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C13EB0">
      <w:pPr>
        <w:spacing w:before="240" w:after="60" w:line="560" w:lineRule="exact"/>
        <w:jc w:val="center"/>
        <w:outlineLvl w:val="1"/>
        <w:rPr>
          <w:rFonts w:hint="eastAsia" w:ascii="Times New Roman" w:hAnsi="Times New Roman" w:eastAsia="方正小标宋_GBK" w:cs="方正小标宋_GBK"/>
          <w:b w:val="0"/>
          <w:bCs w:val="0"/>
          <w:kern w:val="28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b w:val="0"/>
          <w:bCs w:val="0"/>
          <w:kern w:val="28"/>
          <w:sz w:val="44"/>
          <w:szCs w:val="44"/>
          <w:lang w:val="en-US" w:eastAsia="zh-CN"/>
        </w:rPr>
        <w:t>1—4月</w:t>
      </w:r>
      <w:r>
        <w:rPr>
          <w:rFonts w:hint="eastAsia" w:ascii="Times New Roman" w:hAnsi="Times New Roman" w:eastAsia="方正小标宋_GBK" w:cs="方正小标宋_GBK"/>
          <w:b w:val="0"/>
          <w:bCs w:val="0"/>
          <w:kern w:val="28"/>
          <w:sz w:val="44"/>
          <w:szCs w:val="44"/>
        </w:rPr>
        <w:t>县域经济运行简况</w:t>
      </w:r>
    </w:p>
    <w:p w14:paraId="7E4E7A12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63DC21B6">
      <w:pPr>
        <w:numPr>
          <w:ilvl w:val="0"/>
          <w:numId w:val="0"/>
        </w:numPr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黑体_GBK" w:cs="方正黑体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方正黑体_GBK"/>
          <w:kern w:val="2"/>
          <w:sz w:val="32"/>
          <w:szCs w:val="32"/>
          <w:lang w:val="en-US" w:eastAsia="zh-CN" w:bidi="ar-SA"/>
        </w:rPr>
        <w:t>一、规上工业</w:t>
      </w:r>
    </w:p>
    <w:p w14:paraId="34827148">
      <w:pPr>
        <w:overflowPunct w:val="0"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工业生产增长加快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1—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，全县规上工业增加值同比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增长7.6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高于全市3.1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个百分点，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高于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全国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2.0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个百分点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。</w:t>
      </w:r>
    </w:p>
    <w:p w14:paraId="5083F5E4">
      <w:pPr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1—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实现规上工业总产值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5.08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亿元，同比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下降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16.7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%。采矿业和制造业分别实现总产值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1.04亿元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2.61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亿元，分别同比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增长1.3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下降31.3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%，电力、热力、燃气及水生产和供应业总产值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1.44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亿元，同比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增长11.0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其中，规上工业发电产值同比增长47.7%。</w:t>
      </w:r>
    </w:p>
    <w:p w14:paraId="0FD13302">
      <w:pPr>
        <w:pStyle w:val="2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drawing>
          <wp:inline distT="0" distB="0" distL="114300" distR="114300">
            <wp:extent cx="5514340" cy="3676015"/>
            <wp:effectExtent l="4445" t="4445" r="5715" b="1524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3525B32">
      <w:pPr>
        <w:numPr>
          <w:ilvl w:val="0"/>
          <w:numId w:val="0"/>
        </w:numPr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黑体_GBK" w:cs="方正黑体_GBK"/>
          <w:kern w:val="2"/>
          <w:sz w:val="32"/>
          <w:szCs w:val="32"/>
          <w:lang w:val="en-US" w:eastAsia="zh-CN" w:bidi="ar-SA"/>
        </w:rPr>
      </w:pPr>
    </w:p>
    <w:p w14:paraId="7B81C141">
      <w:pPr>
        <w:numPr>
          <w:ilvl w:val="0"/>
          <w:numId w:val="0"/>
        </w:numPr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黑体_GBK" w:cs="方正黑体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方正黑体_GBK"/>
          <w:kern w:val="2"/>
          <w:sz w:val="32"/>
          <w:szCs w:val="32"/>
          <w:lang w:val="en-US" w:eastAsia="zh-CN" w:bidi="ar-SA"/>
        </w:rPr>
        <w:t>二、商品贸易</w:t>
      </w:r>
    </w:p>
    <w:p w14:paraId="4D294921">
      <w:pPr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消费市场总体稳定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。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1—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限上批零住餐销售额（营业额）分别实现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1.67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2.61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0.09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0.24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亿元，增速同比分别为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14.9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-1.0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25.6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4.9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。</w:t>
      </w:r>
    </w:p>
    <w:p w14:paraId="34F821CC">
      <w:pPr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从主要商品销售额看，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饮料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类、化妆品类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烟酒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类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中西药品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类分别增长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35.1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18.3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%、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12.7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92.2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家具类和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文化办公用品类分别下降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10.9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7.8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</w:t>
      </w:r>
    </w:p>
    <w:p w14:paraId="0DBD5CB8">
      <w:pPr>
        <w:numPr>
          <w:ilvl w:val="0"/>
          <w:numId w:val="0"/>
        </w:numPr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黑体_GBK" w:cs="方正黑体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方正黑体_GBK"/>
          <w:kern w:val="2"/>
          <w:sz w:val="32"/>
          <w:szCs w:val="32"/>
          <w:lang w:val="en-US" w:eastAsia="zh-CN" w:bidi="ar-SA"/>
        </w:rPr>
        <w:t>三、投资建设</w:t>
      </w:r>
    </w:p>
    <w:p w14:paraId="6BA0A72A">
      <w:pPr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投资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保持高位增长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。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1—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全县固定资产投资同比增长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11.6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%。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其中基础设施建设投资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下降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1.3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%。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从三次产业看，第一、二、三产业分别同比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增长455.7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%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1.2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%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和3.5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%。</w:t>
      </w:r>
    </w:p>
    <w:p w14:paraId="0BEACB03">
      <w:pPr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房地产开发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增速回落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。房地产开发投资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6200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万元，同比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增长4.4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%。商品房销售面积为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2.35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万平方米，同比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下降8.9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%。</w:t>
      </w:r>
    </w:p>
    <w:p w14:paraId="7CA3D9C6">
      <w:pPr>
        <w:pStyle w:val="2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drawing>
          <wp:inline distT="0" distB="0" distL="114300" distR="114300">
            <wp:extent cx="5547360" cy="3358515"/>
            <wp:effectExtent l="4445" t="4445" r="10795" b="8890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1BBD774">
      <w:pPr>
        <w:numPr>
          <w:ilvl w:val="0"/>
          <w:numId w:val="0"/>
        </w:numPr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黑体_GBK" w:cs="方正黑体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方正黑体_GBK"/>
          <w:kern w:val="2"/>
          <w:sz w:val="32"/>
          <w:szCs w:val="32"/>
          <w:lang w:val="en-US" w:eastAsia="zh-CN" w:bidi="ar-SA"/>
        </w:rPr>
        <w:t>四、财政收支</w:t>
      </w:r>
    </w:p>
    <w:p w14:paraId="4EBA3935">
      <w:pPr>
        <w:overflowPunct w:val="0"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财政收支保持增长。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1—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县本级财政一般公共预算收入同比增长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9.4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%，其中税收收入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增长4.9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%。财政一般公共预算支出同比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下降26.6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%，其中交通运输支出和社会保障和就业支出分别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增长20.4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%和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4.6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</w:t>
      </w:r>
    </w:p>
    <w:p w14:paraId="5C5013A7">
      <w:pPr>
        <w:numPr>
          <w:ilvl w:val="0"/>
          <w:numId w:val="0"/>
        </w:numPr>
        <w:overflowPunct w:val="0"/>
        <w:spacing w:line="560" w:lineRule="exact"/>
        <w:ind w:firstLine="640" w:firstLineChars="200"/>
        <w:jc w:val="left"/>
        <w:rPr>
          <w:rFonts w:hint="eastAsia" w:ascii="Times New Roman" w:hAnsi="Times New Roman" w:eastAsia="方正黑体_GBK" w:cs="方正黑体_GBK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kern w:val="2"/>
          <w:sz w:val="32"/>
          <w:szCs w:val="32"/>
          <w:lang w:val="en-US" w:eastAsia="zh-CN" w:bidi="ar-SA"/>
        </w:rPr>
        <w:t>五、</w:t>
      </w:r>
      <w:r>
        <w:rPr>
          <w:rFonts w:hint="eastAsia" w:ascii="Times New Roman" w:hAnsi="Times New Roman" w:eastAsia="方正黑体_GBK" w:cs="方正黑体_GBK"/>
          <w:sz w:val="32"/>
          <w:szCs w:val="32"/>
        </w:rPr>
        <w:t>金融信贷</w:t>
      </w:r>
    </w:p>
    <w:p w14:paraId="2B51207B">
      <w:pPr>
        <w:overflowPunct w:val="0"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金融存贷款余额持续增长。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月末，全县金融机构各项存款余额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204.75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亿元，同比增长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5.4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%。其中，住户存款余额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153.04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亿元，同比增长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9.5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%；非金融企业存款余额</w:t>
      </w:r>
      <w:r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31.40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亿元，同比增长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17.2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%；广义政府存款余额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20.28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亿元，同比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下降26.5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%。各项贷款余额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176.15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亿元，同比增长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10.2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%。其中，住户贷款余额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73.20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亿元，同比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下降2.4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%；非金融企业及机关团体贷款余额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102.95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亿元，同比增长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21.3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</w:rPr>
        <w:t>%。</w:t>
      </w:r>
    </w:p>
    <w:p w14:paraId="586F7180">
      <w:pPr>
        <w:spacing w:line="360" w:lineRule="auto"/>
        <w:ind w:firstLine="627" w:firstLineChars="196"/>
        <w:rPr>
          <w:rFonts w:hint="eastAsia" w:ascii="Times New Roman" w:hAnsi="Times New Roman" w:eastAsia="方正仿宋_GBK" w:cs="方正仿宋_GBK"/>
          <w:bCs/>
          <w:sz w:val="32"/>
          <w:szCs w:val="32"/>
        </w:rPr>
      </w:pPr>
      <w:bookmarkStart w:id="0" w:name="_GoBack"/>
      <w:bookmarkEnd w:id="0"/>
    </w:p>
    <w:p w14:paraId="1D052DE2">
      <w:pPr>
        <w:rPr>
          <w:rFonts w:hint="eastAsia" w:ascii="Times New Roman" w:hAnsi="Times New Roman" w:eastAsia="方正仿宋_GBK" w:cs="方正仿宋_GBK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474" w:bottom="1984" w:left="1587" w:header="851" w:footer="1361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8BDF3DB-1A5A-4BC9-83A0-F71D68BEA1D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54A69F8-C7AB-4FBE-9130-5EB5000B70B4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E58CC0C6-CB2C-4203-A156-A83D4BCDC5A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566135E-37CD-4C82-A67B-BEB0160E21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C76F50C-D9AB-44C5-BB59-F6BBEDDDD6B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53F62C1-28E9-4189-BCE3-C2878ACE951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52AA2F4-F20D-4242-B866-2E7A228436A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35FFAC3-72DD-46F4-9547-FE9D4A846353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759A52BC-90EB-4B8E-9C11-8C4B588B2587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79934B3C-B46C-42A9-888A-5E9AA16BB9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F3E955">
    <w:pPr>
      <w:pStyle w:val="4"/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7B22DE">
                          <w:pPr>
                            <w:pStyle w:val="4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　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　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7B22DE">
                    <w:pPr>
                      <w:pStyle w:val="4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　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　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E97BA"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end"/>
    </w:r>
  </w:p>
  <w:p w14:paraId="4751055A">
    <w:pPr>
      <w:pStyle w:val="4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TrueTypeFont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zNmRiMjA4NjU5N2UxY2U5ZTE4ZjA3NTAxYmRkNGEifQ=="/>
  </w:docVars>
  <w:rsids>
    <w:rsidRoot w:val="004D6ADA"/>
    <w:rsid w:val="000009E2"/>
    <w:rsid w:val="00001ECA"/>
    <w:rsid w:val="00003395"/>
    <w:rsid w:val="00005369"/>
    <w:rsid w:val="00012CEA"/>
    <w:rsid w:val="00016FE4"/>
    <w:rsid w:val="0001704A"/>
    <w:rsid w:val="00022459"/>
    <w:rsid w:val="00024A57"/>
    <w:rsid w:val="00032561"/>
    <w:rsid w:val="00033A75"/>
    <w:rsid w:val="00034114"/>
    <w:rsid w:val="0003418B"/>
    <w:rsid w:val="00036C5A"/>
    <w:rsid w:val="000431BB"/>
    <w:rsid w:val="000438EA"/>
    <w:rsid w:val="00056527"/>
    <w:rsid w:val="00061950"/>
    <w:rsid w:val="00070E7B"/>
    <w:rsid w:val="00077CD9"/>
    <w:rsid w:val="00085114"/>
    <w:rsid w:val="00087587"/>
    <w:rsid w:val="00091AEF"/>
    <w:rsid w:val="000A3C1D"/>
    <w:rsid w:val="000A705F"/>
    <w:rsid w:val="000B0C09"/>
    <w:rsid w:val="000B2CDC"/>
    <w:rsid w:val="000B4D82"/>
    <w:rsid w:val="000B600E"/>
    <w:rsid w:val="000B63BE"/>
    <w:rsid w:val="000C00FB"/>
    <w:rsid w:val="000C46EE"/>
    <w:rsid w:val="000C55B3"/>
    <w:rsid w:val="000D0D18"/>
    <w:rsid w:val="000D21AF"/>
    <w:rsid w:val="000E0279"/>
    <w:rsid w:val="000F13F9"/>
    <w:rsid w:val="000F5B05"/>
    <w:rsid w:val="001009F7"/>
    <w:rsid w:val="00104503"/>
    <w:rsid w:val="00106A7A"/>
    <w:rsid w:val="001131D5"/>
    <w:rsid w:val="0011524A"/>
    <w:rsid w:val="0012403B"/>
    <w:rsid w:val="001260E9"/>
    <w:rsid w:val="00127A71"/>
    <w:rsid w:val="001432E6"/>
    <w:rsid w:val="00145A33"/>
    <w:rsid w:val="00147FC3"/>
    <w:rsid w:val="0016593A"/>
    <w:rsid w:val="00165EB1"/>
    <w:rsid w:val="0016640E"/>
    <w:rsid w:val="00170535"/>
    <w:rsid w:val="001708BF"/>
    <w:rsid w:val="00176EFB"/>
    <w:rsid w:val="00183F9B"/>
    <w:rsid w:val="00191BCE"/>
    <w:rsid w:val="001940F7"/>
    <w:rsid w:val="001959A0"/>
    <w:rsid w:val="001A23FA"/>
    <w:rsid w:val="001B159E"/>
    <w:rsid w:val="001B5D5A"/>
    <w:rsid w:val="001B6723"/>
    <w:rsid w:val="001B6C15"/>
    <w:rsid w:val="001C2C64"/>
    <w:rsid w:val="001C4A99"/>
    <w:rsid w:val="001C4C5A"/>
    <w:rsid w:val="001C5501"/>
    <w:rsid w:val="001D06B6"/>
    <w:rsid w:val="001D4D12"/>
    <w:rsid w:val="001D7053"/>
    <w:rsid w:val="001F3A35"/>
    <w:rsid w:val="001F3EE3"/>
    <w:rsid w:val="001F440F"/>
    <w:rsid w:val="001F513A"/>
    <w:rsid w:val="001F7BCC"/>
    <w:rsid w:val="002037CE"/>
    <w:rsid w:val="00205C67"/>
    <w:rsid w:val="00214A1D"/>
    <w:rsid w:val="0022193D"/>
    <w:rsid w:val="00242FA6"/>
    <w:rsid w:val="00246D8F"/>
    <w:rsid w:val="002A0305"/>
    <w:rsid w:val="002A0880"/>
    <w:rsid w:val="002A13DF"/>
    <w:rsid w:val="002A2D11"/>
    <w:rsid w:val="002A7B9D"/>
    <w:rsid w:val="002B03C9"/>
    <w:rsid w:val="002B57AB"/>
    <w:rsid w:val="002B5DD2"/>
    <w:rsid w:val="002B6A85"/>
    <w:rsid w:val="002B7F95"/>
    <w:rsid w:val="002C149B"/>
    <w:rsid w:val="002C2DE2"/>
    <w:rsid w:val="002C3B41"/>
    <w:rsid w:val="002D0882"/>
    <w:rsid w:val="002D3383"/>
    <w:rsid w:val="002D6E04"/>
    <w:rsid w:val="002E44A1"/>
    <w:rsid w:val="002E54A6"/>
    <w:rsid w:val="002E571F"/>
    <w:rsid w:val="0030155D"/>
    <w:rsid w:val="00303726"/>
    <w:rsid w:val="00314E37"/>
    <w:rsid w:val="00316CE4"/>
    <w:rsid w:val="00333510"/>
    <w:rsid w:val="00334535"/>
    <w:rsid w:val="003420C5"/>
    <w:rsid w:val="00344321"/>
    <w:rsid w:val="00356AC4"/>
    <w:rsid w:val="00367054"/>
    <w:rsid w:val="003767A1"/>
    <w:rsid w:val="00395CBB"/>
    <w:rsid w:val="003A4546"/>
    <w:rsid w:val="003B0A5E"/>
    <w:rsid w:val="003B2C05"/>
    <w:rsid w:val="003C39CC"/>
    <w:rsid w:val="003D2AD4"/>
    <w:rsid w:val="003E1CDE"/>
    <w:rsid w:val="003F24B2"/>
    <w:rsid w:val="00417C1D"/>
    <w:rsid w:val="00421282"/>
    <w:rsid w:val="00422200"/>
    <w:rsid w:val="00427143"/>
    <w:rsid w:val="004322AB"/>
    <w:rsid w:val="00434505"/>
    <w:rsid w:val="0044146F"/>
    <w:rsid w:val="00441A16"/>
    <w:rsid w:val="00445B20"/>
    <w:rsid w:val="004475B3"/>
    <w:rsid w:val="0045244B"/>
    <w:rsid w:val="004555B7"/>
    <w:rsid w:val="00464C2C"/>
    <w:rsid w:val="00465D6A"/>
    <w:rsid w:val="00465F74"/>
    <w:rsid w:val="00470EA5"/>
    <w:rsid w:val="00474CFA"/>
    <w:rsid w:val="00475087"/>
    <w:rsid w:val="00481597"/>
    <w:rsid w:val="00495CCD"/>
    <w:rsid w:val="004A0E02"/>
    <w:rsid w:val="004A3A3E"/>
    <w:rsid w:val="004A4A71"/>
    <w:rsid w:val="004A5266"/>
    <w:rsid w:val="004B0917"/>
    <w:rsid w:val="004C29E2"/>
    <w:rsid w:val="004C4B9B"/>
    <w:rsid w:val="004D4590"/>
    <w:rsid w:val="004D4EA0"/>
    <w:rsid w:val="004D6ADA"/>
    <w:rsid w:val="004D718E"/>
    <w:rsid w:val="004E0C6B"/>
    <w:rsid w:val="004E54B5"/>
    <w:rsid w:val="00500504"/>
    <w:rsid w:val="00504C63"/>
    <w:rsid w:val="0050574B"/>
    <w:rsid w:val="00510308"/>
    <w:rsid w:val="00513F27"/>
    <w:rsid w:val="00522058"/>
    <w:rsid w:val="005267D1"/>
    <w:rsid w:val="00530243"/>
    <w:rsid w:val="00532FFC"/>
    <w:rsid w:val="0053578C"/>
    <w:rsid w:val="0054074A"/>
    <w:rsid w:val="00545295"/>
    <w:rsid w:val="00546373"/>
    <w:rsid w:val="00547387"/>
    <w:rsid w:val="00547D02"/>
    <w:rsid w:val="00561173"/>
    <w:rsid w:val="005702E2"/>
    <w:rsid w:val="00572521"/>
    <w:rsid w:val="0057452A"/>
    <w:rsid w:val="00576221"/>
    <w:rsid w:val="0057744A"/>
    <w:rsid w:val="00580BC3"/>
    <w:rsid w:val="005856E2"/>
    <w:rsid w:val="005B0183"/>
    <w:rsid w:val="005B0BA5"/>
    <w:rsid w:val="005B5955"/>
    <w:rsid w:val="005C3D16"/>
    <w:rsid w:val="005C6613"/>
    <w:rsid w:val="005D6C9C"/>
    <w:rsid w:val="005E06D8"/>
    <w:rsid w:val="005F1CCB"/>
    <w:rsid w:val="005F63CE"/>
    <w:rsid w:val="0060088B"/>
    <w:rsid w:val="00614AA3"/>
    <w:rsid w:val="006168CA"/>
    <w:rsid w:val="00627889"/>
    <w:rsid w:val="006312D3"/>
    <w:rsid w:val="00631E0B"/>
    <w:rsid w:val="00635DE1"/>
    <w:rsid w:val="0064062E"/>
    <w:rsid w:val="00642BBF"/>
    <w:rsid w:val="00644BDA"/>
    <w:rsid w:val="00651A8D"/>
    <w:rsid w:val="00654985"/>
    <w:rsid w:val="00655816"/>
    <w:rsid w:val="0066113D"/>
    <w:rsid w:val="00662062"/>
    <w:rsid w:val="0067081A"/>
    <w:rsid w:val="006744D7"/>
    <w:rsid w:val="006847B5"/>
    <w:rsid w:val="00694083"/>
    <w:rsid w:val="00697235"/>
    <w:rsid w:val="006A72FE"/>
    <w:rsid w:val="006B0A18"/>
    <w:rsid w:val="006B2E8A"/>
    <w:rsid w:val="006B7913"/>
    <w:rsid w:val="006C7698"/>
    <w:rsid w:val="006D0C77"/>
    <w:rsid w:val="006D4515"/>
    <w:rsid w:val="006D6D62"/>
    <w:rsid w:val="006D7EE9"/>
    <w:rsid w:val="006E7C2E"/>
    <w:rsid w:val="00700DA0"/>
    <w:rsid w:val="00707E15"/>
    <w:rsid w:val="00711864"/>
    <w:rsid w:val="00716417"/>
    <w:rsid w:val="00723582"/>
    <w:rsid w:val="00730EFA"/>
    <w:rsid w:val="00741D6F"/>
    <w:rsid w:val="007467B9"/>
    <w:rsid w:val="007553ED"/>
    <w:rsid w:val="00760B49"/>
    <w:rsid w:val="0076191A"/>
    <w:rsid w:val="00765CEE"/>
    <w:rsid w:val="007762C2"/>
    <w:rsid w:val="00777AAB"/>
    <w:rsid w:val="00791C34"/>
    <w:rsid w:val="007942AC"/>
    <w:rsid w:val="00794BEE"/>
    <w:rsid w:val="00797908"/>
    <w:rsid w:val="007A4567"/>
    <w:rsid w:val="007A6C17"/>
    <w:rsid w:val="007A7DD5"/>
    <w:rsid w:val="007C523F"/>
    <w:rsid w:val="007C5E2B"/>
    <w:rsid w:val="007D53D0"/>
    <w:rsid w:val="007E1D3A"/>
    <w:rsid w:val="007E2F54"/>
    <w:rsid w:val="007E5747"/>
    <w:rsid w:val="007F3F0E"/>
    <w:rsid w:val="008023F2"/>
    <w:rsid w:val="00806A6E"/>
    <w:rsid w:val="008218BF"/>
    <w:rsid w:val="00823078"/>
    <w:rsid w:val="0082405C"/>
    <w:rsid w:val="00824586"/>
    <w:rsid w:val="00833DF8"/>
    <w:rsid w:val="008355FA"/>
    <w:rsid w:val="00841C9C"/>
    <w:rsid w:val="0084296F"/>
    <w:rsid w:val="00843853"/>
    <w:rsid w:val="0084672F"/>
    <w:rsid w:val="00854DA4"/>
    <w:rsid w:val="0086597A"/>
    <w:rsid w:val="008706DC"/>
    <w:rsid w:val="00871F4B"/>
    <w:rsid w:val="00876874"/>
    <w:rsid w:val="00880532"/>
    <w:rsid w:val="008826AF"/>
    <w:rsid w:val="0088559E"/>
    <w:rsid w:val="00891018"/>
    <w:rsid w:val="00897969"/>
    <w:rsid w:val="008A4116"/>
    <w:rsid w:val="008A4A23"/>
    <w:rsid w:val="008B61AA"/>
    <w:rsid w:val="008B76ED"/>
    <w:rsid w:val="008B7D0D"/>
    <w:rsid w:val="008C0218"/>
    <w:rsid w:val="008D10F5"/>
    <w:rsid w:val="008D1651"/>
    <w:rsid w:val="008D23C4"/>
    <w:rsid w:val="008D6E59"/>
    <w:rsid w:val="008E62EB"/>
    <w:rsid w:val="008F35C1"/>
    <w:rsid w:val="0090541A"/>
    <w:rsid w:val="0090763B"/>
    <w:rsid w:val="0091336E"/>
    <w:rsid w:val="009143D9"/>
    <w:rsid w:val="00915315"/>
    <w:rsid w:val="00916237"/>
    <w:rsid w:val="00932BA9"/>
    <w:rsid w:val="0093542E"/>
    <w:rsid w:val="00942DC6"/>
    <w:rsid w:val="009456EF"/>
    <w:rsid w:val="00950006"/>
    <w:rsid w:val="00962389"/>
    <w:rsid w:val="009735A2"/>
    <w:rsid w:val="009862BD"/>
    <w:rsid w:val="00990CBE"/>
    <w:rsid w:val="009976C6"/>
    <w:rsid w:val="009A2FBC"/>
    <w:rsid w:val="009B1320"/>
    <w:rsid w:val="009B4828"/>
    <w:rsid w:val="009C0D8D"/>
    <w:rsid w:val="009D44D2"/>
    <w:rsid w:val="009E10B6"/>
    <w:rsid w:val="009E1798"/>
    <w:rsid w:val="009E6578"/>
    <w:rsid w:val="009F2DF2"/>
    <w:rsid w:val="00A0185A"/>
    <w:rsid w:val="00A02F8F"/>
    <w:rsid w:val="00A14379"/>
    <w:rsid w:val="00A20E92"/>
    <w:rsid w:val="00A218D6"/>
    <w:rsid w:val="00A37F6A"/>
    <w:rsid w:val="00A40BC0"/>
    <w:rsid w:val="00A446A9"/>
    <w:rsid w:val="00A47961"/>
    <w:rsid w:val="00A526E7"/>
    <w:rsid w:val="00A64D1F"/>
    <w:rsid w:val="00A64FF3"/>
    <w:rsid w:val="00A65165"/>
    <w:rsid w:val="00A7429E"/>
    <w:rsid w:val="00A74A44"/>
    <w:rsid w:val="00A74B09"/>
    <w:rsid w:val="00A76C37"/>
    <w:rsid w:val="00A82F60"/>
    <w:rsid w:val="00A964FA"/>
    <w:rsid w:val="00AA135A"/>
    <w:rsid w:val="00AB1A95"/>
    <w:rsid w:val="00AB483D"/>
    <w:rsid w:val="00AD1319"/>
    <w:rsid w:val="00AD3016"/>
    <w:rsid w:val="00AD62DF"/>
    <w:rsid w:val="00AE13B4"/>
    <w:rsid w:val="00AF24CC"/>
    <w:rsid w:val="00AF4E0A"/>
    <w:rsid w:val="00AF77BD"/>
    <w:rsid w:val="00B00AE4"/>
    <w:rsid w:val="00B05F1E"/>
    <w:rsid w:val="00B06551"/>
    <w:rsid w:val="00B105C8"/>
    <w:rsid w:val="00B12552"/>
    <w:rsid w:val="00B21B85"/>
    <w:rsid w:val="00B230D7"/>
    <w:rsid w:val="00B31B85"/>
    <w:rsid w:val="00B3399D"/>
    <w:rsid w:val="00B35D34"/>
    <w:rsid w:val="00B36A6C"/>
    <w:rsid w:val="00B4082F"/>
    <w:rsid w:val="00B46004"/>
    <w:rsid w:val="00B46325"/>
    <w:rsid w:val="00B508F7"/>
    <w:rsid w:val="00B64386"/>
    <w:rsid w:val="00B673D9"/>
    <w:rsid w:val="00B7170D"/>
    <w:rsid w:val="00B76E14"/>
    <w:rsid w:val="00B840D0"/>
    <w:rsid w:val="00B9179E"/>
    <w:rsid w:val="00BA17DC"/>
    <w:rsid w:val="00BA2C70"/>
    <w:rsid w:val="00BB6ED4"/>
    <w:rsid w:val="00BC1AC0"/>
    <w:rsid w:val="00BC38AF"/>
    <w:rsid w:val="00BD0A5F"/>
    <w:rsid w:val="00BE5AB5"/>
    <w:rsid w:val="00C00BCB"/>
    <w:rsid w:val="00C01556"/>
    <w:rsid w:val="00C22C1A"/>
    <w:rsid w:val="00C25440"/>
    <w:rsid w:val="00C26958"/>
    <w:rsid w:val="00C362B4"/>
    <w:rsid w:val="00C36CF7"/>
    <w:rsid w:val="00C40B01"/>
    <w:rsid w:val="00C41414"/>
    <w:rsid w:val="00C44BE9"/>
    <w:rsid w:val="00C50F55"/>
    <w:rsid w:val="00C56F17"/>
    <w:rsid w:val="00C61D73"/>
    <w:rsid w:val="00C65CE6"/>
    <w:rsid w:val="00C67A8B"/>
    <w:rsid w:val="00C767D6"/>
    <w:rsid w:val="00C80B11"/>
    <w:rsid w:val="00CA240F"/>
    <w:rsid w:val="00CA5B53"/>
    <w:rsid w:val="00CA6BED"/>
    <w:rsid w:val="00CB11AF"/>
    <w:rsid w:val="00CB2511"/>
    <w:rsid w:val="00CB61C4"/>
    <w:rsid w:val="00CC2EF4"/>
    <w:rsid w:val="00CD4A29"/>
    <w:rsid w:val="00CD4B25"/>
    <w:rsid w:val="00CD746C"/>
    <w:rsid w:val="00CE3187"/>
    <w:rsid w:val="00CE61B5"/>
    <w:rsid w:val="00CF1C88"/>
    <w:rsid w:val="00D011CA"/>
    <w:rsid w:val="00D05387"/>
    <w:rsid w:val="00D0594E"/>
    <w:rsid w:val="00D11222"/>
    <w:rsid w:val="00D11B83"/>
    <w:rsid w:val="00D20D2D"/>
    <w:rsid w:val="00D27B12"/>
    <w:rsid w:val="00D33CE6"/>
    <w:rsid w:val="00D44925"/>
    <w:rsid w:val="00D66190"/>
    <w:rsid w:val="00D7253C"/>
    <w:rsid w:val="00D7502D"/>
    <w:rsid w:val="00D756BB"/>
    <w:rsid w:val="00D7619C"/>
    <w:rsid w:val="00D8643D"/>
    <w:rsid w:val="00D86E38"/>
    <w:rsid w:val="00D87AEC"/>
    <w:rsid w:val="00D912DE"/>
    <w:rsid w:val="00DC72A4"/>
    <w:rsid w:val="00DD6423"/>
    <w:rsid w:val="00DE1549"/>
    <w:rsid w:val="00DE3DF5"/>
    <w:rsid w:val="00DE4D80"/>
    <w:rsid w:val="00DF42FB"/>
    <w:rsid w:val="00E07A5E"/>
    <w:rsid w:val="00E13FFC"/>
    <w:rsid w:val="00E14182"/>
    <w:rsid w:val="00E21077"/>
    <w:rsid w:val="00E235CC"/>
    <w:rsid w:val="00E4288A"/>
    <w:rsid w:val="00E47635"/>
    <w:rsid w:val="00E5064D"/>
    <w:rsid w:val="00E5606F"/>
    <w:rsid w:val="00E57D69"/>
    <w:rsid w:val="00E65AF1"/>
    <w:rsid w:val="00E65C3C"/>
    <w:rsid w:val="00E67B15"/>
    <w:rsid w:val="00E8184C"/>
    <w:rsid w:val="00E84836"/>
    <w:rsid w:val="00E91A16"/>
    <w:rsid w:val="00E935FA"/>
    <w:rsid w:val="00E9476F"/>
    <w:rsid w:val="00E95412"/>
    <w:rsid w:val="00E960EE"/>
    <w:rsid w:val="00EA275B"/>
    <w:rsid w:val="00EB1B2D"/>
    <w:rsid w:val="00EB7A2A"/>
    <w:rsid w:val="00EC0DEE"/>
    <w:rsid w:val="00ED1432"/>
    <w:rsid w:val="00ED1FD6"/>
    <w:rsid w:val="00ED4FE3"/>
    <w:rsid w:val="00EE38D6"/>
    <w:rsid w:val="00EF182F"/>
    <w:rsid w:val="00EF1C48"/>
    <w:rsid w:val="00EF47DA"/>
    <w:rsid w:val="00EF4CA9"/>
    <w:rsid w:val="00F04BDC"/>
    <w:rsid w:val="00F05090"/>
    <w:rsid w:val="00F066B0"/>
    <w:rsid w:val="00F17BD5"/>
    <w:rsid w:val="00F32F5A"/>
    <w:rsid w:val="00F359B1"/>
    <w:rsid w:val="00F41E03"/>
    <w:rsid w:val="00F539CE"/>
    <w:rsid w:val="00F733D5"/>
    <w:rsid w:val="00F80F8A"/>
    <w:rsid w:val="00F9020E"/>
    <w:rsid w:val="00F90B08"/>
    <w:rsid w:val="00F931C3"/>
    <w:rsid w:val="00F947EC"/>
    <w:rsid w:val="00F95F35"/>
    <w:rsid w:val="00FB0DD1"/>
    <w:rsid w:val="00FC373D"/>
    <w:rsid w:val="00FC44DA"/>
    <w:rsid w:val="00FC6531"/>
    <w:rsid w:val="00FD0DB6"/>
    <w:rsid w:val="00FD7D37"/>
    <w:rsid w:val="00FE16F2"/>
    <w:rsid w:val="00FE3E1A"/>
    <w:rsid w:val="00FE41F1"/>
    <w:rsid w:val="00FE574D"/>
    <w:rsid w:val="00FF1344"/>
    <w:rsid w:val="00FF6F0F"/>
    <w:rsid w:val="012F0F40"/>
    <w:rsid w:val="02090994"/>
    <w:rsid w:val="02B6098E"/>
    <w:rsid w:val="03CE5197"/>
    <w:rsid w:val="05034E14"/>
    <w:rsid w:val="0571442E"/>
    <w:rsid w:val="061A1A83"/>
    <w:rsid w:val="06604761"/>
    <w:rsid w:val="06CE21BF"/>
    <w:rsid w:val="06E3642E"/>
    <w:rsid w:val="07112C54"/>
    <w:rsid w:val="07342A27"/>
    <w:rsid w:val="07D61DDF"/>
    <w:rsid w:val="08C51D75"/>
    <w:rsid w:val="08C61FD7"/>
    <w:rsid w:val="093D3223"/>
    <w:rsid w:val="094E0AD4"/>
    <w:rsid w:val="09EF5C9D"/>
    <w:rsid w:val="0A1A4D0E"/>
    <w:rsid w:val="0B28531B"/>
    <w:rsid w:val="0B661144"/>
    <w:rsid w:val="0C1368E9"/>
    <w:rsid w:val="0D444B80"/>
    <w:rsid w:val="0D6F3CE4"/>
    <w:rsid w:val="0D8366EA"/>
    <w:rsid w:val="0D915C1C"/>
    <w:rsid w:val="0D9E3FC3"/>
    <w:rsid w:val="0EB36327"/>
    <w:rsid w:val="0EE347FB"/>
    <w:rsid w:val="0EF46A3A"/>
    <w:rsid w:val="0F4F4AAE"/>
    <w:rsid w:val="0F640124"/>
    <w:rsid w:val="0FD8052D"/>
    <w:rsid w:val="103233BB"/>
    <w:rsid w:val="108F4F7C"/>
    <w:rsid w:val="10AD6CA7"/>
    <w:rsid w:val="11645962"/>
    <w:rsid w:val="119D65E9"/>
    <w:rsid w:val="119E03F7"/>
    <w:rsid w:val="11AB345B"/>
    <w:rsid w:val="12BB1869"/>
    <w:rsid w:val="1328209F"/>
    <w:rsid w:val="13912A03"/>
    <w:rsid w:val="1396540D"/>
    <w:rsid w:val="149A1BC4"/>
    <w:rsid w:val="14B466DF"/>
    <w:rsid w:val="14E92EF2"/>
    <w:rsid w:val="14FE7D0A"/>
    <w:rsid w:val="15084D6A"/>
    <w:rsid w:val="150E446A"/>
    <w:rsid w:val="151338AA"/>
    <w:rsid w:val="154C6CC8"/>
    <w:rsid w:val="15577115"/>
    <w:rsid w:val="163A2A19"/>
    <w:rsid w:val="168FDFC3"/>
    <w:rsid w:val="18800485"/>
    <w:rsid w:val="18B02811"/>
    <w:rsid w:val="18FF18CC"/>
    <w:rsid w:val="199A0F1C"/>
    <w:rsid w:val="19D03C99"/>
    <w:rsid w:val="19D119D0"/>
    <w:rsid w:val="1A272E26"/>
    <w:rsid w:val="1A347786"/>
    <w:rsid w:val="1A6B5543"/>
    <w:rsid w:val="1AE211F8"/>
    <w:rsid w:val="1BCD6CC0"/>
    <w:rsid w:val="1C404189"/>
    <w:rsid w:val="1C99076E"/>
    <w:rsid w:val="1CB051A0"/>
    <w:rsid w:val="1CB17D58"/>
    <w:rsid w:val="1D5D17D9"/>
    <w:rsid w:val="1DAB09BA"/>
    <w:rsid w:val="1EE6556C"/>
    <w:rsid w:val="1EFF9017"/>
    <w:rsid w:val="1F610208"/>
    <w:rsid w:val="1FB913FE"/>
    <w:rsid w:val="20541DDF"/>
    <w:rsid w:val="20D2171B"/>
    <w:rsid w:val="212149AB"/>
    <w:rsid w:val="21AA2D95"/>
    <w:rsid w:val="21EC7604"/>
    <w:rsid w:val="21F8754A"/>
    <w:rsid w:val="228026A7"/>
    <w:rsid w:val="22CA380E"/>
    <w:rsid w:val="22E426C5"/>
    <w:rsid w:val="23591C97"/>
    <w:rsid w:val="24975A86"/>
    <w:rsid w:val="24C273CE"/>
    <w:rsid w:val="251867EC"/>
    <w:rsid w:val="26445799"/>
    <w:rsid w:val="26865238"/>
    <w:rsid w:val="26917C0D"/>
    <w:rsid w:val="26B648E9"/>
    <w:rsid w:val="26DF5122"/>
    <w:rsid w:val="27056A92"/>
    <w:rsid w:val="281713B7"/>
    <w:rsid w:val="28194775"/>
    <w:rsid w:val="285A2AD3"/>
    <w:rsid w:val="28D958C0"/>
    <w:rsid w:val="290F1861"/>
    <w:rsid w:val="29A5675B"/>
    <w:rsid w:val="2B4D3661"/>
    <w:rsid w:val="2C696DE5"/>
    <w:rsid w:val="2D5503F3"/>
    <w:rsid w:val="2E3D77FC"/>
    <w:rsid w:val="2F560A17"/>
    <w:rsid w:val="2F747966"/>
    <w:rsid w:val="2F952B95"/>
    <w:rsid w:val="305C1058"/>
    <w:rsid w:val="3078247B"/>
    <w:rsid w:val="30A42C4E"/>
    <w:rsid w:val="30AD51CD"/>
    <w:rsid w:val="313D685C"/>
    <w:rsid w:val="318F48A6"/>
    <w:rsid w:val="31A54783"/>
    <w:rsid w:val="320359A3"/>
    <w:rsid w:val="32C1598A"/>
    <w:rsid w:val="32F32484"/>
    <w:rsid w:val="33242BDA"/>
    <w:rsid w:val="3355124E"/>
    <w:rsid w:val="33696EA5"/>
    <w:rsid w:val="339733AC"/>
    <w:rsid w:val="340B6D18"/>
    <w:rsid w:val="34503989"/>
    <w:rsid w:val="348602AC"/>
    <w:rsid w:val="349445BF"/>
    <w:rsid w:val="34D71A38"/>
    <w:rsid w:val="35903EE3"/>
    <w:rsid w:val="36AE6AE0"/>
    <w:rsid w:val="37422135"/>
    <w:rsid w:val="386628ED"/>
    <w:rsid w:val="386D7DA3"/>
    <w:rsid w:val="397924D0"/>
    <w:rsid w:val="39A00D1B"/>
    <w:rsid w:val="39D0586A"/>
    <w:rsid w:val="39FFC943"/>
    <w:rsid w:val="3A590E83"/>
    <w:rsid w:val="3A5A5B07"/>
    <w:rsid w:val="3AC8628E"/>
    <w:rsid w:val="3B04326A"/>
    <w:rsid w:val="3B062F49"/>
    <w:rsid w:val="3BA03B47"/>
    <w:rsid w:val="3BB040EE"/>
    <w:rsid w:val="3D251C6A"/>
    <w:rsid w:val="3D811933"/>
    <w:rsid w:val="3DFC5B48"/>
    <w:rsid w:val="3E270746"/>
    <w:rsid w:val="3E347DB9"/>
    <w:rsid w:val="3E9126E3"/>
    <w:rsid w:val="3EC928FB"/>
    <w:rsid w:val="3F2D4047"/>
    <w:rsid w:val="3F9E4661"/>
    <w:rsid w:val="3FCC6B27"/>
    <w:rsid w:val="3FE64FAF"/>
    <w:rsid w:val="3FF761AA"/>
    <w:rsid w:val="40BE410B"/>
    <w:rsid w:val="410E330E"/>
    <w:rsid w:val="416D4B5E"/>
    <w:rsid w:val="41967A31"/>
    <w:rsid w:val="41B44B58"/>
    <w:rsid w:val="41B82C1B"/>
    <w:rsid w:val="41C91D2B"/>
    <w:rsid w:val="42271042"/>
    <w:rsid w:val="42600A46"/>
    <w:rsid w:val="42965739"/>
    <w:rsid w:val="42DE6CF1"/>
    <w:rsid w:val="431A33A9"/>
    <w:rsid w:val="432A3C54"/>
    <w:rsid w:val="43677456"/>
    <w:rsid w:val="448E5865"/>
    <w:rsid w:val="449F596C"/>
    <w:rsid w:val="453C3DB3"/>
    <w:rsid w:val="46130471"/>
    <w:rsid w:val="46721A17"/>
    <w:rsid w:val="470F4E08"/>
    <w:rsid w:val="47466C1D"/>
    <w:rsid w:val="47CA59AD"/>
    <w:rsid w:val="48201B8F"/>
    <w:rsid w:val="4837245E"/>
    <w:rsid w:val="4885233F"/>
    <w:rsid w:val="48AF1C94"/>
    <w:rsid w:val="48D15842"/>
    <w:rsid w:val="490F3E97"/>
    <w:rsid w:val="498E1437"/>
    <w:rsid w:val="4AA704DD"/>
    <w:rsid w:val="4B4C3059"/>
    <w:rsid w:val="4B8255B0"/>
    <w:rsid w:val="4B9A5865"/>
    <w:rsid w:val="4BB37ABD"/>
    <w:rsid w:val="4CD30155"/>
    <w:rsid w:val="4CF634D0"/>
    <w:rsid w:val="4D3630C3"/>
    <w:rsid w:val="4D4416C9"/>
    <w:rsid w:val="4D932B9B"/>
    <w:rsid w:val="4DA4699A"/>
    <w:rsid w:val="4E4E56BD"/>
    <w:rsid w:val="4E6A0A71"/>
    <w:rsid w:val="4EF05D78"/>
    <w:rsid w:val="4F40677D"/>
    <w:rsid w:val="4F5165DF"/>
    <w:rsid w:val="4F5C1452"/>
    <w:rsid w:val="4F820463"/>
    <w:rsid w:val="5009470C"/>
    <w:rsid w:val="509D12E9"/>
    <w:rsid w:val="51E40DE8"/>
    <w:rsid w:val="520E4D2A"/>
    <w:rsid w:val="52AF1609"/>
    <w:rsid w:val="531475DD"/>
    <w:rsid w:val="53C13EED"/>
    <w:rsid w:val="54142DE9"/>
    <w:rsid w:val="54442C85"/>
    <w:rsid w:val="54AD5CDF"/>
    <w:rsid w:val="54F231AC"/>
    <w:rsid w:val="55722D80"/>
    <w:rsid w:val="569E316F"/>
    <w:rsid w:val="575E5E0B"/>
    <w:rsid w:val="578C6C6B"/>
    <w:rsid w:val="582E1FC7"/>
    <w:rsid w:val="58A71D8F"/>
    <w:rsid w:val="59635AEB"/>
    <w:rsid w:val="59823A7D"/>
    <w:rsid w:val="5A3C4C38"/>
    <w:rsid w:val="5A7E718D"/>
    <w:rsid w:val="5AD13536"/>
    <w:rsid w:val="5AD94033"/>
    <w:rsid w:val="5B4A6DD2"/>
    <w:rsid w:val="5CA16E2B"/>
    <w:rsid w:val="5E777144"/>
    <w:rsid w:val="5F130A46"/>
    <w:rsid w:val="5F55744E"/>
    <w:rsid w:val="5F731C96"/>
    <w:rsid w:val="5FB10AC7"/>
    <w:rsid w:val="5FEFCA39"/>
    <w:rsid w:val="6012222A"/>
    <w:rsid w:val="60896044"/>
    <w:rsid w:val="60EB74AD"/>
    <w:rsid w:val="61BE179D"/>
    <w:rsid w:val="63014E7B"/>
    <w:rsid w:val="634C543F"/>
    <w:rsid w:val="63AC0EA9"/>
    <w:rsid w:val="6453742F"/>
    <w:rsid w:val="6467318F"/>
    <w:rsid w:val="64812B6E"/>
    <w:rsid w:val="648C653E"/>
    <w:rsid w:val="64E86973"/>
    <w:rsid w:val="654E2B59"/>
    <w:rsid w:val="659D4356"/>
    <w:rsid w:val="65F6F373"/>
    <w:rsid w:val="66107C15"/>
    <w:rsid w:val="667F1781"/>
    <w:rsid w:val="669A45F3"/>
    <w:rsid w:val="66EC7CD8"/>
    <w:rsid w:val="67573419"/>
    <w:rsid w:val="67C25F42"/>
    <w:rsid w:val="67E473FC"/>
    <w:rsid w:val="68342ED2"/>
    <w:rsid w:val="68457FA1"/>
    <w:rsid w:val="68606CAD"/>
    <w:rsid w:val="68B57855"/>
    <w:rsid w:val="691E291E"/>
    <w:rsid w:val="6A747663"/>
    <w:rsid w:val="6ADC394E"/>
    <w:rsid w:val="6B1A4D11"/>
    <w:rsid w:val="6B372DCF"/>
    <w:rsid w:val="6B5D7DF6"/>
    <w:rsid w:val="6BA954BC"/>
    <w:rsid w:val="6BDFAB12"/>
    <w:rsid w:val="6C557742"/>
    <w:rsid w:val="6CA83556"/>
    <w:rsid w:val="6D90415A"/>
    <w:rsid w:val="6DB041E6"/>
    <w:rsid w:val="6DFF2BE4"/>
    <w:rsid w:val="6E900A15"/>
    <w:rsid w:val="6E901B80"/>
    <w:rsid w:val="6F151DAE"/>
    <w:rsid w:val="6F2EE4C3"/>
    <w:rsid w:val="6FED238C"/>
    <w:rsid w:val="70206657"/>
    <w:rsid w:val="71447B3C"/>
    <w:rsid w:val="715942AA"/>
    <w:rsid w:val="71AC252F"/>
    <w:rsid w:val="72056B2B"/>
    <w:rsid w:val="727137F6"/>
    <w:rsid w:val="72E6342D"/>
    <w:rsid w:val="733C6C15"/>
    <w:rsid w:val="73BA1AA3"/>
    <w:rsid w:val="740352E5"/>
    <w:rsid w:val="74174400"/>
    <w:rsid w:val="74911673"/>
    <w:rsid w:val="74D05E63"/>
    <w:rsid w:val="751524A3"/>
    <w:rsid w:val="756756F0"/>
    <w:rsid w:val="75691BEC"/>
    <w:rsid w:val="75AE14DE"/>
    <w:rsid w:val="75FF2642"/>
    <w:rsid w:val="75FF6007"/>
    <w:rsid w:val="760F5CA2"/>
    <w:rsid w:val="772D5885"/>
    <w:rsid w:val="77923278"/>
    <w:rsid w:val="77FF88DE"/>
    <w:rsid w:val="79B06159"/>
    <w:rsid w:val="79D40519"/>
    <w:rsid w:val="7A307EE3"/>
    <w:rsid w:val="7A6B64E7"/>
    <w:rsid w:val="7A6D6E9C"/>
    <w:rsid w:val="7A766C64"/>
    <w:rsid w:val="7ABF03D8"/>
    <w:rsid w:val="7B154EDA"/>
    <w:rsid w:val="7B245AEE"/>
    <w:rsid w:val="7BA07A02"/>
    <w:rsid w:val="7D3D9E8A"/>
    <w:rsid w:val="7D8A3207"/>
    <w:rsid w:val="7DCC51F9"/>
    <w:rsid w:val="7DF42BF7"/>
    <w:rsid w:val="7E6349ED"/>
    <w:rsid w:val="7E8B30DA"/>
    <w:rsid w:val="7E9BBD16"/>
    <w:rsid w:val="7EFFC18A"/>
    <w:rsid w:val="7F7D7CBE"/>
    <w:rsid w:val="7F8166DE"/>
    <w:rsid w:val="7FB931FA"/>
    <w:rsid w:val="7FF98C10"/>
    <w:rsid w:val="BBAECD7F"/>
    <w:rsid w:val="BBDD599B"/>
    <w:rsid w:val="BCFEC283"/>
    <w:rsid w:val="C5FCFC7B"/>
    <w:rsid w:val="C9F7C246"/>
    <w:rsid w:val="DDFBA34A"/>
    <w:rsid w:val="DFEEE7D4"/>
    <w:rsid w:val="EEFF9148"/>
    <w:rsid w:val="F5EFEE00"/>
    <w:rsid w:val="F795CF8C"/>
    <w:rsid w:val="F7B37E40"/>
    <w:rsid w:val="F7EF8FF2"/>
    <w:rsid w:val="FBBBAFBA"/>
    <w:rsid w:val="FFBEAE7A"/>
    <w:rsid w:val="FFE7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3"/>
    <w:basedOn w:val="1"/>
    <w:next w:val="1"/>
    <w:link w:val="11"/>
    <w:qFormat/>
    <w:locked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cs="Times New Roman"/>
      <w:b/>
      <w:bCs/>
      <w:color w:val="000000"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4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5"/>
    <w:qFormat/>
    <w:locked/>
    <w:uiPriority w:val="99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7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Times New Roman"/>
      <w:color w:val="000000"/>
      <w:kern w:val="0"/>
      <w:sz w:val="24"/>
      <w:szCs w:val="24"/>
    </w:r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标题 3 字符"/>
    <w:basedOn w:val="9"/>
    <w:link w:val="3"/>
    <w:qFormat/>
    <w:locked/>
    <w:uiPriority w:val="99"/>
    <w:rPr>
      <w:rFonts w:ascii="宋体" w:eastAsia="宋体" w:cs="Times New Roman"/>
      <w:b/>
      <w:bCs/>
      <w:color w:val="000000"/>
      <w:kern w:val="0"/>
      <w:sz w:val="27"/>
      <w:szCs w:val="27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页眉 字符"/>
    <w:basedOn w:val="9"/>
    <w:link w:val="5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4">
    <w:name w:val="页脚 字符"/>
    <w:basedOn w:val="9"/>
    <w:link w:val="4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5">
    <w:name w:val="副标题 字符"/>
    <w:basedOn w:val="9"/>
    <w:link w:val="6"/>
    <w:qFormat/>
    <w:locked/>
    <w:uiPriority w:val="99"/>
    <w:rPr>
      <w:rFonts w:ascii="Cambria" w:hAnsi="Cambria" w:cs="Times New Roman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chart" Target="charts/chart2.xml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F:\&#26700;&#38754;\&#22478;&#21475;&#19982;&#20840;&#24066;&#24037;&#19994;&#22686;&#21152;&#20540;&#22686;&#36895;&#19982;&#22266;&#23450;&#36164;&#20135;&#25237;&#36164;&#22686;&#36895;&#23545;&#27604;2026-4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F:\&#26700;&#38754;\&#22478;&#21475;&#19982;&#20840;&#24066;&#24037;&#19994;&#22686;&#21152;&#20540;&#22686;&#36895;&#19982;&#22266;&#23450;&#36164;&#20135;&#25237;&#36164;&#22686;&#36895;&#23545;&#27604;2026-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1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 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2025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年以来城口县与重庆市规上工业增加值累计增速对比</a:t>
            </a:r>
            <a:endParaRPr lang="zh-CN"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175264314161032"/>
          <c:y val="0.019853853577829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'[城口与全市工业增加值增速与固定资产投资增速对比2026-4.xlsx]Sheet1'!$B$1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0051819438046983"/>
                  <c:y val="-0.0743068627293898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0.00293973542381186"/>
                  <c:y val="-0.0727620167573129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00543939069435849"/>
                  <c:y val="-0.075465497208447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0734933855952964"/>
                  <c:y val="-0.0794891049128412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0293973542381186"/>
                  <c:y val="-0.017639276789651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.00587947084762371"/>
                  <c:y val="-0.0705571071586065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0.00440960313571779"/>
                  <c:y val="-0.0771718359547259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'[城口与全市工业增加值增速与固定资产投资增速对比2026-4.xlsx]Sheet1'!$A$35:$A$46</c:f>
              <c:strCache>
                <c:ptCount val="12"/>
                <c:pt idx="0">
                  <c:v>4月</c:v>
                </c:pt>
                <c:pt idx="1">
                  <c:v>5月</c:v>
                </c:pt>
                <c:pt idx="2">
                  <c:v>6月</c:v>
                </c:pt>
                <c:pt idx="3">
                  <c:v>7月</c:v>
                </c:pt>
                <c:pt idx="4">
                  <c:v>8月</c:v>
                </c:pt>
                <c:pt idx="5">
                  <c:v>9月</c:v>
                </c:pt>
                <c:pt idx="6">
                  <c:v>10月</c:v>
                </c:pt>
                <c:pt idx="7">
                  <c:v>11月</c:v>
                </c:pt>
                <c:pt idx="8">
                  <c:v>12月</c:v>
                </c:pt>
                <c:pt idx="9">
                  <c:v>2026年1-2月</c:v>
                </c:pt>
                <c:pt idx="10">
                  <c:v>3月</c:v>
                </c:pt>
                <c:pt idx="11">
                  <c:v>4月</c:v>
                </c:pt>
              </c:strCache>
            </c:strRef>
          </c:cat>
          <c:val>
            <c:numRef>
              <c:f>'[城口与全市工业增加值增速与固定资产投资增速对比2026-4.xlsx]Sheet1'!$B$35:$B$46</c:f>
              <c:numCache>
                <c:formatCode>0.0_ </c:formatCode>
                <c:ptCount val="12"/>
                <c:pt idx="0">
                  <c:v>9.1</c:v>
                </c:pt>
                <c:pt idx="1">
                  <c:v>1.1</c:v>
                </c:pt>
                <c:pt idx="2">
                  <c:v>1.8</c:v>
                </c:pt>
                <c:pt idx="3">
                  <c:v>-5.7</c:v>
                </c:pt>
                <c:pt idx="4">
                  <c:v>-6.9</c:v>
                </c:pt>
                <c:pt idx="5">
                  <c:v>-1.5</c:v>
                </c:pt>
                <c:pt idx="6">
                  <c:v>8.1</c:v>
                </c:pt>
                <c:pt idx="7">
                  <c:v>12</c:v>
                </c:pt>
                <c:pt idx="8">
                  <c:v>9.6</c:v>
                </c:pt>
                <c:pt idx="9">
                  <c:v>-0.2</c:v>
                </c:pt>
                <c:pt idx="10">
                  <c:v>5.8</c:v>
                </c:pt>
                <c:pt idx="11">
                  <c:v>7.6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'[城口与全市工业增加值增速与固定资产投资增速对比2026-4.xlsx]Sheet1'!$C$1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00440960313571779"/>
                  <c:y val="0.068352197559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0.0749669263560194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0.0749669263560194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0.00734933855952964"/>
                  <c:y val="0.072762016757312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.00734933855952964"/>
                  <c:y val="0.0815816551521388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0.00293973542381186"/>
                  <c:y val="0.0617374687637807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'[城口与全市工业增加值增速与固定资产投资增速对比2026-4.xlsx]Sheet1'!$A$35:$A$46</c:f>
              <c:strCache>
                <c:ptCount val="12"/>
                <c:pt idx="0">
                  <c:v>4月</c:v>
                </c:pt>
                <c:pt idx="1">
                  <c:v>5月</c:v>
                </c:pt>
                <c:pt idx="2">
                  <c:v>6月</c:v>
                </c:pt>
                <c:pt idx="3">
                  <c:v>7月</c:v>
                </c:pt>
                <c:pt idx="4">
                  <c:v>8月</c:v>
                </c:pt>
                <c:pt idx="5">
                  <c:v>9月</c:v>
                </c:pt>
                <c:pt idx="6">
                  <c:v>10月</c:v>
                </c:pt>
                <c:pt idx="7">
                  <c:v>11月</c:v>
                </c:pt>
                <c:pt idx="8">
                  <c:v>12月</c:v>
                </c:pt>
                <c:pt idx="9">
                  <c:v>2026年1-2月</c:v>
                </c:pt>
                <c:pt idx="10">
                  <c:v>3月</c:v>
                </c:pt>
                <c:pt idx="11">
                  <c:v>4月</c:v>
                </c:pt>
              </c:strCache>
            </c:strRef>
          </c:cat>
          <c:val>
            <c:numRef>
              <c:f>'[城口与全市工业增加值增速与固定资产投资增速对比2026-4.xlsx]Sheet1'!$C$35:$C$46</c:f>
              <c:numCache>
                <c:formatCode>0.0_ </c:formatCode>
                <c:ptCount val="12"/>
                <c:pt idx="0">
                  <c:v>4.5</c:v>
                </c:pt>
                <c:pt idx="1">
                  <c:v>5.1</c:v>
                </c:pt>
                <c:pt idx="2">
                  <c:v>5.6</c:v>
                </c:pt>
                <c:pt idx="3">
                  <c:v>5.4</c:v>
                </c:pt>
                <c:pt idx="4">
                  <c:v>5.7</c:v>
                </c:pt>
                <c:pt idx="5">
                  <c:v>5.4</c:v>
                </c:pt>
                <c:pt idx="6">
                  <c:v>4.8</c:v>
                </c:pt>
                <c:pt idx="7">
                  <c:v>6.1</c:v>
                </c:pt>
                <c:pt idx="8">
                  <c:v>5.9</c:v>
                </c:pt>
                <c:pt idx="9">
                  <c:v>1</c:v>
                </c:pt>
                <c:pt idx="10">
                  <c:v>5.2</c:v>
                </c:pt>
                <c:pt idx="11">
                  <c:v>4.5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9856702"/>
        <c:axId val="126319363"/>
      </c:lineChart>
      <c:catAx>
        <c:axId val="499856702"/>
        <c:scaling>
          <c:orientation val="minMax"/>
        </c:scaling>
        <c:delete val="0"/>
        <c:axPos val="b"/>
        <c:numFmt formatCode="_ &quot;￥&quot;* #,##0.00_ ;_ &quot;￥&quot;* \-#,##0.00_ ;_ &quot;￥&quot;* &quot;-&quot;??_ ;_ @_ 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126319363"/>
        <c:crosses val="autoZero"/>
        <c:auto val="1"/>
        <c:lblAlgn val="ctr"/>
        <c:lblOffset val="100"/>
        <c:noMultiLvlLbl val="0"/>
      </c:catAx>
      <c:valAx>
        <c:axId val="1263193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49985670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7e91d839-1d14-43d9-a12d-fbd7aa1d80fb}"/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2025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年以来城口县与重庆市投资累计增速对比</a:t>
            </a:r>
            <a:endParaRPr lang="zh-CN"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237076324241929"/>
          <c:y val="0.032683781645923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686668042269871"/>
          <c:y val="0.207722407731786"/>
          <c:w val="0.907505686125853"/>
          <c:h val="0.624293395836206"/>
        </c:manualLayout>
      </c:layout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'[城口与全市工业增加值增速与固定资产投资增速对比2026-4.xlsx]Sheet1'!$E$1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6350">
                <a:solidFill>
                  <a:schemeClr val="tx1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0.00345303867403315"/>
                  <c:y val="0.0111069974083673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9000920810313"/>
                      <c:h val="0.0929285449833395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0054814544125708"/>
                  <c:y val="-0.028663824783183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0013703636031427"/>
                  <c:y val="-0.0110245479935323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"/>
                  <c:y val="-0.046303101572835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'[城口与全市工业增加值增速与固定资产投资增速对比2026-4.xlsx]Sheet1'!$D$35:$D$46</c:f>
              <c:strCache>
                <c:ptCount val="12"/>
                <c:pt idx="0">
                  <c:v>4月</c:v>
                </c:pt>
                <c:pt idx="1">
                  <c:v>5月</c:v>
                </c:pt>
                <c:pt idx="2">
                  <c:v>6月</c:v>
                </c:pt>
                <c:pt idx="3">
                  <c:v>7月</c:v>
                </c:pt>
                <c:pt idx="4" c:formatCode="0.0_ ">
                  <c:v>8月</c:v>
                </c:pt>
                <c:pt idx="5" c:formatCode="0.0_ ">
                  <c:v>9月</c:v>
                </c:pt>
                <c:pt idx="6" c:formatCode="0.0_ ">
                  <c:v>10月</c:v>
                </c:pt>
                <c:pt idx="7" c:formatCode="0.0_ ">
                  <c:v>11月</c:v>
                </c:pt>
                <c:pt idx="8" c:formatCode="0.0_ ">
                  <c:v>12月</c:v>
                </c:pt>
                <c:pt idx="9" c:formatCode="0.0_ ">
                  <c:v>2026年1-2月</c:v>
                </c:pt>
                <c:pt idx="10" c:formatCode="0.0_ ">
                  <c:v>3月</c:v>
                </c:pt>
                <c:pt idx="11" c:formatCode="0.0_ ">
                  <c:v>4月</c:v>
                </c:pt>
              </c:strCache>
            </c:strRef>
          </c:cat>
          <c:val>
            <c:numRef>
              <c:f>'[城口与全市工业增加值增速与固定资产投资增速对比2026-4.xlsx]Sheet1'!$E$35:$E$46</c:f>
              <c:numCache>
                <c:formatCode>0.0_ </c:formatCode>
                <c:ptCount val="12"/>
                <c:pt idx="0">
                  <c:v>20.8</c:v>
                </c:pt>
                <c:pt idx="1">
                  <c:v>18.8</c:v>
                </c:pt>
                <c:pt idx="2">
                  <c:v>19.7</c:v>
                </c:pt>
                <c:pt idx="3">
                  <c:v>18</c:v>
                </c:pt>
                <c:pt idx="4">
                  <c:v>16</c:v>
                </c:pt>
                <c:pt idx="5">
                  <c:v>9.8</c:v>
                </c:pt>
                <c:pt idx="6">
                  <c:v>11.4</c:v>
                </c:pt>
                <c:pt idx="7">
                  <c:v>11.5</c:v>
                </c:pt>
                <c:pt idx="8">
                  <c:v>8.5</c:v>
                </c:pt>
                <c:pt idx="9">
                  <c:v>10</c:v>
                </c:pt>
                <c:pt idx="10">
                  <c:v>5.7</c:v>
                </c:pt>
                <c:pt idx="11">
                  <c:v>11.6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'[城口与全市工业增加值增速与固定资产投资增速对比2026-4.xlsx]Sheet1'!$F$1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'[城口与全市工业增加值增速与固定资产投资增速对比2026-4.xlsx]Sheet1'!$D$35:$D$46</c:f>
              <c:strCache>
                <c:ptCount val="12"/>
                <c:pt idx="0">
                  <c:v>4月</c:v>
                </c:pt>
                <c:pt idx="1">
                  <c:v>5月</c:v>
                </c:pt>
                <c:pt idx="2">
                  <c:v>6月</c:v>
                </c:pt>
                <c:pt idx="3">
                  <c:v>7月</c:v>
                </c:pt>
                <c:pt idx="4" c:formatCode="0.0_ ">
                  <c:v>8月</c:v>
                </c:pt>
                <c:pt idx="5" c:formatCode="0.0_ ">
                  <c:v>9月</c:v>
                </c:pt>
                <c:pt idx="6" c:formatCode="0.0_ ">
                  <c:v>10月</c:v>
                </c:pt>
                <c:pt idx="7" c:formatCode="0.0_ ">
                  <c:v>11月</c:v>
                </c:pt>
                <c:pt idx="8" c:formatCode="0.0_ ">
                  <c:v>12月</c:v>
                </c:pt>
                <c:pt idx="9" c:formatCode="0.0_ ">
                  <c:v>2026年1-2月</c:v>
                </c:pt>
                <c:pt idx="10" c:formatCode="0.0_ ">
                  <c:v>3月</c:v>
                </c:pt>
                <c:pt idx="11" c:formatCode="0.0_ ">
                  <c:v>4月</c:v>
                </c:pt>
              </c:strCache>
            </c:strRef>
          </c:cat>
          <c:val>
            <c:numRef>
              <c:f>'[城口与全市工业增加值增速与固定资产投资增速对比2026-4.xlsx]Sheet1'!$F$35:$F$46</c:f>
              <c:numCache>
                <c:formatCode>0.0_ </c:formatCode>
                <c:ptCount val="12"/>
                <c:pt idx="0">
                  <c:v>3.9</c:v>
                </c:pt>
                <c:pt idx="1">
                  <c:v>3.9</c:v>
                </c:pt>
                <c:pt idx="2">
                  <c:v>3.2</c:v>
                </c:pt>
                <c:pt idx="3">
                  <c:v>3.3</c:v>
                </c:pt>
                <c:pt idx="4">
                  <c:v>2.6</c:v>
                </c:pt>
                <c:pt idx="5">
                  <c:v>1</c:v>
                </c:pt>
                <c:pt idx="6">
                  <c:v>0.1</c:v>
                </c:pt>
                <c:pt idx="7">
                  <c:v>0</c:v>
                </c:pt>
                <c:pt idx="8">
                  <c:v>-0.7</c:v>
                </c:pt>
                <c:pt idx="9">
                  <c:v>0.2</c:v>
                </c:pt>
                <c:pt idx="10">
                  <c:v>1.5</c:v>
                </c:pt>
                <c:pt idx="11">
                  <c:v>0.7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9712040"/>
        <c:axId val="867268873"/>
      </c:lineChart>
      <c:catAx>
        <c:axId val="259712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67268873"/>
        <c:crosses val="autoZero"/>
        <c:auto val="1"/>
        <c:lblAlgn val="ctr"/>
        <c:lblOffset val="100"/>
        <c:noMultiLvlLbl val="0"/>
      </c:catAx>
      <c:valAx>
        <c:axId val="86726887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59712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c7651fe2-b930-47ef-8c95-f86154ca47b8}"/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667</Words>
  <Characters>859</Characters>
  <Lines>6</Lines>
  <Paragraphs>1</Paragraphs>
  <TotalTime>2</TotalTime>
  <ScaleCrop>false</ScaleCrop>
  <LinksUpToDate>false</LinksUpToDate>
  <CharactersWithSpaces>859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2017-04-19T16:37:00Z</dcterms:created>
  <dc:creator>微软用户</dc:creator>
  <cp:lastModifiedBy>企业用户_255972572</cp:lastModifiedBy>
  <cp:lastPrinted>2023-08-23T02:46:00Z</cp:lastPrinted>
  <dcterms:modified xsi:type="dcterms:W3CDTF">2026-05-22T07:47:02Z</dcterms:modified>
  <dc:title>经济发展亮点突显  蓄势前行力求突破 </dc:title>
  <cp:revision>135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BE70883D24E14768A89EB36C5F36534E_13</vt:lpwstr>
  </property>
  <property fmtid="{D5CDD505-2E9C-101B-9397-08002B2CF9AE}" pid="4" name="KSOSaveFontToCloudKey">
    <vt:lpwstr>708156418_embed</vt:lpwstr>
  </property>
  <property fmtid="{D5CDD505-2E9C-101B-9397-08002B2CF9AE}" pid="5" name="KSOTemplateDocerSaveRecord">
    <vt:lpwstr>eyJoZGlkIjoiMDI4ODcyNGNlNDA4Y2ViN2MxYmJiM2NlNWE3NGQ3NDIiLCJ1c2VySWQiOiIxNjA4NzU4MzQxIn0=</vt:lpwstr>
  </property>
</Properties>
</file>