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B" w:rsidRDefault="008844FB">
      <w:pPr>
        <w:spacing w:line="579" w:lineRule="exact"/>
        <w:rPr>
          <w:rFonts w:hint="eastAsia"/>
          <w:kern w:val="2"/>
          <w:szCs w:val="32"/>
        </w:rPr>
      </w:pPr>
    </w:p>
    <w:p w:rsidR="008844FB" w:rsidRDefault="008844FB">
      <w:pPr>
        <w:spacing w:line="579" w:lineRule="exact"/>
        <w:rPr>
          <w:kern w:val="2"/>
          <w:szCs w:val="32"/>
        </w:rPr>
      </w:pPr>
    </w:p>
    <w:p w:rsidR="008844FB" w:rsidRDefault="008844FB">
      <w:pPr>
        <w:spacing w:line="579" w:lineRule="exact"/>
        <w:rPr>
          <w:kern w:val="2"/>
          <w:szCs w:val="32"/>
        </w:rPr>
      </w:pPr>
    </w:p>
    <w:p w:rsidR="008844FB" w:rsidRDefault="008844FB">
      <w:pPr>
        <w:spacing w:line="579" w:lineRule="exact"/>
        <w:jc w:val="center"/>
        <w:rPr>
          <w:kern w:val="2"/>
          <w:szCs w:val="32"/>
        </w:rPr>
      </w:pPr>
    </w:p>
    <w:p w:rsidR="008844FB" w:rsidRPr="003828EA" w:rsidRDefault="003828EA" w:rsidP="003828EA">
      <w:pPr>
        <w:spacing w:line="579" w:lineRule="exact"/>
        <w:jc w:val="center"/>
        <w:rPr>
          <w:rFonts w:eastAsia="方正楷体_GBK"/>
        </w:rPr>
      </w:pPr>
      <w:r>
        <w:t>城发改委发〔</w:t>
      </w:r>
      <w:r>
        <w:t>2021</w:t>
      </w:r>
      <w:r>
        <w:t>〕</w:t>
      </w:r>
      <w:r>
        <w:rPr>
          <w:rFonts w:hint="eastAsia"/>
        </w:rPr>
        <w:t>251</w:t>
      </w:r>
      <w:r>
        <w:t>号</w:t>
      </w:r>
    </w:p>
    <w:p w:rsidR="008844FB" w:rsidRDefault="008844FB">
      <w:pPr>
        <w:spacing w:line="560" w:lineRule="exact"/>
        <w:jc w:val="center"/>
      </w:pPr>
    </w:p>
    <w:tbl>
      <w:tblPr>
        <w:tblStyle w:val="ac"/>
        <w:tblW w:w="6095"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95"/>
      </w:tblGrid>
      <w:tr w:rsidR="008844FB">
        <w:tc>
          <w:tcPr>
            <w:tcW w:w="6095" w:type="dxa"/>
          </w:tcPr>
          <w:p w:rsidR="008844FB" w:rsidRDefault="003828EA">
            <w:pPr>
              <w:spacing w:line="560" w:lineRule="exact"/>
              <w:jc w:val="distribute"/>
              <w:rPr>
                <w:rFonts w:eastAsia="方正小标宋_GBK"/>
                <w:sz w:val="44"/>
                <w:szCs w:val="44"/>
              </w:rPr>
            </w:pPr>
            <w:r>
              <w:rPr>
                <w:rFonts w:eastAsia="方正小标宋_GBK"/>
                <w:sz w:val="44"/>
                <w:szCs w:val="44"/>
              </w:rPr>
              <w:t>城口县发展和改革委员会</w:t>
            </w:r>
          </w:p>
        </w:tc>
      </w:tr>
      <w:tr w:rsidR="008844FB">
        <w:tc>
          <w:tcPr>
            <w:tcW w:w="6095" w:type="dxa"/>
          </w:tcPr>
          <w:p w:rsidR="008844FB" w:rsidRDefault="003828EA">
            <w:pPr>
              <w:spacing w:line="560" w:lineRule="exact"/>
              <w:jc w:val="distribute"/>
              <w:rPr>
                <w:rFonts w:eastAsia="方正小标宋_GBK"/>
                <w:sz w:val="44"/>
                <w:szCs w:val="44"/>
              </w:rPr>
            </w:pPr>
            <w:r>
              <w:rPr>
                <w:rFonts w:eastAsia="方正小标宋_GBK" w:hint="eastAsia"/>
                <w:sz w:val="44"/>
                <w:szCs w:val="44"/>
              </w:rPr>
              <w:t>城口县财政局</w:t>
            </w:r>
          </w:p>
        </w:tc>
      </w:tr>
      <w:tr w:rsidR="008844FB">
        <w:tc>
          <w:tcPr>
            <w:tcW w:w="6095" w:type="dxa"/>
          </w:tcPr>
          <w:p w:rsidR="008844FB" w:rsidRDefault="003828EA">
            <w:pPr>
              <w:spacing w:line="560" w:lineRule="exact"/>
              <w:jc w:val="distribute"/>
              <w:rPr>
                <w:rFonts w:eastAsia="方正小标宋_GBK"/>
                <w:sz w:val="44"/>
                <w:szCs w:val="44"/>
              </w:rPr>
            </w:pPr>
            <w:r>
              <w:rPr>
                <w:rFonts w:eastAsia="方正小标宋_GBK" w:hint="eastAsia"/>
                <w:sz w:val="44"/>
                <w:szCs w:val="44"/>
              </w:rPr>
              <w:t>城口县住房和城乡建设委员会</w:t>
            </w:r>
          </w:p>
        </w:tc>
      </w:tr>
    </w:tbl>
    <w:p w:rsidR="008844FB" w:rsidRDefault="003828EA">
      <w:pPr>
        <w:snapToGrid w:val="0"/>
        <w:spacing w:line="560" w:lineRule="exact"/>
        <w:jc w:val="center"/>
        <w:rPr>
          <w:rFonts w:eastAsia="方正小标宋_GBK"/>
          <w:sz w:val="44"/>
          <w:szCs w:val="44"/>
        </w:rPr>
      </w:pPr>
      <w:r>
        <w:rPr>
          <w:rFonts w:eastAsia="方正小标宋_GBK" w:hint="eastAsia"/>
          <w:sz w:val="44"/>
          <w:szCs w:val="44"/>
        </w:rPr>
        <w:t>关于调整我县城市建设配套费征收标准的通知</w:t>
      </w:r>
    </w:p>
    <w:p w:rsidR="008844FB" w:rsidRDefault="008844FB">
      <w:pPr>
        <w:snapToGrid w:val="0"/>
        <w:spacing w:line="560" w:lineRule="exact"/>
        <w:jc w:val="center"/>
        <w:rPr>
          <w:rFonts w:eastAsia="方正小标宋简体"/>
          <w:sz w:val="44"/>
          <w:szCs w:val="44"/>
        </w:rPr>
      </w:pPr>
    </w:p>
    <w:p w:rsidR="008844FB" w:rsidRDefault="003828EA">
      <w:pPr>
        <w:pStyle w:val="a3"/>
        <w:adjustRightInd w:val="0"/>
        <w:snapToGrid w:val="0"/>
        <w:spacing w:after="0" w:line="560" w:lineRule="exact"/>
        <w:rPr>
          <w:color w:val="000000"/>
          <w:kern w:val="2"/>
        </w:rPr>
      </w:pPr>
      <w:r>
        <w:rPr>
          <w:rFonts w:cs="方正仿宋_GBK" w:hint="eastAsia"/>
          <w:color w:val="000000"/>
          <w:kern w:val="2"/>
          <w:szCs w:val="32"/>
        </w:rPr>
        <w:t>各乡镇人民政府、街道办事处，各有关单位：</w:t>
      </w:r>
    </w:p>
    <w:p w:rsidR="008844FB" w:rsidRDefault="003828EA">
      <w:pPr>
        <w:adjustRightInd w:val="0"/>
        <w:snapToGrid w:val="0"/>
        <w:spacing w:line="560" w:lineRule="exact"/>
        <w:ind w:firstLineChars="200" w:firstLine="632"/>
        <w:rPr>
          <w:rFonts w:cs="方正仿宋_GBK"/>
          <w:color w:val="000000"/>
          <w:kern w:val="2"/>
          <w:szCs w:val="32"/>
        </w:rPr>
      </w:pPr>
      <w:r>
        <w:rPr>
          <w:rFonts w:cs="方正仿宋_GBK" w:hint="eastAsia"/>
          <w:color w:val="000000"/>
          <w:kern w:val="2"/>
          <w:szCs w:val="32"/>
        </w:rPr>
        <w:t>我县城市建设配套费新的征收标准经十三届县委常委会第</w:t>
      </w:r>
      <w:r>
        <w:rPr>
          <w:rFonts w:cs="方正仿宋_GBK" w:hint="eastAsia"/>
          <w:color w:val="000000"/>
          <w:kern w:val="2"/>
          <w:szCs w:val="32"/>
        </w:rPr>
        <w:t xml:space="preserve">153 </w:t>
      </w:r>
      <w:r>
        <w:rPr>
          <w:rFonts w:cs="方正仿宋_GBK" w:hint="eastAsia"/>
          <w:color w:val="000000"/>
          <w:kern w:val="2"/>
          <w:szCs w:val="32"/>
        </w:rPr>
        <w:t>次会议、县第十七届人民政府第</w:t>
      </w:r>
      <w:r>
        <w:rPr>
          <w:rFonts w:cs="方正仿宋_GBK" w:hint="eastAsia"/>
          <w:color w:val="000000"/>
          <w:kern w:val="2"/>
          <w:szCs w:val="32"/>
        </w:rPr>
        <w:t xml:space="preserve"> 118 </w:t>
      </w:r>
      <w:r>
        <w:rPr>
          <w:rFonts w:cs="方正仿宋_GBK" w:hint="eastAsia"/>
          <w:color w:val="000000"/>
          <w:kern w:val="2"/>
          <w:szCs w:val="32"/>
        </w:rPr>
        <w:t>次常务会议审定通过，根据《城口县人民政府关于调整我县城市建设配套费征收标准有关事宜的批复》（城府</w:t>
      </w:r>
      <w:r>
        <w:t>〔</w:t>
      </w:r>
      <w:r>
        <w:t>2021</w:t>
      </w:r>
      <w:r>
        <w:t>〕</w:t>
      </w:r>
      <w:r>
        <w:rPr>
          <w:rFonts w:cs="方正仿宋_GBK" w:hint="eastAsia"/>
          <w:color w:val="000000"/>
          <w:kern w:val="2"/>
          <w:szCs w:val="32"/>
        </w:rPr>
        <w:t>102</w:t>
      </w:r>
      <w:r>
        <w:rPr>
          <w:rFonts w:cs="方正仿宋_GBK" w:hint="eastAsia"/>
          <w:color w:val="000000"/>
          <w:kern w:val="2"/>
          <w:szCs w:val="32"/>
        </w:rPr>
        <w:t>号）文件内容，对我县城市基础设施配套费征收标准进行调整，现将有关事项通知如下：</w:t>
      </w:r>
    </w:p>
    <w:p w:rsidR="008844FB" w:rsidRDefault="003828EA">
      <w:pPr>
        <w:pStyle w:val="a3"/>
        <w:adjustRightInd w:val="0"/>
        <w:snapToGrid w:val="0"/>
        <w:spacing w:after="0" w:line="560" w:lineRule="exact"/>
        <w:ind w:firstLineChars="200" w:firstLine="632"/>
        <w:rPr>
          <w:rFonts w:eastAsia="方正黑体_GBK"/>
          <w:color w:val="000000"/>
          <w:kern w:val="2"/>
        </w:rPr>
      </w:pPr>
      <w:r>
        <w:rPr>
          <w:rFonts w:ascii="方正黑体_GBK" w:eastAsia="方正黑体_GBK" w:cs="方正仿宋_GBK" w:hint="eastAsia"/>
          <w:color w:val="000000"/>
          <w:szCs w:val="32"/>
        </w:rPr>
        <w:t>一、调整标准和征收范围</w:t>
      </w:r>
    </w:p>
    <w:p w:rsidR="008844FB" w:rsidRDefault="003828EA">
      <w:pPr>
        <w:tabs>
          <w:tab w:val="left" w:pos="1392"/>
        </w:tabs>
        <w:adjustRightInd w:val="0"/>
        <w:snapToGrid w:val="0"/>
        <w:spacing w:line="560" w:lineRule="exact"/>
        <w:ind w:firstLineChars="200" w:firstLine="632"/>
        <w:rPr>
          <w:color w:val="000000"/>
          <w:kern w:val="2"/>
          <w:szCs w:val="32"/>
        </w:rPr>
      </w:pPr>
      <w:r>
        <w:rPr>
          <w:rFonts w:hint="eastAsia"/>
          <w:color w:val="000000"/>
          <w:kern w:val="2"/>
          <w:szCs w:val="32"/>
        </w:rPr>
        <w:lastRenderedPageBreak/>
        <w:t>（一）Ⅰ档县城规划区范围内配套费调整为按建筑面积</w:t>
      </w:r>
      <w:r>
        <w:rPr>
          <w:rFonts w:hint="eastAsia"/>
          <w:color w:val="000000"/>
          <w:kern w:val="2"/>
          <w:szCs w:val="32"/>
        </w:rPr>
        <w:t>200</w:t>
      </w:r>
      <w:r>
        <w:rPr>
          <w:rFonts w:hint="eastAsia"/>
          <w:color w:val="000000"/>
          <w:kern w:val="2"/>
          <w:szCs w:val="32"/>
        </w:rPr>
        <w:t>元</w:t>
      </w:r>
      <w:r>
        <w:rPr>
          <w:rFonts w:hint="eastAsia"/>
          <w:color w:val="000000"/>
          <w:kern w:val="2"/>
          <w:szCs w:val="32"/>
        </w:rPr>
        <w:t>/m</w:t>
      </w:r>
      <w:r>
        <w:rPr>
          <w:color w:val="000000"/>
          <w:kern w:val="2"/>
          <w:szCs w:val="32"/>
        </w:rPr>
        <w:t>²</w:t>
      </w:r>
      <w:r>
        <w:rPr>
          <w:rFonts w:hint="eastAsia"/>
          <w:color w:val="000000"/>
          <w:kern w:val="2"/>
          <w:szCs w:val="32"/>
        </w:rPr>
        <w:t xml:space="preserve"> </w:t>
      </w:r>
      <w:r>
        <w:rPr>
          <w:rFonts w:hint="eastAsia"/>
          <w:color w:val="000000"/>
          <w:kern w:val="2"/>
          <w:szCs w:val="32"/>
        </w:rPr>
        <w:t>计征。</w:t>
      </w:r>
    </w:p>
    <w:p w:rsidR="008844FB" w:rsidRDefault="003828EA">
      <w:pPr>
        <w:pStyle w:val="a3"/>
        <w:adjustRightInd w:val="0"/>
        <w:snapToGrid w:val="0"/>
        <w:spacing w:after="0" w:line="560" w:lineRule="exact"/>
        <w:ind w:firstLineChars="200" w:firstLine="632"/>
        <w:rPr>
          <w:color w:val="000000"/>
          <w:kern w:val="2"/>
        </w:rPr>
      </w:pPr>
      <w:r>
        <w:rPr>
          <w:rFonts w:cs="方正仿宋_GBK" w:hint="eastAsia"/>
          <w:color w:val="000000"/>
          <w:kern w:val="2"/>
          <w:szCs w:val="32"/>
        </w:rPr>
        <w:t>（二）Ⅱ档范围内配套费调整为按建筑面积</w:t>
      </w:r>
      <w:r>
        <w:rPr>
          <w:rFonts w:cs="方正仿宋_GBK" w:hint="eastAsia"/>
          <w:color w:val="000000"/>
          <w:kern w:val="2"/>
          <w:szCs w:val="32"/>
        </w:rPr>
        <w:t xml:space="preserve"> 100 </w:t>
      </w:r>
      <w:r>
        <w:rPr>
          <w:rFonts w:cs="方正仿宋_GBK" w:hint="eastAsia"/>
          <w:color w:val="000000"/>
          <w:kern w:val="2"/>
          <w:szCs w:val="32"/>
        </w:rPr>
        <w:t>元</w:t>
      </w:r>
      <w:r>
        <w:rPr>
          <w:rFonts w:cs="方正仿宋_GBK" w:hint="eastAsia"/>
          <w:color w:val="000000"/>
          <w:kern w:val="2"/>
          <w:szCs w:val="32"/>
        </w:rPr>
        <w:t>/ m</w:t>
      </w:r>
      <w:r>
        <w:rPr>
          <w:color w:val="000000"/>
          <w:kern w:val="2"/>
          <w:szCs w:val="32"/>
        </w:rPr>
        <w:t>²</w:t>
      </w:r>
      <w:r>
        <w:rPr>
          <w:rFonts w:cs="方正仿宋_GBK" w:hint="eastAsia"/>
          <w:color w:val="000000"/>
          <w:kern w:val="2"/>
          <w:szCs w:val="32"/>
        </w:rPr>
        <w:t>计征。具体为：修齐镇、高观镇、明通镇、庙坝镇、坪坝镇、巴山镇、高燕镇、东安镇、咸宜镇、高楠镇、龙田乡、北屏乡、岚天乡、河鱼乡、厚坪乡、鸡鸣乡。</w:t>
      </w:r>
    </w:p>
    <w:p w:rsidR="008844FB" w:rsidRDefault="003828EA">
      <w:pPr>
        <w:pStyle w:val="a3"/>
        <w:adjustRightInd w:val="0"/>
        <w:snapToGrid w:val="0"/>
        <w:spacing w:after="0" w:line="560" w:lineRule="exact"/>
        <w:ind w:firstLineChars="200" w:firstLine="632"/>
        <w:rPr>
          <w:color w:val="000000"/>
          <w:kern w:val="2"/>
        </w:rPr>
      </w:pPr>
      <w:r>
        <w:rPr>
          <w:rFonts w:cs="方正仿宋_GBK" w:hint="eastAsia"/>
          <w:color w:val="000000"/>
          <w:kern w:val="2"/>
          <w:szCs w:val="32"/>
        </w:rPr>
        <w:t>（三）Ⅲ档范围内配套费调整为按建筑面积</w:t>
      </w:r>
      <w:r>
        <w:rPr>
          <w:rFonts w:cs="方正仿宋_GBK" w:hint="eastAsia"/>
          <w:color w:val="000000"/>
          <w:kern w:val="2"/>
          <w:szCs w:val="32"/>
        </w:rPr>
        <w:t xml:space="preserve"> 50 </w:t>
      </w:r>
      <w:r>
        <w:rPr>
          <w:rFonts w:cs="方正仿宋_GBK" w:hint="eastAsia"/>
          <w:color w:val="000000"/>
          <w:kern w:val="2"/>
          <w:szCs w:val="32"/>
        </w:rPr>
        <w:t>元</w:t>
      </w:r>
      <w:r>
        <w:rPr>
          <w:rFonts w:cs="方正仿宋_GBK" w:hint="eastAsia"/>
          <w:color w:val="000000"/>
          <w:kern w:val="2"/>
          <w:szCs w:val="32"/>
        </w:rPr>
        <w:t>/ m</w:t>
      </w:r>
      <w:r>
        <w:rPr>
          <w:color w:val="000000"/>
          <w:kern w:val="2"/>
          <w:szCs w:val="32"/>
        </w:rPr>
        <w:t>²</w:t>
      </w:r>
      <w:r>
        <w:rPr>
          <w:rFonts w:cs="方正仿宋_GBK" w:hint="eastAsia"/>
          <w:color w:val="000000"/>
          <w:kern w:val="2"/>
          <w:szCs w:val="32"/>
        </w:rPr>
        <w:t xml:space="preserve"> </w:t>
      </w:r>
      <w:r>
        <w:rPr>
          <w:rFonts w:cs="方正仿宋_GBK" w:hint="eastAsia"/>
          <w:color w:val="000000"/>
          <w:kern w:val="2"/>
          <w:szCs w:val="32"/>
        </w:rPr>
        <w:t>计征。具体为：治平乡、明中乡、蓼子乡、周溪乡、双河乡、沿河乡、左岚乡。</w:t>
      </w:r>
    </w:p>
    <w:p w:rsidR="008844FB" w:rsidRDefault="003828EA">
      <w:pPr>
        <w:pStyle w:val="a3"/>
        <w:adjustRightInd w:val="0"/>
        <w:snapToGrid w:val="0"/>
        <w:spacing w:after="0" w:line="560" w:lineRule="exact"/>
        <w:ind w:firstLineChars="200" w:firstLine="632"/>
        <w:rPr>
          <w:color w:val="000000"/>
          <w:kern w:val="2"/>
        </w:rPr>
      </w:pPr>
      <w:r>
        <w:rPr>
          <w:rFonts w:cs="方正仿宋_GBK" w:hint="eastAsia"/>
          <w:color w:val="000000"/>
          <w:kern w:val="2"/>
          <w:szCs w:val="32"/>
        </w:rPr>
        <w:t>经规划、城乡建设行政主管部门批准，村民在建制镇规划区内利用自用宅基地修建、改建自用住房的，以每人建筑面积</w:t>
      </w:r>
      <w:r>
        <w:rPr>
          <w:rFonts w:cs="方正仿宋_GBK" w:hint="eastAsia"/>
          <w:color w:val="000000"/>
          <w:kern w:val="2"/>
          <w:szCs w:val="32"/>
        </w:rPr>
        <w:t xml:space="preserve"> 30 </w:t>
      </w:r>
      <w:r>
        <w:rPr>
          <w:rFonts w:cs="方正仿宋_GBK" w:hint="eastAsia"/>
          <w:color w:val="000000"/>
          <w:kern w:val="2"/>
          <w:szCs w:val="32"/>
        </w:rPr>
        <w:t>平方米免收配套费。</w:t>
      </w:r>
    </w:p>
    <w:p w:rsidR="008844FB" w:rsidRDefault="003828EA">
      <w:pPr>
        <w:pStyle w:val="a3"/>
        <w:autoSpaceDE w:val="0"/>
        <w:autoSpaceDN w:val="0"/>
        <w:adjustRightInd w:val="0"/>
        <w:snapToGrid w:val="0"/>
        <w:spacing w:after="0" w:line="560" w:lineRule="exact"/>
        <w:ind w:firstLineChars="200" w:firstLine="632"/>
        <w:jc w:val="left"/>
        <w:rPr>
          <w:rFonts w:ascii="方正黑体_GBK" w:eastAsia="方正黑体_GBK"/>
          <w:color w:val="000000"/>
        </w:rPr>
      </w:pPr>
      <w:r>
        <w:rPr>
          <w:rFonts w:ascii="方正黑体_GBK" w:eastAsia="方正黑体_GBK" w:cs="方正仿宋_GBK" w:hint="eastAsia"/>
          <w:color w:val="000000"/>
          <w:szCs w:val="32"/>
        </w:rPr>
        <w:t>二、监督及使用范围</w:t>
      </w:r>
    </w:p>
    <w:p w:rsidR="008844FB" w:rsidRDefault="003828EA">
      <w:pPr>
        <w:pStyle w:val="a3"/>
        <w:adjustRightInd w:val="0"/>
        <w:snapToGrid w:val="0"/>
        <w:spacing w:after="0" w:line="560" w:lineRule="exact"/>
        <w:ind w:firstLineChars="200" w:firstLine="632"/>
        <w:rPr>
          <w:rFonts w:cs="方正仿宋_GBK"/>
          <w:color w:val="000000"/>
          <w:kern w:val="2"/>
          <w:szCs w:val="32"/>
        </w:rPr>
      </w:pPr>
      <w:r>
        <w:rPr>
          <w:rFonts w:cs="方正仿宋_GBK" w:hint="eastAsia"/>
          <w:color w:val="000000"/>
          <w:kern w:val="2"/>
          <w:szCs w:val="32"/>
        </w:rPr>
        <w:t>县住房城乡建委负责本行政区域内配套费的征收管理工作。城市基础设施配套费纳入城市维护建设资金计划管理，实行专款专用。由县住房城乡建委会同县财政局编制年度收支计划，经县人民政府批准后安排下达，并对其使用情况进行监督。主要用于城乡规划、市政基础设施、城市老旧小区改造和社区公共文化设施配套建设等，包括城市主干道及其附属桥涵、城市立交、隧道、消火栓、路灯、绿化、环卫</w:t>
      </w:r>
      <w:r>
        <w:rPr>
          <w:rFonts w:cs="方正仿宋_GBK" w:hint="eastAsia"/>
          <w:color w:val="000000"/>
          <w:kern w:val="2"/>
          <w:szCs w:val="32"/>
        </w:rPr>
        <w:t>设施、公交停车港、社区公共文化设施等。</w:t>
      </w:r>
    </w:p>
    <w:p w:rsidR="008844FB" w:rsidRDefault="003828EA">
      <w:pPr>
        <w:pStyle w:val="a3"/>
        <w:adjustRightInd w:val="0"/>
        <w:snapToGrid w:val="0"/>
        <w:spacing w:after="0" w:line="560" w:lineRule="exact"/>
        <w:ind w:firstLineChars="200" w:firstLine="632"/>
        <w:rPr>
          <w:color w:val="000000"/>
          <w:kern w:val="2"/>
        </w:rPr>
      </w:pPr>
      <w:r>
        <w:rPr>
          <w:rFonts w:ascii="方正黑体_GBK" w:eastAsia="方正黑体_GBK" w:cs="方正仿宋_GBK" w:hint="eastAsia"/>
          <w:color w:val="000000"/>
          <w:szCs w:val="32"/>
        </w:rPr>
        <w:t>三、征收管理</w:t>
      </w:r>
    </w:p>
    <w:p w:rsidR="008844FB" w:rsidRDefault="003828EA">
      <w:pPr>
        <w:pStyle w:val="a3"/>
        <w:adjustRightInd w:val="0"/>
        <w:snapToGrid w:val="0"/>
        <w:spacing w:after="0" w:line="560" w:lineRule="exact"/>
        <w:ind w:firstLineChars="200" w:firstLine="632"/>
        <w:rPr>
          <w:color w:val="000000"/>
          <w:kern w:val="2"/>
        </w:rPr>
      </w:pPr>
      <w:r>
        <w:rPr>
          <w:rFonts w:cs="方正仿宋_GBK" w:hint="eastAsia"/>
          <w:color w:val="000000"/>
          <w:kern w:val="2"/>
          <w:szCs w:val="32"/>
        </w:rPr>
        <w:lastRenderedPageBreak/>
        <w:t>按照《重庆市城市建设配套费征收管理办法》相关规定：</w:t>
      </w:r>
    </w:p>
    <w:p w:rsidR="008844FB" w:rsidRDefault="003828EA">
      <w:pPr>
        <w:pStyle w:val="a3"/>
        <w:adjustRightInd w:val="0"/>
        <w:snapToGrid w:val="0"/>
        <w:spacing w:after="0" w:line="560" w:lineRule="exact"/>
        <w:ind w:firstLineChars="200" w:firstLine="632"/>
        <w:rPr>
          <w:color w:val="000000"/>
          <w:kern w:val="2"/>
        </w:rPr>
      </w:pPr>
      <w:r>
        <w:rPr>
          <w:rFonts w:hint="eastAsia"/>
          <w:color w:val="000000"/>
          <w:kern w:val="2"/>
        </w:rPr>
        <w:t>（一）</w:t>
      </w:r>
      <w:r>
        <w:rPr>
          <w:rFonts w:cs="方正仿宋_GBK" w:hint="eastAsia"/>
          <w:color w:val="000000"/>
          <w:kern w:val="2"/>
          <w:szCs w:val="32"/>
        </w:rPr>
        <w:t>下列建设项目，经审查可免缴配套费：</w:t>
      </w:r>
    </w:p>
    <w:p w:rsidR="008844FB" w:rsidRDefault="003828EA">
      <w:pPr>
        <w:tabs>
          <w:tab w:val="left" w:pos="1631"/>
        </w:tabs>
        <w:adjustRightInd w:val="0"/>
        <w:snapToGrid w:val="0"/>
        <w:spacing w:line="560" w:lineRule="exact"/>
        <w:ind w:firstLineChars="200" w:firstLine="632"/>
        <w:rPr>
          <w:color w:val="000000"/>
          <w:kern w:val="2"/>
          <w:szCs w:val="32"/>
        </w:rPr>
      </w:pPr>
      <w:r>
        <w:rPr>
          <w:rFonts w:hint="eastAsia"/>
          <w:color w:val="000000"/>
          <w:kern w:val="2"/>
          <w:szCs w:val="32"/>
        </w:rPr>
        <w:t>1.</w:t>
      </w:r>
      <w:r>
        <w:rPr>
          <w:rFonts w:hint="eastAsia"/>
          <w:color w:val="000000"/>
          <w:kern w:val="2"/>
          <w:szCs w:val="32"/>
        </w:rPr>
        <w:t>学校及幼儿园的教学用房；</w:t>
      </w:r>
    </w:p>
    <w:p w:rsidR="008844FB" w:rsidRDefault="003828EA">
      <w:pPr>
        <w:tabs>
          <w:tab w:val="left" w:pos="1631"/>
        </w:tabs>
        <w:adjustRightInd w:val="0"/>
        <w:snapToGrid w:val="0"/>
        <w:spacing w:line="560" w:lineRule="exact"/>
        <w:ind w:firstLineChars="200" w:firstLine="632"/>
        <w:rPr>
          <w:color w:val="000000"/>
          <w:kern w:val="2"/>
          <w:szCs w:val="32"/>
        </w:rPr>
      </w:pPr>
      <w:r>
        <w:rPr>
          <w:rFonts w:hint="eastAsia"/>
          <w:color w:val="000000"/>
          <w:kern w:val="2"/>
          <w:szCs w:val="32"/>
        </w:rPr>
        <w:t>2.</w:t>
      </w:r>
      <w:r>
        <w:rPr>
          <w:rFonts w:hint="eastAsia"/>
          <w:color w:val="000000"/>
          <w:kern w:val="2"/>
          <w:szCs w:val="32"/>
        </w:rPr>
        <w:t>社会福利设施、社会公益性设施；</w:t>
      </w:r>
    </w:p>
    <w:p w:rsidR="008844FB" w:rsidRDefault="003828EA">
      <w:pPr>
        <w:tabs>
          <w:tab w:val="left" w:pos="1631"/>
        </w:tabs>
        <w:adjustRightInd w:val="0"/>
        <w:snapToGrid w:val="0"/>
        <w:spacing w:line="560" w:lineRule="exact"/>
        <w:ind w:firstLineChars="200" w:firstLine="632"/>
        <w:rPr>
          <w:color w:val="000000"/>
          <w:kern w:val="2"/>
          <w:szCs w:val="32"/>
        </w:rPr>
      </w:pPr>
      <w:r>
        <w:rPr>
          <w:rFonts w:hint="eastAsia"/>
          <w:color w:val="000000"/>
          <w:kern w:val="2"/>
          <w:szCs w:val="32"/>
        </w:rPr>
        <w:t>3.</w:t>
      </w:r>
      <w:r>
        <w:rPr>
          <w:rFonts w:hint="eastAsia"/>
          <w:color w:val="000000"/>
          <w:kern w:val="2"/>
          <w:szCs w:val="32"/>
        </w:rPr>
        <w:t>享受国家税收减免的残疾人企业生产、生活用房；</w:t>
      </w:r>
    </w:p>
    <w:p w:rsidR="008844FB" w:rsidRDefault="003828EA">
      <w:pPr>
        <w:tabs>
          <w:tab w:val="left" w:pos="1631"/>
        </w:tabs>
        <w:adjustRightInd w:val="0"/>
        <w:snapToGrid w:val="0"/>
        <w:spacing w:line="560" w:lineRule="exact"/>
        <w:ind w:firstLineChars="200" w:firstLine="632"/>
        <w:rPr>
          <w:color w:val="000000"/>
          <w:kern w:val="2"/>
          <w:szCs w:val="32"/>
        </w:rPr>
      </w:pPr>
      <w:r>
        <w:rPr>
          <w:rFonts w:hint="eastAsia"/>
          <w:color w:val="000000"/>
          <w:kern w:val="2"/>
          <w:szCs w:val="32"/>
        </w:rPr>
        <w:t>4.</w:t>
      </w:r>
      <w:r>
        <w:rPr>
          <w:rFonts w:hint="eastAsia"/>
          <w:color w:val="000000"/>
          <w:kern w:val="2"/>
          <w:szCs w:val="32"/>
        </w:rPr>
        <w:t>高新技术企业的生产性用房；</w:t>
      </w:r>
    </w:p>
    <w:p w:rsidR="008844FB" w:rsidRDefault="003828EA">
      <w:pPr>
        <w:tabs>
          <w:tab w:val="left" w:pos="1631"/>
        </w:tabs>
        <w:adjustRightInd w:val="0"/>
        <w:snapToGrid w:val="0"/>
        <w:spacing w:line="560" w:lineRule="exact"/>
        <w:ind w:firstLineChars="200" w:firstLine="632"/>
        <w:rPr>
          <w:color w:val="000000"/>
          <w:kern w:val="2"/>
          <w:szCs w:val="32"/>
        </w:rPr>
      </w:pPr>
      <w:r>
        <w:rPr>
          <w:rFonts w:hint="eastAsia"/>
          <w:color w:val="000000"/>
          <w:kern w:val="2"/>
          <w:szCs w:val="32"/>
        </w:rPr>
        <w:t>5.</w:t>
      </w:r>
      <w:r>
        <w:rPr>
          <w:rFonts w:hint="eastAsia"/>
          <w:color w:val="000000"/>
          <w:kern w:val="2"/>
          <w:szCs w:val="32"/>
        </w:rPr>
        <w:t>科研机构科研用房。</w:t>
      </w:r>
    </w:p>
    <w:p w:rsidR="008844FB" w:rsidRDefault="003828EA">
      <w:pPr>
        <w:pStyle w:val="a3"/>
        <w:autoSpaceDE w:val="0"/>
        <w:autoSpaceDN w:val="0"/>
        <w:adjustRightInd w:val="0"/>
        <w:snapToGrid w:val="0"/>
        <w:spacing w:after="0" w:line="560" w:lineRule="exact"/>
        <w:ind w:firstLineChars="200" w:firstLine="632"/>
        <w:jc w:val="left"/>
        <w:rPr>
          <w:color w:val="000000"/>
          <w:kern w:val="2"/>
        </w:rPr>
      </w:pPr>
      <w:r>
        <w:rPr>
          <w:rFonts w:cs="方正仿宋_GBK" w:hint="eastAsia"/>
          <w:color w:val="000000"/>
          <w:kern w:val="2"/>
          <w:szCs w:val="32"/>
        </w:rPr>
        <w:t>（二）下列建设项目，经审查可减缴配套费：</w:t>
      </w:r>
    </w:p>
    <w:p w:rsidR="008844FB" w:rsidRDefault="003828EA">
      <w:pPr>
        <w:tabs>
          <w:tab w:val="left" w:pos="1635"/>
        </w:tabs>
        <w:adjustRightInd w:val="0"/>
        <w:snapToGrid w:val="0"/>
        <w:spacing w:line="560" w:lineRule="exact"/>
        <w:ind w:firstLineChars="200" w:firstLine="632"/>
        <w:rPr>
          <w:color w:val="000000"/>
          <w:kern w:val="2"/>
          <w:szCs w:val="32"/>
        </w:rPr>
      </w:pPr>
      <w:r>
        <w:rPr>
          <w:rFonts w:hint="eastAsia"/>
          <w:color w:val="000000"/>
          <w:kern w:val="2"/>
          <w:szCs w:val="32"/>
        </w:rPr>
        <w:t>1.</w:t>
      </w:r>
      <w:r>
        <w:rPr>
          <w:rFonts w:hint="eastAsia"/>
          <w:color w:val="000000"/>
          <w:kern w:val="2"/>
          <w:szCs w:val="32"/>
        </w:rPr>
        <w:t>改、扩建工程以原房屋权属登记证书为依据抵减原房屋建筑面积，按新增建筑面积计缴；</w:t>
      </w:r>
    </w:p>
    <w:p w:rsidR="008844FB" w:rsidRDefault="003828EA">
      <w:pPr>
        <w:tabs>
          <w:tab w:val="left" w:pos="1631"/>
        </w:tabs>
        <w:adjustRightInd w:val="0"/>
        <w:snapToGrid w:val="0"/>
        <w:spacing w:line="560" w:lineRule="exact"/>
        <w:ind w:firstLineChars="200" w:firstLine="632"/>
        <w:rPr>
          <w:color w:val="000000"/>
          <w:kern w:val="2"/>
        </w:rPr>
      </w:pPr>
      <w:r>
        <w:rPr>
          <w:rFonts w:hint="eastAsia"/>
          <w:color w:val="000000"/>
          <w:kern w:val="2"/>
          <w:szCs w:val="32"/>
        </w:rPr>
        <w:t>2.</w:t>
      </w:r>
      <w:r>
        <w:rPr>
          <w:rFonts w:hint="eastAsia"/>
          <w:color w:val="000000"/>
          <w:kern w:val="2"/>
          <w:szCs w:val="32"/>
        </w:rPr>
        <w:t>学校的学生集体宿舍、食堂等后勤服务设施用房按</w:t>
      </w:r>
      <w:r>
        <w:rPr>
          <w:rFonts w:hint="eastAsia"/>
          <w:color w:val="000000"/>
          <w:kern w:val="2"/>
          <w:szCs w:val="32"/>
        </w:rPr>
        <w:t xml:space="preserve"> 50%</w:t>
      </w:r>
      <w:r>
        <w:rPr>
          <w:rFonts w:cs="方正仿宋_GBK" w:hint="eastAsia"/>
          <w:color w:val="000000"/>
          <w:kern w:val="2"/>
          <w:szCs w:val="32"/>
        </w:rPr>
        <w:t>计缴；</w:t>
      </w:r>
    </w:p>
    <w:p w:rsidR="008844FB" w:rsidRDefault="003828EA">
      <w:pPr>
        <w:tabs>
          <w:tab w:val="left" w:pos="1635"/>
        </w:tabs>
        <w:adjustRightInd w:val="0"/>
        <w:snapToGrid w:val="0"/>
        <w:spacing w:line="560" w:lineRule="exact"/>
        <w:ind w:firstLineChars="200" w:firstLine="632"/>
        <w:rPr>
          <w:color w:val="000000"/>
          <w:kern w:val="2"/>
          <w:szCs w:val="32"/>
        </w:rPr>
      </w:pPr>
      <w:r>
        <w:rPr>
          <w:rFonts w:hint="eastAsia"/>
          <w:color w:val="000000"/>
          <w:kern w:val="2"/>
          <w:szCs w:val="32"/>
        </w:rPr>
        <w:t>3.</w:t>
      </w:r>
      <w:r>
        <w:rPr>
          <w:rFonts w:hint="eastAsia"/>
          <w:color w:val="000000"/>
          <w:kern w:val="2"/>
          <w:szCs w:val="32"/>
        </w:rPr>
        <w:t>党政群团、公检法机关办公业务用房，非营利性医疗卫生机构的医疗用房按</w:t>
      </w:r>
      <w:r>
        <w:rPr>
          <w:rFonts w:hint="eastAsia"/>
          <w:color w:val="000000"/>
          <w:kern w:val="2"/>
          <w:szCs w:val="32"/>
        </w:rPr>
        <w:t xml:space="preserve"> 50%</w:t>
      </w:r>
      <w:r>
        <w:rPr>
          <w:rFonts w:hint="eastAsia"/>
          <w:color w:val="000000"/>
          <w:kern w:val="2"/>
          <w:szCs w:val="32"/>
        </w:rPr>
        <w:t>计缴。</w:t>
      </w:r>
    </w:p>
    <w:p w:rsidR="008844FB" w:rsidRDefault="003828EA">
      <w:pPr>
        <w:pStyle w:val="a3"/>
        <w:adjustRightInd w:val="0"/>
        <w:snapToGrid w:val="0"/>
        <w:spacing w:after="0" w:line="560" w:lineRule="exact"/>
        <w:ind w:firstLineChars="200" w:firstLine="632"/>
        <w:rPr>
          <w:color w:val="000000"/>
          <w:kern w:val="2"/>
        </w:rPr>
      </w:pPr>
      <w:r>
        <w:rPr>
          <w:rFonts w:cs="方正仿宋_GBK" w:hint="eastAsia"/>
          <w:color w:val="000000"/>
          <w:kern w:val="2"/>
          <w:szCs w:val="32"/>
        </w:rPr>
        <w:t>（三）除以上（一）、（二）条规定外，本县其他关于免缴、</w:t>
      </w:r>
      <w:r>
        <w:rPr>
          <w:rFonts w:cs="方正仿宋_GBK" w:hint="eastAsia"/>
          <w:color w:val="000000"/>
          <w:kern w:val="2"/>
          <w:szCs w:val="32"/>
        </w:rPr>
        <w:t xml:space="preserve"> </w:t>
      </w:r>
      <w:r>
        <w:rPr>
          <w:rFonts w:cs="方正仿宋_GBK" w:hint="eastAsia"/>
          <w:color w:val="000000"/>
          <w:kern w:val="2"/>
          <w:szCs w:val="32"/>
        </w:rPr>
        <w:t>减缴、缓缴城市建设配套费事项，必须按程序报县政府审定。</w:t>
      </w:r>
    </w:p>
    <w:p w:rsidR="008844FB" w:rsidRDefault="003828EA">
      <w:pPr>
        <w:pStyle w:val="a3"/>
        <w:adjustRightInd w:val="0"/>
        <w:snapToGrid w:val="0"/>
        <w:spacing w:after="0" w:line="560" w:lineRule="exact"/>
        <w:ind w:firstLineChars="200" w:firstLine="632"/>
        <w:rPr>
          <w:color w:val="000000"/>
          <w:kern w:val="2"/>
        </w:rPr>
      </w:pPr>
      <w:r>
        <w:rPr>
          <w:rFonts w:cs="方正仿宋_GBK" w:hint="eastAsia"/>
          <w:color w:val="000000"/>
          <w:kern w:val="2"/>
          <w:szCs w:val="32"/>
        </w:rPr>
        <w:t>（四）配套费申请部分缓缴的起点额为</w:t>
      </w:r>
      <w:r>
        <w:rPr>
          <w:rFonts w:cs="方正仿宋_GBK" w:hint="eastAsia"/>
          <w:color w:val="000000"/>
          <w:kern w:val="2"/>
          <w:szCs w:val="32"/>
        </w:rPr>
        <w:t xml:space="preserve"> 500 </w:t>
      </w:r>
      <w:r>
        <w:rPr>
          <w:rFonts w:cs="方正仿宋_GBK" w:hint="eastAsia"/>
          <w:color w:val="000000"/>
          <w:kern w:val="2"/>
          <w:szCs w:val="32"/>
        </w:rPr>
        <w:t>万元。</w:t>
      </w:r>
    </w:p>
    <w:p w:rsidR="008844FB" w:rsidRDefault="003828EA">
      <w:pPr>
        <w:pStyle w:val="a3"/>
        <w:adjustRightInd w:val="0"/>
        <w:snapToGrid w:val="0"/>
        <w:spacing w:after="0" w:line="560" w:lineRule="exact"/>
        <w:ind w:firstLineChars="200" w:firstLine="632"/>
        <w:rPr>
          <w:color w:val="000000"/>
          <w:kern w:val="2"/>
        </w:rPr>
      </w:pPr>
      <w:r>
        <w:rPr>
          <w:rFonts w:cs="方正仿宋_GBK" w:hint="eastAsia"/>
          <w:color w:val="000000"/>
          <w:kern w:val="2"/>
          <w:szCs w:val="32"/>
        </w:rPr>
        <w:t>（五）建设单位或个人未在原规定的时间内缴纳配套费的，</w:t>
      </w:r>
      <w:r>
        <w:rPr>
          <w:rFonts w:cs="方正仿宋_GBK" w:hint="eastAsia"/>
          <w:color w:val="000000"/>
          <w:kern w:val="2"/>
          <w:szCs w:val="32"/>
        </w:rPr>
        <w:t xml:space="preserve"> </w:t>
      </w:r>
      <w:r>
        <w:rPr>
          <w:rFonts w:cs="方正仿宋_GBK" w:hint="eastAsia"/>
          <w:color w:val="000000"/>
          <w:kern w:val="2"/>
          <w:szCs w:val="32"/>
        </w:rPr>
        <w:t>原缴费标准自行失效。继续缴纳配套费的，应重新申报。重新申报时配套费征收规定和标准发生调整的，按调整后的规定和标准执行。</w:t>
      </w:r>
    </w:p>
    <w:p w:rsidR="008844FB" w:rsidRDefault="003828EA">
      <w:pPr>
        <w:adjustRightInd w:val="0"/>
        <w:snapToGrid w:val="0"/>
        <w:spacing w:line="560" w:lineRule="exact"/>
        <w:ind w:firstLineChars="200" w:firstLine="632"/>
        <w:rPr>
          <w:rFonts w:ascii="方正黑体_GBK" w:eastAsia="方正黑体_GBK"/>
          <w:color w:val="000000"/>
          <w:szCs w:val="32"/>
        </w:rPr>
      </w:pPr>
      <w:r>
        <w:rPr>
          <w:rFonts w:ascii="方正黑体_GBK" w:eastAsia="方正黑体_GBK" w:cs="方正仿宋_GBK" w:hint="eastAsia"/>
          <w:color w:val="000000"/>
          <w:szCs w:val="32"/>
        </w:rPr>
        <w:t>四、执行时间</w:t>
      </w:r>
    </w:p>
    <w:p w:rsidR="008844FB" w:rsidRDefault="003828EA">
      <w:pPr>
        <w:adjustRightInd w:val="0"/>
        <w:snapToGrid w:val="0"/>
        <w:spacing w:line="560" w:lineRule="exact"/>
        <w:ind w:firstLineChars="200" w:firstLine="632"/>
        <w:rPr>
          <w:szCs w:val="32"/>
        </w:rPr>
      </w:pPr>
      <w:r>
        <w:rPr>
          <w:rFonts w:cs="方正仿宋_GBK" w:hint="eastAsia"/>
          <w:color w:val="000000"/>
          <w:kern w:val="2"/>
          <w:szCs w:val="32"/>
        </w:rPr>
        <w:lastRenderedPageBreak/>
        <w:t>调整后的城市建设配套费征收标准自</w:t>
      </w:r>
      <w:r>
        <w:rPr>
          <w:rFonts w:cs="方正仿宋_GBK" w:hint="eastAsia"/>
          <w:color w:val="000000"/>
          <w:kern w:val="2"/>
          <w:szCs w:val="32"/>
        </w:rPr>
        <w:t>2021</w:t>
      </w:r>
      <w:r>
        <w:rPr>
          <w:rFonts w:cs="方正仿宋_GBK" w:hint="eastAsia"/>
          <w:color w:val="000000"/>
          <w:kern w:val="2"/>
          <w:szCs w:val="32"/>
        </w:rPr>
        <w:t>年</w:t>
      </w:r>
      <w:r>
        <w:rPr>
          <w:rFonts w:cs="方正仿宋_GBK" w:hint="eastAsia"/>
          <w:color w:val="000000"/>
          <w:kern w:val="2"/>
          <w:szCs w:val="32"/>
        </w:rPr>
        <w:t>4</w:t>
      </w:r>
      <w:r>
        <w:rPr>
          <w:rFonts w:cs="方正仿宋_GBK" w:hint="eastAsia"/>
          <w:color w:val="000000"/>
          <w:kern w:val="2"/>
          <w:szCs w:val="32"/>
        </w:rPr>
        <w:t>月</w:t>
      </w:r>
      <w:r>
        <w:rPr>
          <w:rFonts w:cs="方正仿宋_GBK" w:hint="eastAsia"/>
          <w:color w:val="000000"/>
          <w:kern w:val="2"/>
          <w:szCs w:val="32"/>
        </w:rPr>
        <w:t>1</w:t>
      </w:r>
      <w:r>
        <w:rPr>
          <w:rFonts w:cs="方正仿宋_GBK" w:hint="eastAsia"/>
          <w:color w:val="000000"/>
          <w:kern w:val="2"/>
          <w:szCs w:val="32"/>
        </w:rPr>
        <w:t>日起执行。城府〔</w:t>
      </w:r>
      <w:r>
        <w:rPr>
          <w:rFonts w:cs="方正仿宋_GBK" w:hint="eastAsia"/>
          <w:color w:val="000000"/>
          <w:kern w:val="2"/>
          <w:szCs w:val="32"/>
        </w:rPr>
        <w:t>2007</w:t>
      </w:r>
      <w:r>
        <w:rPr>
          <w:rFonts w:cs="方正仿宋_GBK" w:hint="eastAsia"/>
          <w:color w:val="000000"/>
          <w:kern w:val="2"/>
          <w:szCs w:val="32"/>
        </w:rPr>
        <w:t>〕</w:t>
      </w:r>
      <w:r>
        <w:rPr>
          <w:rFonts w:cs="方正仿宋_GBK" w:hint="eastAsia"/>
          <w:color w:val="000000"/>
          <w:kern w:val="2"/>
          <w:szCs w:val="32"/>
        </w:rPr>
        <w:t>199</w:t>
      </w:r>
      <w:r>
        <w:rPr>
          <w:rFonts w:cs="方正仿宋_GBK" w:hint="eastAsia"/>
          <w:color w:val="000000"/>
          <w:kern w:val="2"/>
          <w:szCs w:val="32"/>
        </w:rPr>
        <w:t>号、城发改委文〔</w:t>
      </w:r>
      <w:r>
        <w:rPr>
          <w:rFonts w:cs="方正仿宋_GBK" w:hint="eastAsia"/>
          <w:color w:val="000000"/>
          <w:kern w:val="2"/>
          <w:szCs w:val="32"/>
        </w:rPr>
        <w:t>2010</w:t>
      </w:r>
      <w:r>
        <w:rPr>
          <w:rFonts w:cs="方正仿宋_GBK" w:hint="eastAsia"/>
          <w:color w:val="000000"/>
          <w:kern w:val="2"/>
          <w:szCs w:val="32"/>
        </w:rPr>
        <w:t>〕</w:t>
      </w:r>
      <w:r>
        <w:rPr>
          <w:rFonts w:cs="方正仿宋_GBK" w:hint="eastAsia"/>
          <w:color w:val="000000"/>
          <w:kern w:val="2"/>
          <w:szCs w:val="32"/>
        </w:rPr>
        <w:t>130</w:t>
      </w:r>
      <w:r>
        <w:rPr>
          <w:rFonts w:cs="方正仿宋_GBK" w:hint="eastAsia"/>
          <w:color w:val="000000"/>
          <w:kern w:val="2"/>
          <w:szCs w:val="32"/>
        </w:rPr>
        <w:t>号同时废止。</w:t>
      </w:r>
    </w:p>
    <w:p w:rsidR="008844FB" w:rsidRDefault="008844FB">
      <w:pPr>
        <w:spacing w:line="560" w:lineRule="exact"/>
        <w:ind w:firstLineChars="200" w:firstLine="632"/>
        <w:jc w:val="right"/>
        <w:rPr>
          <w:szCs w:val="32"/>
        </w:rPr>
      </w:pPr>
    </w:p>
    <w:p w:rsidR="008844FB" w:rsidRDefault="008844FB">
      <w:pPr>
        <w:spacing w:line="560" w:lineRule="exact"/>
        <w:ind w:firstLineChars="200" w:firstLine="632"/>
        <w:jc w:val="right"/>
        <w:rPr>
          <w:szCs w:val="32"/>
        </w:rPr>
      </w:pPr>
    </w:p>
    <w:p w:rsidR="008844FB" w:rsidRDefault="008844FB">
      <w:pPr>
        <w:spacing w:line="560" w:lineRule="exact"/>
        <w:jc w:val="left"/>
        <w:rPr>
          <w:szCs w:val="32"/>
        </w:rPr>
      </w:pPr>
    </w:p>
    <w:p w:rsidR="008844FB" w:rsidRDefault="003828EA">
      <w:pPr>
        <w:spacing w:line="560" w:lineRule="exact"/>
        <w:ind w:firstLineChars="200" w:firstLine="632"/>
        <w:jc w:val="left"/>
        <w:rPr>
          <w:szCs w:val="32"/>
        </w:rPr>
      </w:pPr>
      <w:r>
        <w:rPr>
          <w:szCs w:val="32"/>
        </w:rPr>
        <w:t>城口县发展和改革委员会</w:t>
      </w:r>
      <w:r>
        <w:rPr>
          <w:rFonts w:hint="eastAsia"/>
          <w:szCs w:val="32"/>
        </w:rPr>
        <w:t xml:space="preserve">           </w:t>
      </w:r>
      <w:r>
        <w:rPr>
          <w:rFonts w:cs="方正仿宋_GBK" w:hint="eastAsia"/>
          <w:color w:val="000000"/>
          <w:kern w:val="2"/>
          <w:szCs w:val="32"/>
        </w:rPr>
        <w:t>城口县财政局</w:t>
      </w:r>
    </w:p>
    <w:p w:rsidR="008844FB" w:rsidRDefault="008844FB">
      <w:pPr>
        <w:spacing w:line="560" w:lineRule="exact"/>
        <w:jc w:val="left"/>
        <w:rPr>
          <w:szCs w:val="32"/>
        </w:rPr>
      </w:pPr>
    </w:p>
    <w:p w:rsidR="008844FB" w:rsidRDefault="008844FB">
      <w:pPr>
        <w:spacing w:line="560" w:lineRule="exact"/>
        <w:jc w:val="left"/>
        <w:rPr>
          <w:szCs w:val="32"/>
        </w:rPr>
      </w:pPr>
    </w:p>
    <w:p w:rsidR="008844FB" w:rsidRDefault="003828EA" w:rsidP="003828EA">
      <w:pPr>
        <w:spacing w:line="560" w:lineRule="exact"/>
        <w:ind w:firstLineChars="1500" w:firstLine="4738"/>
        <w:jc w:val="left"/>
        <w:rPr>
          <w:szCs w:val="32"/>
        </w:rPr>
      </w:pPr>
      <w:r>
        <w:rPr>
          <w:rFonts w:cs="方正仿宋_GBK" w:hint="eastAsia"/>
          <w:color w:val="000000"/>
          <w:szCs w:val="32"/>
        </w:rPr>
        <w:t>城口县住房和城乡建设委员会</w:t>
      </w:r>
    </w:p>
    <w:p w:rsidR="008844FB" w:rsidRDefault="003828EA" w:rsidP="003828EA">
      <w:pPr>
        <w:spacing w:line="560" w:lineRule="exact"/>
        <w:ind w:firstLineChars="1700" w:firstLine="5370"/>
        <w:rPr>
          <w:szCs w:val="32"/>
        </w:rPr>
      </w:pPr>
      <w:r>
        <w:rPr>
          <w:szCs w:val="32"/>
        </w:rPr>
        <w:t xml:space="preserve"> 2021</w:t>
      </w:r>
      <w:r>
        <w:rPr>
          <w:szCs w:val="32"/>
        </w:rPr>
        <w:t>年</w:t>
      </w:r>
      <w:r>
        <w:rPr>
          <w:szCs w:val="32"/>
        </w:rPr>
        <w:t>6</w:t>
      </w:r>
      <w:r>
        <w:rPr>
          <w:szCs w:val="32"/>
        </w:rPr>
        <w:t>月</w:t>
      </w:r>
      <w:r>
        <w:rPr>
          <w:szCs w:val="32"/>
        </w:rPr>
        <w:t>7</w:t>
      </w:r>
      <w:r>
        <w:rPr>
          <w:szCs w:val="32"/>
        </w:rPr>
        <w:t>日</w:t>
      </w: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rPr>
          <w:szCs w:val="32"/>
        </w:rPr>
      </w:pPr>
    </w:p>
    <w:p w:rsidR="008844FB" w:rsidRDefault="008844FB">
      <w:pPr>
        <w:spacing w:line="560" w:lineRule="exact"/>
        <w:ind w:firstLineChars="100" w:firstLine="276"/>
        <w:rPr>
          <w:sz w:val="28"/>
          <w:szCs w:val="28"/>
        </w:rPr>
      </w:pPr>
      <w:r>
        <w:rPr>
          <w:sz w:val="28"/>
          <w:szCs w:val="28"/>
        </w:rPr>
        <w:pict>
          <v:shapetype id="_x0000_t32" coordsize="21600,21600" o:spt="32" o:oned="t" path="m,l21600,21600e" filled="f">
            <v:path arrowok="t" fillok="f" o:connecttype="none"/>
            <o:lock v:ext="edit" shapetype="t"/>
          </v:shapetype>
          <v:shape id="自选图形 3" o:spid="_x0000_s1027" type="#_x0000_t32" style="position:absolute;left:0;text-align:left;margin-left:-2.9pt;margin-top:.35pt;width:446.25pt;height:0;z-index:251661312;mso-width-relative:page;mso-height-relative:page" o:gfxdata="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RJIh9IAAAAEAQAADwAAAAAAAAABACAA&#10;AAAiAAAAZHJzL2Rvd25yZXYueG1sUEsBAhQAFAAAAAgAh07iQF1UIGnaAQAAlQMAAA4AAAAAAAAA&#10;AQAgAAAAIQEAAGRycy9lMm9Eb2MueG1sUEsFBgAAAAAGAAYAWQEAAG0FAAAAAA==&#10;"/>
        </w:pict>
      </w:r>
      <w:r w:rsidR="003828EA">
        <w:rPr>
          <w:sz w:val="28"/>
          <w:szCs w:val="28"/>
        </w:rPr>
        <w:t>抄送</w:t>
      </w:r>
      <w:r w:rsidR="003828EA">
        <w:rPr>
          <w:rFonts w:hint="eastAsia"/>
          <w:sz w:val="28"/>
          <w:szCs w:val="28"/>
        </w:rPr>
        <w:t>：</w:t>
      </w:r>
      <w:r w:rsidR="003828EA">
        <w:rPr>
          <w:sz w:val="28"/>
          <w:szCs w:val="28"/>
        </w:rPr>
        <w:t>县纪委监</w:t>
      </w:r>
      <w:r w:rsidR="003828EA">
        <w:rPr>
          <w:rFonts w:hint="eastAsia"/>
          <w:sz w:val="28"/>
          <w:szCs w:val="28"/>
        </w:rPr>
        <w:t>委</w:t>
      </w:r>
      <w:bookmarkStart w:id="0" w:name="_GoBack"/>
      <w:bookmarkEnd w:id="0"/>
      <w:r w:rsidR="003828EA">
        <w:rPr>
          <w:sz w:val="28"/>
          <w:szCs w:val="28"/>
        </w:rPr>
        <w:t>机关</w:t>
      </w:r>
      <w:r w:rsidR="003828EA">
        <w:rPr>
          <w:rFonts w:hint="eastAsia"/>
          <w:sz w:val="28"/>
          <w:szCs w:val="28"/>
        </w:rPr>
        <w:t>，</w:t>
      </w:r>
      <w:r w:rsidR="003828EA">
        <w:rPr>
          <w:sz w:val="28"/>
          <w:szCs w:val="28"/>
        </w:rPr>
        <w:t>县审计局</w:t>
      </w:r>
      <w:r w:rsidR="003828EA">
        <w:rPr>
          <w:rFonts w:hint="eastAsia"/>
          <w:sz w:val="28"/>
          <w:szCs w:val="28"/>
        </w:rPr>
        <w:t>。</w:t>
      </w:r>
    </w:p>
    <w:p w:rsidR="008844FB" w:rsidRDefault="003828EA">
      <w:pPr>
        <w:pBdr>
          <w:top w:val="single" w:sz="4" w:space="0" w:color="auto"/>
          <w:bottom w:val="single" w:sz="4" w:space="0" w:color="auto"/>
        </w:pBdr>
        <w:spacing w:line="560" w:lineRule="exact"/>
        <w:ind w:firstLineChars="100" w:firstLine="276"/>
        <w:jc w:val="left"/>
        <w:rPr>
          <w:szCs w:val="32"/>
        </w:rPr>
      </w:pPr>
      <w:r>
        <w:rPr>
          <w:sz w:val="28"/>
          <w:szCs w:val="28"/>
        </w:rPr>
        <w:t>城口县发展和改革委员</w:t>
      </w:r>
      <w:r>
        <w:rPr>
          <w:rFonts w:hint="eastAsia"/>
          <w:sz w:val="28"/>
          <w:szCs w:val="28"/>
        </w:rPr>
        <w:t>会</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2021</w:t>
      </w:r>
      <w:r>
        <w:rPr>
          <w:sz w:val="28"/>
          <w:szCs w:val="28"/>
        </w:rPr>
        <w:t>年</w:t>
      </w:r>
      <w:r>
        <w:rPr>
          <w:rFonts w:hint="eastAsia"/>
          <w:sz w:val="28"/>
          <w:szCs w:val="28"/>
        </w:rPr>
        <w:t>6</w:t>
      </w:r>
      <w:r>
        <w:rPr>
          <w:sz w:val="28"/>
          <w:szCs w:val="28"/>
        </w:rPr>
        <w:t>月</w:t>
      </w:r>
      <w:r>
        <w:rPr>
          <w:rFonts w:hint="eastAsia"/>
          <w:sz w:val="28"/>
          <w:szCs w:val="28"/>
        </w:rPr>
        <w:t>7</w:t>
      </w:r>
      <w:r>
        <w:rPr>
          <w:sz w:val="28"/>
          <w:szCs w:val="28"/>
        </w:rPr>
        <w:t>日印发</w:t>
      </w:r>
    </w:p>
    <w:sectPr w:rsidR="008844FB" w:rsidSect="008844FB">
      <w:footerReference w:type="even" r:id="rId7"/>
      <w:footerReference w:type="default" r:id="rId8"/>
      <w:pgSz w:w="11906" w:h="16838"/>
      <w:pgMar w:top="2098" w:right="1474" w:bottom="1985" w:left="1588" w:header="851" w:footer="158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4FB" w:rsidRDefault="008844FB" w:rsidP="008844FB">
      <w:r>
        <w:separator/>
      </w:r>
    </w:p>
  </w:endnote>
  <w:endnote w:type="continuationSeparator" w:id="0">
    <w:p w:rsidR="008844FB" w:rsidRDefault="008844FB" w:rsidP="00884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80E0000" w:usb2="00000000" w:usb3="00000000" w:csb0="00040000" w:csb1="00000000"/>
  </w:font>
  <w:font w:name="仿宋_GB2312">
    <w:charset w:val="86"/>
    <w:family w:val="modern"/>
    <w:pitch w:val="default"/>
    <w:sig w:usb0="00000001"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FB" w:rsidRDefault="003828EA">
    <w:pPr>
      <w:pStyle w:val="a7"/>
      <w:ind w:leftChars="100" w:left="320"/>
      <w:rPr>
        <w:rFonts w:ascii="宋体" w:eastAsia="宋体" w:hAnsi="宋体"/>
        <w:sz w:val="28"/>
        <w:szCs w:val="28"/>
      </w:rPr>
    </w:pPr>
    <w:r>
      <w:rPr>
        <w:rFonts w:ascii="宋体" w:eastAsia="宋体" w:hAnsi="宋体" w:hint="eastAsia"/>
        <w:sz w:val="28"/>
        <w:szCs w:val="21"/>
      </w:rPr>
      <w:t>—</w:t>
    </w:r>
    <w:r>
      <w:rPr>
        <w:rFonts w:ascii="宋体" w:eastAsia="宋体" w:hAnsi="宋体"/>
        <w:sz w:val="28"/>
        <w:szCs w:val="21"/>
      </w:rPr>
      <w:t xml:space="preserve"> </w:t>
    </w:r>
    <w:r w:rsidR="008844FB">
      <w:rPr>
        <w:rFonts w:ascii="宋体" w:eastAsia="宋体" w:hAnsi="宋体"/>
        <w:sz w:val="28"/>
        <w:szCs w:val="21"/>
      </w:rPr>
      <w:fldChar w:fldCharType="begin"/>
    </w:r>
    <w:r>
      <w:rPr>
        <w:rFonts w:ascii="宋体" w:eastAsia="宋体" w:hAnsi="宋体"/>
        <w:sz w:val="28"/>
        <w:szCs w:val="21"/>
      </w:rPr>
      <w:instrText xml:space="preserve"> PAGE </w:instrText>
    </w:r>
    <w:r w:rsidR="008844FB">
      <w:rPr>
        <w:rFonts w:ascii="宋体" w:eastAsia="宋体" w:hAnsi="宋体"/>
        <w:sz w:val="28"/>
        <w:szCs w:val="21"/>
      </w:rPr>
      <w:fldChar w:fldCharType="separate"/>
    </w:r>
    <w:r>
      <w:rPr>
        <w:rFonts w:ascii="宋体" w:eastAsia="宋体" w:hAnsi="宋体"/>
        <w:noProof/>
        <w:sz w:val="28"/>
        <w:szCs w:val="21"/>
      </w:rPr>
      <w:t>4</w:t>
    </w:r>
    <w:r w:rsidR="008844FB">
      <w:rPr>
        <w:rFonts w:ascii="宋体" w:eastAsia="宋体" w:hAnsi="宋体"/>
        <w:sz w:val="28"/>
        <w:szCs w:val="21"/>
      </w:rPr>
      <w:fldChar w:fldCharType="end"/>
    </w:r>
    <w:r>
      <w:rPr>
        <w:rFonts w:ascii="宋体" w:eastAsia="宋体" w:hAnsi="宋体"/>
        <w:sz w:val="28"/>
        <w:szCs w:val="21"/>
      </w:rPr>
      <w:t xml:space="preserve"> </w:t>
    </w:r>
    <w:r>
      <w:rPr>
        <w:rFonts w:ascii="宋体" w:eastAsia="宋体" w:hAnsi="宋体" w:hint="eastAsia"/>
        <w:sz w:val="28"/>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FB" w:rsidRDefault="003828EA">
    <w:pPr>
      <w:pStyle w:val="a7"/>
      <w:ind w:rightChars="100" w:right="320"/>
      <w:jc w:val="right"/>
      <w:rPr>
        <w:rFonts w:ascii="宋体" w:eastAsia="宋体" w:hAnsi="宋体"/>
        <w:sz w:val="28"/>
        <w:szCs w:val="28"/>
      </w:rPr>
    </w:pPr>
    <w:r>
      <w:rPr>
        <w:rFonts w:ascii="宋体" w:eastAsia="宋体" w:hAnsi="宋体" w:hint="eastAsia"/>
        <w:sz w:val="28"/>
        <w:szCs w:val="21"/>
      </w:rPr>
      <w:t>—</w:t>
    </w:r>
    <w:r>
      <w:rPr>
        <w:rFonts w:ascii="宋体" w:eastAsia="宋体" w:hAnsi="宋体"/>
        <w:sz w:val="28"/>
        <w:szCs w:val="21"/>
      </w:rPr>
      <w:t xml:space="preserve"> </w:t>
    </w:r>
    <w:r w:rsidR="008844FB">
      <w:rPr>
        <w:rFonts w:ascii="宋体" w:eastAsia="宋体" w:hAnsi="宋体"/>
        <w:sz w:val="28"/>
        <w:szCs w:val="21"/>
      </w:rPr>
      <w:fldChar w:fldCharType="begin"/>
    </w:r>
    <w:r>
      <w:rPr>
        <w:rFonts w:ascii="宋体" w:eastAsia="宋体" w:hAnsi="宋体"/>
        <w:sz w:val="28"/>
        <w:szCs w:val="21"/>
      </w:rPr>
      <w:instrText xml:space="preserve"> PAGE </w:instrText>
    </w:r>
    <w:r w:rsidR="008844FB">
      <w:rPr>
        <w:rFonts w:ascii="宋体" w:eastAsia="宋体" w:hAnsi="宋体"/>
        <w:sz w:val="28"/>
        <w:szCs w:val="21"/>
      </w:rPr>
      <w:fldChar w:fldCharType="separate"/>
    </w:r>
    <w:r>
      <w:rPr>
        <w:rFonts w:ascii="宋体" w:eastAsia="宋体" w:hAnsi="宋体"/>
        <w:noProof/>
        <w:sz w:val="28"/>
        <w:szCs w:val="21"/>
      </w:rPr>
      <w:t>1</w:t>
    </w:r>
    <w:r w:rsidR="008844FB">
      <w:rPr>
        <w:rFonts w:ascii="宋体" w:eastAsia="宋体" w:hAnsi="宋体"/>
        <w:sz w:val="28"/>
        <w:szCs w:val="21"/>
      </w:rPr>
      <w:fldChar w:fldCharType="end"/>
    </w:r>
    <w:r>
      <w:rPr>
        <w:rFonts w:ascii="宋体" w:eastAsia="宋体" w:hAnsi="宋体"/>
        <w:sz w:val="28"/>
        <w:szCs w:val="21"/>
      </w:rPr>
      <w:t xml:space="preserve"> </w:t>
    </w:r>
    <w:r>
      <w:rPr>
        <w:rFonts w:ascii="宋体" w:eastAsia="宋体" w:hAnsi="宋体" w:hint="eastAsia"/>
        <w:sz w:val="28"/>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4FB" w:rsidRDefault="008844FB" w:rsidP="008844FB">
      <w:r>
        <w:separator/>
      </w:r>
    </w:p>
  </w:footnote>
  <w:footnote w:type="continuationSeparator" w:id="0">
    <w:p w:rsidR="008844FB" w:rsidRDefault="008844FB" w:rsidP="00884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2207D"/>
    <w:rsid w:val="00050BB2"/>
    <w:rsid w:val="000C09F3"/>
    <w:rsid w:val="000D4644"/>
    <w:rsid w:val="000F7C47"/>
    <w:rsid w:val="00102B38"/>
    <w:rsid w:val="00172A27"/>
    <w:rsid w:val="001811A8"/>
    <w:rsid w:val="00196B35"/>
    <w:rsid w:val="001F3AA0"/>
    <w:rsid w:val="002025DA"/>
    <w:rsid w:val="002B0781"/>
    <w:rsid w:val="0036127D"/>
    <w:rsid w:val="003828EA"/>
    <w:rsid w:val="003930FA"/>
    <w:rsid w:val="003A1B39"/>
    <w:rsid w:val="003A6CA8"/>
    <w:rsid w:val="00491630"/>
    <w:rsid w:val="004C21F1"/>
    <w:rsid w:val="004F16AF"/>
    <w:rsid w:val="00583C8B"/>
    <w:rsid w:val="005B73F2"/>
    <w:rsid w:val="005B7F68"/>
    <w:rsid w:val="006A31DC"/>
    <w:rsid w:val="006B67FE"/>
    <w:rsid w:val="006F239F"/>
    <w:rsid w:val="00721D00"/>
    <w:rsid w:val="0076024F"/>
    <w:rsid w:val="00764963"/>
    <w:rsid w:val="00774EA1"/>
    <w:rsid w:val="00806D1B"/>
    <w:rsid w:val="00835251"/>
    <w:rsid w:val="00844364"/>
    <w:rsid w:val="008676D6"/>
    <w:rsid w:val="008844FB"/>
    <w:rsid w:val="00887595"/>
    <w:rsid w:val="008A1C66"/>
    <w:rsid w:val="0090613E"/>
    <w:rsid w:val="00922AF2"/>
    <w:rsid w:val="00934AC6"/>
    <w:rsid w:val="009B76DC"/>
    <w:rsid w:val="00AB2A6F"/>
    <w:rsid w:val="00B02008"/>
    <w:rsid w:val="00B50D57"/>
    <w:rsid w:val="00B97391"/>
    <w:rsid w:val="00BA40B3"/>
    <w:rsid w:val="00C524EA"/>
    <w:rsid w:val="00D04DE1"/>
    <w:rsid w:val="00D25BD1"/>
    <w:rsid w:val="00D364E0"/>
    <w:rsid w:val="00D67CC2"/>
    <w:rsid w:val="00DD7F6C"/>
    <w:rsid w:val="00EA30A9"/>
    <w:rsid w:val="00F42896"/>
    <w:rsid w:val="00FF3EE0"/>
    <w:rsid w:val="01304AA9"/>
    <w:rsid w:val="06224373"/>
    <w:rsid w:val="069E16A2"/>
    <w:rsid w:val="088D2344"/>
    <w:rsid w:val="0F1D3543"/>
    <w:rsid w:val="0FEE10E1"/>
    <w:rsid w:val="14204FEE"/>
    <w:rsid w:val="17F151F1"/>
    <w:rsid w:val="18AF324F"/>
    <w:rsid w:val="25C559E0"/>
    <w:rsid w:val="264548B4"/>
    <w:rsid w:val="2EF81EB2"/>
    <w:rsid w:val="2F5D4312"/>
    <w:rsid w:val="303971D8"/>
    <w:rsid w:val="30B45AFB"/>
    <w:rsid w:val="32644365"/>
    <w:rsid w:val="331C02D5"/>
    <w:rsid w:val="334D2ED8"/>
    <w:rsid w:val="36CD4AE9"/>
    <w:rsid w:val="37C7645B"/>
    <w:rsid w:val="39DE1D07"/>
    <w:rsid w:val="3A411426"/>
    <w:rsid w:val="3B6B0985"/>
    <w:rsid w:val="3C716DC5"/>
    <w:rsid w:val="495F59D8"/>
    <w:rsid w:val="54D53E7B"/>
    <w:rsid w:val="58347510"/>
    <w:rsid w:val="5B395099"/>
    <w:rsid w:val="5C787034"/>
    <w:rsid w:val="5CEF21FC"/>
    <w:rsid w:val="5E9C5168"/>
    <w:rsid w:val="605408C1"/>
    <w:rsid w:val="60C00655"/>
    <w:rsid w:val="6408055A"/>
    <w:rsid w:val="658178BC"/>
    <w:rsid w:val="690F15D2"/>
    <w:rsid w:val="764F7B0A"/>
    <w:rsid w:val="78176B93"/>
    <w:rsid w:val="7BB22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rules v:ext="edit">
        <o:r id="V:Rule1"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FB"/>
    <w:pPr>
      <w:widowControl w:val="0"/>
      <w:jc w:val="both"/>
    </w:pPr>
    <w:rPr>
      <w:rFonts w:ascii="Times New Roman" w:eastAsia="方正仿宋_GBK" w:hAnsi="Times New Roman"/>
      <w:sz w:val="32"/>
      <w:szCs w:val="24"/>
    </w:rPr>
  </w:style>
  <w:style w:type="paragraph" w:styleId="3">
    <w:name w:val="heading 3"/>
    <w:basedOn w:val="a"/>
    <w:next w:val="a"/>
    <w:qFormat/>
    <w:rsid w:val="008844FB"/>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844FB"/>
    <w:pPr>
      <w:spacing w:after="120"/>
    </w:pPr>
  </w:style>
  <w:style w:type="paragraph" w:styleId="a4">
    <w:name w:val="Body Text Indent"/>
    <w:basedOn w:val="a"/>
    <w:qFormat/>
    <w:rsid w:val="008844FB"/>
    <w:pPr>
      <w:ind w:firstLineChars="225" w:firstLine="720"/>
    </w:pPr>
    <w:rPr>
      <w:rFonts w:ascii="仿宋_GB2312" w:eastAsia="仿宋_GB2312" w:hAnsi="Calibri" w:hint="eastAsia"/>
    </w:rPr>
  </w:style>
  <w:style w:type="paragraph" w:styleId="a5">
    <w:name w:val="Date"/>
    <w:basedOn w:val="a"/>
    <w:next w:val="a"/>
    <w:qFormat/>
    <w:rsid w:val="008844FB"/>
    <w:pPr>
      <w:ind w:leftChars="2500" w:left="100"/>
    </w:pPr>
  </w:style>
  <w:style w:type="paragraph" w:styleId="a6">
    <w:name w:val="Balloon Text"/>
    <w:basedOn w:val="a"/>
    <w:qFormat/>
    <w:rsid w:val="008844FB"/>
    <w:rPr>
      <w:sz w:val="18"/>
    </w:rPr>
  </w:style>
  <w:style w:type="paragraph" w:styleId="a7">
    <w:name w:val="footer"/>
    <w:basedOn w:val="a"/>
    <w:qFormat/>
    <w:rsid w:val="008844FB"/>
    <w:pPr>
      <w:tabs>
        <w:tab w:val="center" w:pos="4153"/>
        <w:tab w:val="right" w:pos="8306"/>
      </w:tabs>
      <w:snapToGrid w:val="0"/>
      <w:jc w:val="left"/>
    </w:pPr>
    <w:rPr>
      <w:sz w:val="18"/>
      <w:szCs w:val="18"/>
    </w:rPr>
  </w:style>
  <w:style w:type="paragraph" w:styleId="a8">
    <w:name w:val="header"/>
    <w:basedOn w:val="a"/>
    <w:qFormat/>
    <w:rsid w:val="008844FB"/>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8844FB"/>
    <w:rPr>
      <w:b/>
      <w:bCs/>
    </w:rPr>
  </w:style>
  <w:style w:type="character" w:styleId="aa">
    <w:name w:val="page number"/>
    <w:basedOn w:val="a0"/>
    <w:qFormat/>
    <w:rsid w:val="008844FB"/>
  </w:style>
  <w:style w:type="character" w:styleId="ab">
    <w:name w:val="Hyperlink"/>
    <w:basedOn w:val="a0"/>
    <w:qFormat/>
    <w:rsid w:val="008844FB"/>
    <w:rPr>
      <w:color w:val="0000FF"/>
      <w:u w:val="single"/>
    </w:rPr>
  </w:style>
  <w:style w:type="table" w:styleId="ac">
    <w:name w:val="Table Grid"/>
    <w:basedOn w:val="a1"/>
    <w:qFormat/>
    <w:rsid w:val="00884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qFormat/>
    <w:rsid w:val="008844FB"/>
    <w:pPr>
      <w:widowControl/>
      <w:spacing w:line="240" w:lineRule="exact"/>
      <w:jc w:val="left"/>
    </w:pPr>
    <w:rPr>
      <w:szCs w:val="20"/>
    </w:rPr>
  </w:style>
  <w:style w:type="paragraph" w:customStyle="1" w:styleId="Char0">
    <w:name w:val="Char"/>
    <w:basedOn w:val="a"/>
    <w:qFormat/>
    <w:rsid w:val="008844FB"/>
    <w:pPr>
      <w:widowControl/>
      <w:spacing w:line="240" w:lineRule="exact"/>
      <w:jc w:val="left"/>
    </w:pPr>
  </w:style>
  <w:style w:type="character" w:customStyle="1" w:styleId="Char">
    <w:name w:val="正文文本 Char"/>
    <w:basedOn w:val="a0"/>
    <w:link w:val="a3"/>
    <w:qFormat/>
    <w:rsid w:val="008844FB"/>
    <w:rPr>
      <w:rFonts w:ascii="Times New Roman" w:eastAsia="方正仿宋_GBK" w:hAnsi="Times New Roman"/>
      <w:sz w:val="32"/>
      <w:szCs w:val="24"/>
    </w:rPr>
  </w:style>
  <w:style w:type="paragraph" w:styleId="ad">
    <w:name w:val="List Paragraph"/>
    <w:basedOn w:val="a"/>
    <w:uiPriority w:val="1"/>
    <w:qFormat/>
    <w:rsid w:val="008844FB"/>
    <w:pPr>
      <w:autoSpaceDE w:val="0"/>
      <w:autoSpaceDN w:val="0"/>
      <w:spacing w:before="44"/>
      <w:ind w:left="1630" w:hanging="482"/>
      <w:jc w:val="left"/>
    </w:pPr>
    <w:rPr>
      <w:rFonts w:ascii="方正仿宋_GBK" w:hAnsi="方正仿宋_GBK" w:cs="方正仿宋_GBK"/>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169</Characters>
  <Application>Microsoft Office Word</Application>
  <DocSecurity>4</DocSecurity>
  <Lines>1</Lines>
  <Paragraphs>2</Paragraphs>
  <ScaleCrop>false</ScaleCrop>
  <Company>微软中国</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城口县旅游局</dc:title>
  <dc:creator>微软用户</dc:creator>
  <cp:lastModifiedBy>xtzj</cp:lastModifiedBy>
  <cp:revision>2</cp:revision>
  <cp:lastPrinted>2021-08-09T07:07:00Z</cp:lastPrinted>
  <dcterms:created xsi:type="dcterms:W3CDTF">2023-02-17T07:19:00Z</dcterms:created>
  <dcterms:modified xsi:type="dcterms:W3CDTF">2023-02-17T07:19:00Z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