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7月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7B5030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E22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69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F581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44BA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01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09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DC21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62EBEF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C7C4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7B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7C39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C657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5B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0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0C40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7/25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65FB5B3C">
      <w:pPr>
        <w:tabs>
          <w:tab w:val="left" w:pos="128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0A11CF4"/>
    <w:rsid w:val="137E5BA3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177D3B"/>
    <w:rsid w:val="3D3E4A09"/>
    <w:rsid w:val="40263CAB"/>
    <w:rsid w:val="418F7B49"/>
    <w:rsid w:val="437F2ECA"/>
    <w:rsid w:val="467841CD"/>
    <w:rsid w:val="49E862B8"/>
    <w:rsid w:val="52551DD5"/>
    <w:rsid w:val="57AD6E72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253</Characters>
  <Lines>0</Lines>
  <Paragraphs>0</Paragraphs>
  <TotalTime>2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2025-08-13T02:35:01Z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1D97431835AF42D1B6747F2DF903A573_13</vt:lpwstr>
  </property>
  <property fmtid="{D5CDD505-2E9C-101B-9397-08002B2CF9AE}" pid="4" name="KSOTemplateDocerSaveRecord">
    <vt:lpwstr>eyJoZGlkIjoiNjg2ZDczN2ZkY2E3OGRhNmVhNzRlOTEyYTExY2UyMmQiLCJ1c2VySWQiOiI0MzExMzYwOTAifQ==</vt:lpwstr>
  </property>
</Properties>
</file>