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八、重庆市城口县财政预决算领域基层政务公开标准目录</w:t>
      </w:r>
    </w:p>
    <w:p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</w:p>
    <w:tbl>
      <w:tblPr>
        <w:tblStyle w:val="7"/>
        <w:tblW w:w="13086" w:type="dxa"/>
        <w:jc w:val="center"/>
        <w:tblInd w:w="-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533"/>
        <w:gridCol w:w="559"/>
        <w:gridCol w:w="2620"/>
        <w:gridCol w:w="1129"/>
        <w:gridCol w:w="921"/>
        <w:gridCol w:w="959"/>
        <w:gridCol w:w="2378"/>
        <w:gridCol w:w="509"/>
        <w:gridCol w:w="546"/>
        <w:gridCol w:w="509"/>
        <w:gridCol w:w="546"/>
        <w:gridCol w:w="688"/>
        <w:gridCol w:w="7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  <w:jc w:val="center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left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2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全</w:t>
            </w:r>
          </w:p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社会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主动公开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区县级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</w:pPr>
            <w:r>
              <w:rPr>
                <w:rFonts w:hint="eastAsia"/>
              </w:rPr>
              <w:t>财政预</w:t>
            </w:r>
          </w:p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决算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政府预算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一般公共预算：①一般公共预算收支预算表。②一般公共预算本级支出表。③一般公共预算本级基本支出表。④一般公共预算税收返还和转移支付表。；</w:t>
            </w:r>
          </w:p>
          <w:p>
            <w:pPr>
              <w:numPr>
                <w:ilvl w:val="0"/>
                <w:numId w:val="1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政府性基金预算：①政府性基金预算收支预算表。②政府性基金本级支出表。③政府性基金转移支付表。</w:t>
            </w:r>
          </w:p>
          <w:p>
            <w:pPr>
              <w:numPr>
                <w:ilvl w:val="0"/>
                <w:numId w:val="1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国有资本经营预算：①国有资本经营预算收支预算表。②国有资本经营预算本级支出表。③对下安排转移支付的应当公开国有资本经营预算转移支付表。</w:t>
            </w:r>
          </w:p>
          <w:p>
            <w:pPr>
              <w:numPr>
                <w:ilvl w:val="0"/>
                <w:numId w:val="1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社会保险基金预算：①社会保险基金收支预算表。</w:t>
            </w:r>
          </w:p>
          <w:p>
            <w:pPr>
              <w:numPr>
                <w:ilvl w:val="0"/>
                <w:numId w:val="1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债务信息（以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年为例）</w:t>
            </w:r>
          </w:p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随同预算公开：①重庆市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年地方政府债务限额及余额情况表。②重庆市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年和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年地方政府一般债务余额情况表。③重庆市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年和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年地方政府专项债务余额情况表。④重庆市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区（县）地方政府债券发行及还本付息情况表。⑤重庆市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年地方政府债务限额提前下达情况表。⑥重庆市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年年初新增地方政府债券资金安排表。</w:t>
            </w:r>
          </w:p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随同调整预算公开：①重庆市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年地方政府债务限额调整情况表。②重庆市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年限额调整地方政府债券资金安排表。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各级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  <w:p>
            <w:pPr>
              <w:numPr>
                <w:ilvl w:val="0"/>
                <w:numId w:val="1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对财政转移支付安排、举借政府债务等重要事项进行解释、说明。</w:t>
            </w:r>
          </w:p>
          <w:p>
            <w:pPr>
              <w:numPr>
                <w:ilvl w:val="0"/>
                <w:numId w:val="1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  <w:p>
            <w:pPr>
              <w:numPr>
                <w:ilvl w:val="0"/>
                <w:numId w:val="1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没有数据的表格应当列出空表并说明。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《中华人民共和国预算法》；</w:t>
            </w:r>
          </w:p>
          <w:p>
            <w:pPr>
              <w:numPr>
                <w:ilvl w:val="0"/>
                <w:numId w:val="2"/>
              </w:num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《重庆市预算审查监督条例》；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《重庆市预决算信息公开管理办法》；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《地方预决算公开操作规程》（财预〔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143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号）；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《财政部关于印发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地方政府债务信息公开办法（试行）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&gt;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的通知》（财预〔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209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号）。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本级人民代表大会或其常务委员会批准后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日内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县财政局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财政局门户网站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两微一端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发布会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听证会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□纸质媒体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■公开查阅点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■政务服务中心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□入户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现场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□社区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企事业单位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村公示栏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（电子屏）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□精准推送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政府</w:t>
            </w:r>
          </w:p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决算</w:t>
            </w:r>
          </w:p>
        </w:tc>
        <w:tc>
          <w:tcPr>
            <w:tcW w:w="2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一般公共预算：①一般公共预算收支预算表。②一般公共预算本级支出表。③一般公共预算本级基本支出表。④一般公共预算税收返还和转移支付表；</w:t>
            </w:r>
          </w:p>
          <w:p>
            <w:pPr>
              <w:numPr>
                <w:ilvl w:val="0"/>
                <w:numId w:val="3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政府性基金预算：①政府性基金预算收支预算表。②政府性基金本级支出表。③政府性基金转移支付表；</w:t>
            </w:r>
          </w:p>
          <w:p>
            <w:pPr>
              <w:numPr>
                <w:ilvl w:val="0"/>
                <w:numId w:val="3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国有资本经营预算：①国有资本经营预算收支预算表。②国有资本经营预算本级支出表。③对下安排转移支付的应当公开国有资本经营预算转移支付表；</w:t>
            </w:r>
          </w:p>
          <w:p>
            <w:pPr>
              <w:numPr>
                <w:ilvl w:val="0"/>
                <w:numId w:val="3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社会保险基金预算：①社会保险基金收支预算表；</w:t>
            </w:r>
          </w:p>
          <w:p>
            <w:pPr>
              <w:numPr>
                <w:ilvl w:val="0"/>
                <w:numId w:val="3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债务信息（以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年为例）：①重庆市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年地方政府债务限额及余额决算情况表。②重庆市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年地方政府债券使用情况表。③重庆市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/XX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区（县）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年地方政府债务相关情况表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;</w:t>
            </w:r>
          </w:p>
          <w:p>
            <w:pPr>
              <w:numPr>
                <w:ilvl w:val="0"/>
                <w:numId w:val="3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各级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;</w:t>
            </w:r>
          </w:p>
          <w:p>
            <w:pPr>
              <w:numPr>
                <w:ilvl w:val="0"/>
                <w:numId w:val="3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对财政转移支付安排、举借政府债务、预算绩效工作开展情况等重要事项进行解释、说明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;</w:t>
            </w:r>
          </w:p>
          <w:p>
            <w:pPr>
              <w:numPr>
                <w:ilvl w:val="0"/>
                <w:numId w:val="3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;</w:t>
            </w:r>
          </w:p>
          <w:p>
            <w:pPr>
              <w:numPr>
                <w:ilvl w:val="0"/>
                <w:numId w:val="3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财政专户资金按照有关规定向社会公开</w:t>
            </w:r>
          </w:p>
          <w:p>
            <w:pPr>
              <w:numPr>
                <w:ilvl w:val="0"/>
                <w:numId w:val="3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《中华人民共和国预算法》；</w:t>
            </w:r>
          </w:p>
          <w:p>
            <w:pPr>
              <w:numPr>
                <w:ilvl w:val="0"/>
                <w:numId w:val="2"/>
              </w:num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《重庆市预算审查监督条例》；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《重庆市预决算信息公开管理办法》；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《地方预决算公开操作规程》（财预〔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143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号）；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《财政部关于印发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地方政府债务信息公开办法（试行）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&gt;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的通知》（财预〔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209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号）。</w:t>
            </w:r>
          </w:p>
        </w:tc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本级人民代表大会或其常务委员会批准后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日内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县财政局</w:t>
            </w:r>
          </w:p>
        </w:tc>
        <w:tc>
          <w:tcPr>
            <w:tcW w:w="2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财政局门户网站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□发布会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听证会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□纸质媒体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■公开查阅点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■政务服务中心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□入户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现场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□社区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企事业单位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村公示栏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（电子屏）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□精准推送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5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部门</w:t>
            </w:r>
          </w:p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收支总体情况表：①部门收支总体情况表。②部门收入总体情况表。③部门支出总体情况表；</w:t>
            </w:r>
          </w:p>
          <w:p>
            <w:pPr>
              <w:numPr>
                <w:ilvl w:val="0"/>
                <w:numId w:val="4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财政拨款收支情况表：①财政拨款收支总体情况表。②一般公共预算支出情况表。③一般公共预算基本支出情况表。④一般公共预算“三公”经费支出情况表。⑤政府性基金预算支出情况表；</w:t>
            </w:r>
          </w:p>
          <w:p>
            <w:pPr>
              <w:numPr>
                <w:ilvl w:val="0"/>
                <w:numId w:val="4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一般公共预算支出情况表公开到功能分类项级科目。一般公共预算基本支出表公开到经济分类款级科目；</w:t>
            </w:r>
          </w:p>
          <w:p>
            <w:pPr>
              <w:numPr>
                <w:ilvl w:val="0"/>
                <w:numId w:val="4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；</w:t>
            </w:r>
          </w:p>
          <w:p>
            <w:pPr>
              <w:numPr>
                <w:ilvl w:val="0"/>
                <w:numId w:val="4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专项预算的绩效目标等情况；</w:t>
            </w:r>
          </w:p>
          <w:p>
            <w:pPr>
              <w:numPr>
                <w:ilvl w:val="0"/>
                <w:numId w:val="4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《中华人民共和国预算法》；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《重庆市预算审查监督条例》；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《重庆市预决算信息公开管理办法》；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《地方预决算公开操作规程》（财预〔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143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号）；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本级政府财政部门批复后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日内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各级预算部门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财政局门户网站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部门门户网站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发布会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听证会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□纸质媒体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■公开查阅点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■政务服务中心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□入户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现场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□社区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企事业单位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村公示栏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（电子屏）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□精准推送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部门</w:t>
            </w:r>
          </w:p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决算</w:t>
            </w:r>
          </w:p>
        </w:tc>
        <w:tc>
          <w:tcPr>
            <w:tcW w:w="2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tabs>
                <w:tab w:val="clear" w:pos="312"/>
              </w:tabs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收支总体情况表：①部门收支总体情况表。②部门收入总体情况表。③部门支出总体情况表；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财政拨款收支情况表：①财政拨款收支总体情况表。②一般公共预算支出情况表。③一般公共预算基本支出情况表。④一般公共预算“三公”经费支出情况表。⑤政府性基金预算支出情况表；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一般公共预算支出情况表公开到功能分类项级科目。一般公共预算基本支出表公开到经济分类款级科目；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；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；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《中华人民共和国预算法》；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《重庆市预算审查监督条例》；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《重庆市预决算信息公开管理办法》；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《地方预决算公开操作规程》（财预〔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143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号）；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本级政府财政部门批复后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日内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各级预算部门</w:t>
            </w:r>
          </w:p>
        </w:tc>
        <w:tc>
          <w:tcPr>
            <w:tcW w:w="2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财政局门户网站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部门门户网站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乡镇街道门户网站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发布会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听证会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□纸质媒体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■公开查阅点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■政务服务中心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□入户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现场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□社区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企事业单位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村公示栏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（电子屏）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□精准推送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乡镇街道预算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收支总体情况表：①部门收支总体情况表。②部门收入总体情况表。③部门支出总体情况表；</w:t>
            </w:r>
          </w:p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财政拨款收支情况表：①财政拨款收支总体情况表。②一般公共预算支出情况表。③一般公共预算基本支出情况表。④一般公共预算“三公”经费支出情况表。⑤政府性基金预算支出情况表；</w:t>
            </w:r>
          </w:p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一般公共预算支出情况表公开到功能分类项级科目。一般公共预算基本支出表公开到经济分类款级科目；</w:t>
            </w:r>
          </w:p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；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专项预算的绩效目标等情况；</w:t>
            </w:r>
          </w:p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6.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《中华人民共和国预算法》；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《重庆市预算审查监督条例》；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《重庆市预决算信息公开管理办法》；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《地方预决算公开操作规程》（财预〔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143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号）；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本级人民代表大会或会批准后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</w:t>
            </w:r>
            <w:bookmarkStart w:id="0" w:name="_GoBack"/>
            <w:bookmarkEnd w:id="0"/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日内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各乡镇人民政府（街道办事处）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财政局门户网站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部门门户网站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乡镇街道门户网站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发布会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听证会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□纸质媒体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■公开查阅点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■政务服务中心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□入户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现场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□社区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企事业单位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村公示栏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（电子屏）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□精准推送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乡镇街道决算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7"/>
              <w:tblW w:w="2620" w:type="dxa"/>
              <w:jc w:val="center"/>
              <w:tblInd w:w="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0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01" w:hRule="atLeast"/>
                <w:jc w:val="center"/>
              </w:trPr>
              <w:tc>
                <w:tcPr>
                  <w:tcW w:w="2620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overflowPunct w:val="0"/>
                    <w:snapToGrid w:val="0"/>
                    <w:spacing w:line="200" w:lineRule="exact"/>
                    <w:jc w:val="left"/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1.</w:t>
                  </w:r>
                  <w:r>
                    <w:rPr>
                      <w:rFonts w:hint="eastAsia"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收支总体情况表：①部门收支总体情况表。②部门收入总体情况表。③部门支出总体情况表；</w:t>
                  </w:r>
                </w:p>
                <w:p>
                  <w:pPr>
                    <w:overflowPunct w:val="0"/>
                    <w:snapToGrid w:val="0"/>
                    <w:spacing w:line="200" w:lineRule="exact"/>
                    <w:jc w:val="left"/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2.</w:t>
                  </w:r>
                  <w:r>
                    <w:rPr>
                      <w:rFonts w:hint="eastAsia"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财政拨款收支情况表：①财政拨款收支总体情况表。②一般公共预算支出情况表。③一般公共预算基本支出情况表。④一般公共预算“三公”经费支出情况表。⑤政府性基金预算支出情况表；</w:t>
                  </w:r>
                </w:p>
                <w:p>
                  <w:pPr>
                    <w:overflowPunct w:val="0"/>
                    <w:snapToGrid w:val="0"/>
                    <w:spacing w:line="200" w:lineRule="exact"/>
                    <w:jc w:val="left"/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3.</w:t>
                  </w:r>
                  <w:r>
                    <w:rPr>
                      <w:rFonts w:hint="eastAsia"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一般公共预算支出情况表公开到功能分类项级科目。一般公共预算基本支出表公开到经济分类款级科目；</w:t>
                  </w:r>
                </w:p>
                <w:p>
                  <w:pPr>
                    <w:overflowPunct w:val="0"/>
                    <w:snapToGrid w:val="0"/>
                    <w:spacing w:line="200" w:lineRule="exact"/>
                    <w:jc w:val="left"/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hint="eastAsia"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；</w:t>
                  </w:r>
                </w:p>
                <w:p>
                  <w:pPr>
                    <w:overflowPunct w:val="0"/>
                    <w:snapToGrid w:val="0"/>
                    <w:spacing w:line="200" w:lineRule="exact"/>
                    <w:jc w:val="left"/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5.</w:t>
                  </w:r>
                  <w:r>
                    <w:rPr>
                      <w:rFonts w:hint="eastAsia"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；</w:t>
                  </w:r>
                </w:p>
                <w:p>
                  <w:pPr>
                    <w:overflowPunct w:val="0"/>
                    <w:snapToGrid w:val="0"/>
                    <w:spacing w:line="200" w:lineRule="exact"/>
                    <w:jc w:val="left"/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6.</w:t>
                  </w:r>
                  <w:r>
                    <w:rPr>
                      <w:rFonts w:hint="eastAsia" w:ascii="方正书宋_GBK" w:hAnsi="方正书宋_GBK" w:eastAsia="方正书宋_GBK" w:cs="方正书宋_GBK"/>
                      <w:color w:val="000000"/>
                      <w:kern w:val="0"/>
                      <w:sz w:val="18"/>
                      <w:szCs w:val="18"/>
                    </w:rPr>
                    <w:t>没有数据的表格应当列出空表并说明。</w:t>
                  </w:r>
                </w:p>
              </w:tc>
            </w:tr>
          </w:tbl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《中华人民共和国预算法》；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《重庆市预算审查监督条例》；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《重庆市预决算信息公开管理办法》；</w:t>
            </w:r>
          </w:p>
          <w:p>
            <w:pPr>
              <w:overflowPunct w:val="0"/>
              <w:snapToGrid w:val="0"/>
              <w:spacing w:line="200" w:lineRule="exac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《地方预决算公开操作规程》（财预〔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143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本级政府财政部门结算单下达后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日内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各乡镇人民政府（街道办事处）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left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财政局门户网站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部门门户网站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乡镇街道门户网站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方正书宋_GBK" w:hAnsi="Wingdings 2" w:eastAsia="方正书宋_GBK" w:cs="方正书宋_GBK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发布会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听证会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□广播电视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□纸质媒体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■公开查阅点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■政务服务中心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□便民服务站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□入户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现场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□社区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企事业单位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村公示栏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（电子屏）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□精准推送</w:t>
            </w: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Times New Roman" w:hAnsi="Times New Roman"/>
        <w:sz w:val="32"/>
        <w:szCs w:val="32"/>
      </w:rPr>
    </w:pPr>
    <w:r>
      <w:rPr>
        <w:rStyle w:val="5"/>
        <w:rFonts w:ascii="Times New Roman" w:hAnsi="Times New Roman"/>
        <w:sz w:val="32"/>
        <w:szCs w:val="32"/>
      </w:rPr>
      <w:t>―</w:t>
    </w:r>
    <w:r>
      <w:rPr>
        <w:rFonts w:ascii="Times New Roman" w:hAnsi="Times New Roman"/>
        <w:kern w:val="0"/>
        <w:sz w:val="32"/>
        <w:szCs w:val="32"/>
      </w:rPr>
      <w:t xml:space="preserve"> </w:t>
    </w:r>
    <w:r>
      <w:rPr>
        <w:rFonts w:ascii="方正仿宋_GBK" w:hAnsi="方正仿宋_GBK" w:eastAsia="方正仿宋_GBK" w:cs="方正仿宋_GBK"/>
        <w:kern w:val="0"/>
        <w:sz w:val="32"/>
        <w:szCs w:val="32"/>
      </w:rPr>
      <w:fldChar w:fldCharType="begin"/>
    </w:r>
    <w:r>
      <w:rPr>
        <w:rFonts w:ascii="方正仿宋_GBK" w:hAnsi="方正仿宋_GBK" w:eastAsia="方正仿宋_GBK" w:cs="方正仿宋_GBK"/>
        <w:kern w:val="0"/>
        <w:sz w:val="32"/>
        <w:szCs w:val="32"/>
      </w:rPr>
      <w:instrText xml:space="preserve"> PAGE </w:instrText>
    </w:r>
    <w:r>
      <w:rPr>
        <w:rFonts w:ascii="方正仿宋_GBK" w:hAnsi="方正仿宋_GBK" w:eastAsia="方正仿宋_GBK" w:cs="方正仿宋_GBK"/>
        <w:kern w:val="0"/>
        <w:sz w:val="32"/>
        <w:szCs w:val="32"/>
      </w:rPr>
      <w:fldChar w:fldCharType="separate"/>
    </w:r>
    <w:r>
      <w:rPr>
        <w:rFonts w:ascii="方正仿宋_GBK" w:hAnsi="方正仿宋_GBK" w:eastAsia="方正仿宋_GBK" w:cs="方正仿宋_GBK"/>
        <w:kern w:val="0"/>
        <w:sz w:val="32"/>
        <w:szCs w:val="32"/>
      </w:rPr>
      <w:t>9</w:t>
    </w:r>
    <w:r>
      <w:rPr>
        <w:rFonts w:ascii="方正仿宋_GBK" w:hAnsi="方正仿宋_GBK" w:eastAsia="方正仿宋_GBK" w:cs="方正仿宋_GBK"/>
        <w:kern w:val="0"/>
        <w:sz w:val="32"/>
        <w:szCs w:val="32"/>
      </w:rPr>
      <w:fldChar w:fldCharType="end"/>
    </w:r>
    <w:r>
      <w:rPr>
        <w:rFonts w:ascii="Times New Roman" w:hAnsi="Times New Roman"/>
        <w:kern w:val="0"/>
        <w:sz w:val="32"/>
        <w:szCs w:val="32"/>
      </w:rPr>
      <w:t xml:space="preserve"> </w:t>
    </w:r>
    <w:r>
      <w:rPr>
        <w:rStyle w:val="5"/>
        <w:rFonts w:ascii="Times New Roman" w:hAnsi="Times New Roman"/>
        <w:sz w:val="32"/>
        <w:szCs w:val="32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8FF7EC"/>
    <w:multiLevelType w:val="singleLevel"/>
    <w:tmpl w:val="8D8FF7E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19725BC9"/>
    <w:multiLevelType w:val="singleLevel"/>
    <w:tmpl w:val="19725BC9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33242DB4"/>
    <w:multiLevelType w:val="singleLevel"/>
    <w:tmpl w:val="33242DB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5F112779"/>
    <w:multiLevelType w:val="singleLevel"/>
    <w:tmpl w:val="5F112779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4">
    <w:nsid w:val="5F1127E4"/>
    <w:multiLevelType w:val="singleLevel"/>
    <w:tmpl w:val="5F1127E4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B6804"/>
    <w:rsid w:val="000048C0"/>
    <w:rsid w:val="000D2C97"/>
    <w:rsid w:val="00130225"/>
    <w:rsid w:val="001625EB"/>
    <w:rsid w:val="001875CF"/>
    <w:rsid w:val="001C384B"/>
    <w:rsid w:val="002B47AB"/>
    <w:rsid w:val="003434D3"/>
    <w:rsid w:val="006201BC"/>
    <w:rsid w:val="00675DB0"/>
    <w:rsid w:val="00743114"/>
    <w:rsid w:val="0076730B"/>
    <w:rsid w:val="007C58E4"/>
    <w:rsid w:val="008F46F3"/>
    <w:rsid w:val="00AC26E4"/>
    <w:rsid w:val="00B5596E"/>
    <w:rsid w:val="00C02B77"/>
    <w:rsid w:val="00C55023"/>
    <w:rsid w:val="00D844DC"/>
    <w:rsid w:val="00E46E8F"/>
    <w:rsid w:val="00ED1BF7"/>
    <w:rsid w:val="00F16CCF"/>
    <w:rsid w:val="00F732A7"/>
    <w:rsid w:val="00FA68F8"/>
    <w:rsid w:val="0183602F"/>
    <w:rsid w:val="046F3DD8"/>
    <w:rsid w:val="0546238F"/>
    <w:rsid w:val="05FC1A04"/>
    <w:rsid w:val="06666C14"/>
    <w:rsid w:val="06EC3B3D"/>
    <w:rsid w:val="0C45141B"/>
    <w:rsid w:val="0C7E3918"/>
    <w:rsid w:val="10AA0F26"/>
    <w:rsid w:val="118A0086"/>
    <w:rsid w:val="11BF28F3"/>
    <w:rsid w:val="12DC1E28"/>
    <w:rsid w:val="176D084E"/>
    <w:rsid w:val="19DB6804"/>
    <w:rsid w:val="19E32DAE"/>
    <w:rsid w:val="1B753DF7"/>
    <w:rsid w:val="1BC76D67"/>
    <w:rsid w:val="1BD7444C"/>
    <w:rsid w:val="1CA42B17"/>
    <w:rsid w:val="1D147F75"/>
    <w:rsid w:val="1EC22FF3"/>
    <w:rsid w:val="20051053"/>
    <w:rsid w:val="20165453"/>
    <w:rsid w:val="20881880"/>
    <w:rsid w:val="21D5664C"/>
    <w:rsid w:val="2306637F"/>
    <w:rsid w:val="2374598C"/>
    <w:rsid w:val="239A2B92"/>
    <w:rsid w:val="247865AC"/>
    <w:rsid w:val="24855010"/>
    <w:rsid w:val="27D52010"/>
    <w:rsid w:val="293A7827"/>
    <w:rsid w:val="2AA81DC4"/>
    <w:rsid w:val="2CE051C4"/>
    <w:rsid w:val="2FBF98F5"/>
    <w:rsid w:val="303D0611"/>
    <w:rsid w:val="33EC5C6F"/>
    <w:rsid w:val="35771377"/>
    <w:rsid w:val="35DB1169"/>
    <w:rsid w:val="38927EE6"/>
    <w:rsid w:val="392308D1"/>
    <w:rsid w:val="3A853CD7"/>
    <w:rsid w:val="3C284045"/>
    <w:rsid w:val="3C6143B1"/>
    <w:rsid w:val="3C967C00"/>
    <w:rsid w:val="3E0765AC"/>
    <w:rsid w:val="3F1B35F1"/>
    <w:rsid w:val="3F7B6392"/>
    <w:rsid w:val="423667A6"/>
    <w:rsid w:val="43BC1856"/>
    <w:rsid w:val="44273A8B"/>
    <w:rsid w:val="46964683"/>
    <w:rsid w:val="47542844"/>
    <w:rsid w:val="47880223"/>
    <w:rsid w:val="4ABB7228"/>
    <w:rsid w:val="4C720175"/>
    <w:rsid w:val="505D43DA"/>
    <w:rsid w:val="507F7B2F"/>
    <w:rsid w:val="52111BF0"/>
    <w:rsid w:val="56C42B3D"/>
    <w:rsid w:val="5919096C"/>
    <w:rsid w:val="596B6989"/>
    <w:rsid w:val="5A674378"/>
    <w:rsid w:val="5F57078A"/>
    <w:rsid w:val="5F971097"/>
    <w:rsid w:val="600748D4"/>
    <w:rsid w:val="605D0C1E"/>
    <w:rsid w:val="60D2128F"/>
    <w:rsid w:val="62052070"/>
    <w:rsid w:val="62061505"/>
    <w:rsid w:val="63137486"/>
    <w:rsid w:val="64026755"/>
    <w:rsid w:val="6425084A"/>
    <w:rsid w:val="642F3FD4"/>
    <w:rsid w:val="69A6647A"/>
    <w:rsid w:val="6BAE694F"/>
    <w:rsid w:val="6BD872DB"/>
    <w:rsid w:val="6E4B5E62"/>
    <w:rsid w:val="71693F8B"/>
    <w:rsid w:val="7187452B"/>
    <w:rsid w:val="74353094"/>
    <w:rsid w:val="76C4259D"/>
    <w:rsid w:val="79562D5E"/>
    <w:rsid w:val="7B4E3AB9"/>
    <w:rsid w:val="7D0D0A2E"/>
    <w:rsid w:val="7DF55E06"/>
    <w:rsid w:val="EDE8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styleId="6">
    <w:name w:val="Hyperlink"/>
    <w:basedOn w:val="4"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2101</Words>
  <Characters>11982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2020-06-11T00:18:00Z</dcterms:created>
  <dc:creator>dzb</dc:creator>
  <cp:lastModifiedBy>Administrator</cp:lastModifiedBy>
  <cp:lastPrinted>2020-10-19T02:57:00Z</cp:lastPrinted>
  <dcterms:modified xsi:type="dcterms:W3CDTF">2020-10-29T06:56:45Z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