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19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p>
    <w:p w14:paraId="5A16EE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城口县</w:t>
      </w:r>
      <w:r>
        <w:rPr>
          <w:rFonts w:hint="eastAsia" w:ascii="Times New Roman" w:hAnsi="Times New Roman" w:eastAsia="方正小标宋_GBK" w:cs="Times New Roman"/>
          <w:sz w:val="44"/>
          <w:szCs w:val="44"/>
          <w:lang w:eastAsia="zh-CN"/>
        </w:rPr>
        <w:t>人民政府办公室</w:t>
      </w:r>
    </w:p>
    <w:p w14:paraId="543F4EE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关于印发《城口县优化营商环境促进民营经济发展十条措施》的通知</w:t>
      </w:r>
    </w:p>
    <w:p w14:paraId="1AB07038">
      <w:pPr>
        <w:spacing w:line="560" w:lineRule="exact"/>
        <w:ind w:firstLine="640" w:firstLineChars="200"/>
        <w:jc w:val="center"/>
        <w:rPr>
          <w:rFonts w:hint="eastAsia" w:ascii="Times New Roman" w:hAnsi="Times New Roman" w:eastAsia="方正仿宋_GBK" w:cs="Times New Roman"/>
          <w:sz w:val="32"/>
          <w:szCs w:val="24"/>
        </w:rPr>
      </w:pPr>
      <w:r>
        <w:rPr>
          <w:rFonts w:hint="eastAsia" w:ascii="Times New Roman" w:hAnsi="Times New Roman" w:eastAsia="方正仿宋_GBK" w:cs="Times New Roman"/>
          <w:sz w:val="32"/>
          <w:szCs w:val="24"/>
          <w:lang w:eastAsia="zh-CN"/>
        </w:rPr>
        <w:t>城府办发</w:t>
      </w:r>
      <w:r>
        <w:rPr>
          <w:rFonts w:hint="eastAsia" w:ascii="Times New Roman" w:hAnsi="Times New Roman" w:eastAsia="方正仿宋_GBK" w:cs="Times New Roman"/>
          <w:sz w:val="32"/>
          <w:szCs w:val="24"/>
        </w:rPr>
        <w:t>〔</w:t>
      </w:r>
      <w:r>
        <w:rPr>
          <w:rFonts w:hint="eastAsia" w:ascii="Times New Roman" w:hAnsi="Times New Roman" w:eastAsia="方正仿宋_GBK" w:cs="Times New Roman"/>
          <w:sz w:val="32"/>
          <w:szCs w:val="24"/>
          <w:lang w:val="en-US" w:eastAsia="zh-CN"/>
        </w:rPr>
        <w:t>2025</w:t>
      </w: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lang w:val="en-US" w:eastAsia="zh-CN"/>
        </w:rPr>
        <w:t>21</w:t>
      </w:r>
      <w:r>
        <w:rPr>
          <w:rFonts w:hint="eastAsia" w:ascii="Times New Roman" w:hAnsi="Times New Roman" w:eastAsia="方正仿宋_GBK" w:cs="Times New Roman"/>
          <w:sz w:val="32"/>
          <w:szCs w:val="24"/>
        </w:rPr>
        <w:t>号</w:t>
      </w:r>
    </w:p>
    <w:p w14:paraId="3F38A3BD">
      <w:pPr>
        <w:keepNext w:val="0"/>
        <w:keepLines w:val="0"/>
        <w:pageBreakBefore w:val="0"/>
        <w:widowControl w:val="0"/>
        <w:kinsoku/>
        <w:wordWrap/>
        <w:overflowPunct/>
        <w:topLinePunct w:val="0"/>
        <w:autoSpaceDE/>
        <w:autoSpaceDN/>
        <w:bidi w:val="0"/>
        <w:adjustRightInd w:val="0"/>
        <w:snapToGrid w:val="0"/>
        <w:spacing w:afterLines="0" w:afterAutospacing="0" w:line="560" w:lineRule="exact"/>
        <w:ind w:firstLine="640" w:firstLineChars="200"/>
        <w:jc w:val="both"/>
        <w:textAlignment w:val="auto"/>
        <w:outlineLvl w:val="9"/>
        <w:rPr>
          <w:rFonts w:hint="default" w:ascii="Times New Roman" w:hAnsi="Times New Roman" w:eastAsia="方正仿宋_GBK" w:cs="Times New Roman"/>
          <w:b w:val="0"/>
          <w:kern w:val="2"/>
          <w:sz w:val="32"/>
          <w:szCs w:val="32"/>
          <w:lang w:val="en-US" w:eastAsia="zh-CN" w:bidi="ar-SA"/>
        </w:rPr>
      </w:pPr>
    </w:p>
    <w:p w14:paraId="1A822EBC">
      <w:pPr>
        <w:keepNext w:val="0"/>
        <w:keepLines w:val="0"/>
        <w:pageBreakBefore w:val="0"/>
        <w:widowControl w:val="0"/>
        <w:kinsoku/>
        <w:wordWrap/>
        <w:overflowPunct/>
        <w:topLinePunct w:val="0"/>
        <w:autoSpaceDE/>
        <w:autoSpaceDN/>
        <w:bidi w:val="0"/>
        <w:adjustRightInd w:val="0"/>
        <w:snapToGrid w:val="0"/>
        <w:spacing w:afterLines="0" w:afterAutospacing="0" w:line="560" w:lineRule="exact"/>
        <w:ind w:firstLine="640" w:firstLineChars="200"/>
        <w:jc w:val="both"/>
        <w:textAlignment w:val="auto"/>
        <w:outlineLvl w:val="9"/>
        <w:rPr>
          <w:rFonts w:hint="default" w:ascii="Times New Roman" w:hAnsi="Times New Roman" w:eastAsia="方正仿宋_GBK" w:cs="Times New Roman"/>
          <w:b w:val="0"/>
          <w:kern w:val="2"/>
          <w:sz w:val="32"/>
          <w:szCs w:val="32"/>
          <w:lang w:val="en-US" w:eastAsia="zh-CN" w:bidi="ar-SA"/>
        </w:rPr>
      </w:pPr>
    </w:p>
    <w:p w14:paraId="62EA5B17">
      <w:pPr>
        <w:keepNext w:val="0"/>
        <w:keepLines w:val="0"/>
        <w:pageBreakBefore w:val="0"/>
        <w:widowControl w:val="0"/>
        <w:kinsoku/>
        <w:wordWrap/>
        <w:overflowPunct/>
        <w:topLinePunct w:val="0"/>
        <w:autoSpaceDE/>
        <w:autoSpaceDN/>
        <w:bidi w:val="0"/>
        <w:adjustRightInd w:val="0"/>
        <w:snapToGrid w:val="0"/>
        <w:spacing w:afterLines="0" w:afterAutospacing="0" w:line="560" w:lineRule="exact"/>
        <w:ind w:left="0" w:leftChars="0" w:firstLine="0" w:firstLineChars="0"/>
        <w:jc w:val="both"/>
        <w:textAlignment w:val="auto"/>
        <w:outlineLvl w:val="9"/>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各乡镇人民政府、街道办事处，县政府各部门，有关单位：</w:t>
      </w:r>
    </w:p>
    <w:p w14:paraId="32DB2F78">
      <w:pPr>
        <w:keepNext w:val="0"/>
        <w:keepLines w:val="0"/>
        <w:pageBreakBefore w:val="0"/>
        <w:widowControl w:val="0"/>
        <w:kinsoku/>
        <w:wordWrap/>
        <w:overflowPunct/>
        <w:topLinePunct w:val="0"/>
        <w:autoSpaceDE/>
        <w:autoSpaceDN/>
        <w:bidi w:val="0"/>
        <w:adjustRightInd w:val="0"/>
        <w:snapToGrid w:val="0"/>
        <w:spacing w:afterLines="0" w:afterAutospacing="0" w:line="560" w:lineRule="exact"/>
        <w:ind w:firstLine="640" w:firstLineChars="200"/>
        <w:jc w:val="both"/>
        <w:textAlignment w:val="auto"/>
        <w:outlineLvl w:val="9"/>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《城口县优化营商环境促进民营经济发展十条措施》已经县委、县政府同意，现印发给你们，请认真贯彻执行。</w:t>
      </w:r>
    </w:p>
    <w:p w14:paraId="40F6AA28">
      <w:pPr>
        <w:pStyle w:val="3"/>
        <w:spacing w:line="560" w:lineRule="exact"/>
        <w:ind w:firstLine="0" w:firstLineChars="0"/>
        <w:rPr>
          <w:rFonts w:hint="eastAsia" w:ascii="Times New Roman" w:hAnsi="Times New Roman" w:eastAsia="方正仿宋_GBK" w:cs="Times New Roman"/>
          <w:b w:val="0"/>
          <w:kern w:val="2"/>
          <w:sz w:val="32"/>
          <w:szCs w:val="32"/>
          <w:lang w:val="en-US" w:eastAsia="zh-CN" w:bidi="ar-SA"/>
        </w:rPr>
      </w:pPr>
    </w:p>
    <w:p w14:paraId="6EC9CCC7">
      <w:pPr>
        <w:spacing w:line="560" w:lineRule="exact"/>
        <w:ind w:firstLine="640" w:firstLineChars="200"/>
        <w:jc w:val="left"/>
        <w:rPr>
          <w:rFonts w:hint="eastAsia" w:ascii="Times New Roman" w:hAnsi="Times New Roman" w:eastAsia="方正仿宋_GBK" w:cs="Times New Roman"/>
          <w:sz w:val="32"/>
          <w:szCs w:val="24"/>
          <w:lang w:val="en-US" w:eastAsia="zh-CN"/>
        </w:rPr>
      </w:pPr>
    </w:p>
    <w:p w14:paraId="0BFBA788">
      <w:pPr>
        <w:keepNext w:val="0"/>
        <w:keepLines w:val="0"/>
        <w:pageBreakBefore w:val="0"/>
        <w:widowControl w:val="0"/>
        <w:kinsoku/>
        <w:wordWrap/>
        <w:overflowPunct/>
        <w:topLinePunct w:val="0"/>
        <w:autoSpaceDE/>
        <w:autoSpaceDN/>
        <w:bidi w:val="0"/>
        <w:adjustRightInd w:val="0"/>
        <w:snapToGrid w:val="0"/>
        <w:spacing w:afterLines="0" w:afterAutospacing="0" w:line="560" w:lineRule="exact"/>
        <w:ind w:firstLine="640" w:firstLineChars="200"/>
        <w:jc w:val="center"/>
        <w:textAlignment w:val="auto"/>
        <w:outlineLvl w:val="9"/>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 xml:space="preserve">                      城口县人民政府办公室</w:t>
      </w:r>
    </w:p>
    <w:p w14:paraId="0591FD28">
      <w:pPr>
        <w:keepNext w:val="0"/>
        <w:keepLines w:val="0"/>
        <w:pageBreakBefore w:val="0"/>
        <w:widowControl w:val="0"/>
        <w:kinsoku/>
        <w:wordWrap/>
        <w:overflowPunct/>
        <w:topLinePunct w:val="0"/>
        <w:autoSpaceDE/>
        <w:autoSpaceDN/>
        <w:bidi w:val="0"/>
        <w:adjustRightInd w:val="0"/>
        <w:snapToGrid w:val="0"/>
        <w:spacing w:afterLines="0" w:afterAutospacing="0" w:line="560" w:lineRule="exact"/>
        <w:ind w:firstLine="640" w:firstLineChars="200"/>
        <w:jc w:val="center"/>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 xml:space="preserve">                       2025年4月9日</w:t>
      </w:r>
    </w:p>
    <w:p w14:paraId="282389C0">
      <w:pPr>
        <w:pStyle w:val="11"/>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9"/>
        <w:rPr>
          <w:rFonts w:hint="eastAsia" w:eastAsia="方正小标宋_GBK"/>
          <w:color w:val="auto"/>
          <w:spacing w:val="6"/>
          <w:sz w:val="44"/>
          <w:szCs w:val="44"/>
          <w:highlight w:val="none"/>
        </w:rPr>
      </w:pPr>
      <w:r>
        <w:rPr>
          <w:rFonts w:hint="eastAsia" w:cs="Times New Roman"/>
          <w:sz w:val="32"/>
          <w:szCs w:val="32"/>
          <w:lang w:eastAsia="zh-CN"/>
        </w:rPr>
        <w:t>（此件公开发布）</w:t>
      </w:r>
    </w:p>
    <w:p w14:paraId="67F2CD1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p>
    <w:p w14:paraId="69AB92BA">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sz w:val="32"/>
          <w:szCs w:val="32"/>
          <w:lang w:val="en-US" w:eastAsia="zh-CN"/>
        </w:rPr>
      </w:pPr>
    </w:p>
    <w:p w14:paraId="0ABD79A6">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sz w:val="32"/>
          <w:szCs w:val="32"/>
          <w:lang w:val="en-US" w:eastAsia="zh-CN"/>
        </w:rPr>
      </w:pPr>
    </w:p>
    <w:p w14:paraId="2F08F411">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sz w:val="32"/>
          <w:szCs w:val="32"/>
          <w:lang w:val="en-US" w:eastAsia="zh-CN"/>
        </w:rPr>
      </w:pPr>
    </w:p>
    <w:p w14:paraId="77610E1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p>
    <w:p w14:paraId="411847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p>
    <w:p w14:paraId="06BC15EE">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Times New Roman" w:hAnsi="Times New Roman" w:eastAsia="方正小标宋_GBK" w:cs="Times New Roman"/>
          <w:color w:val="auto"/>
          <w:spacing w:val="6"/>
          <w:sz w:val="44"/>
          <w:szCs w:val="44"/>
          <w:highlight w:val="none"/>
        </w:rPr>
      </w:pPr>
      <w:r>
        <w:rPr>
          <w:rFonts w:hint="eastAsia" w:ascii="Times New Roman" w:hAnsi="Times New Roman" w:eastAsia="方正小标宋_GBK" w:cs="Times New Roman"/>
          <w:color w:val="auto"/>
          <w:spacing w:val="6"/>
          <w:sz w:val="44"/>
          <w:szCs w:val="44"/>
          <w:highlight w:val="none"/>
        </w:rPr>
        <w:t>城口县优化营商环境促进民营经济</w:t>
      </w:r>
    </w:p>
    <w:p w14:paraId="1E88782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0" w:firstLineChars="0"/>
        <w:jc w:val="center"/>
        <w:textAlignment w:val="auto"/>
        <w:rPr>
          <w:rFonts w:hint="eastAsia" w:eastAsia="方正小标宋_GBK"/>
          <w:color w:val="auto"/>
          <w:spacing w:val="6"/>
          <w:sz w:val="44"/>
          <w:szCs w:val="44"/>
          <w:highlight w:val="none"/>
        </w:rPr>
      </w:pPr>
      <w:r>
        <w:rPr>
          <w:rFonts w:hint="eastAsia" w:eastAsia="方正小标宋_GBK"/>
          <w:color w:val="auto"/>
          <w:spacing w:val="6"/>
          <w:sz w:val="44"/>
          <w:szCs w:val="44"/>
          <w:highlight w:val="none"/>
        </w:rPr>
        <w:t>发展十条措施</w:t>
      </w:r>
    </w:p>
    <w:p w14:paraId="533728E6">
      <w:pPr>
        <w:spacing w:line="579" w:lineRule="exact"/>
        <w:ind w:firstLine="640" w:firstLineChars="200"/>
        <w:jc w:val="both"/>
        <w:rPr>
          <w:rFonts w:hint="default" w:ascii="Times New Roman" w:hAnsi="Times New Roman" w:eastAsia="方正仿宋_GBK" w:cs="Times New Roman"/>
          <w:kern w:val="2"/>
          <w:sz w:val="32"/>
          <w:szCs w:val="32"/>
          <w:u w:val="none"/>
          <w:lang w:val="en-US" w:eastAsia="zh-CN" w:bidi="ar-SA"/>
        </w:rPr>
      </w:pPr>
    </w:p>
    <w:p w14:paraId="6DF2FB45">
      <w:pPr>
        <w:spacing w:line="579" w:lineRule="exact"/>
        <w:ind w:firstLine="640" w:firstLineChars="200"/>
        <w:jc w:val="both"/>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为推动民营企业平等使用生产要素、公平参与市场竞争、同等受到法律保护，提振信心</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激发活力，</w:t>
      </w:r>
      <w:r>
        <w:rPr>
          <w:rFonts w:hint="eastAsia" w:ascii="Times New Roman" w:hAnsi="Times New Roman" w:eastAsia="方正仿宋_GBK" w:cs="Times New Roman"/>
          <w:kern w:val="2"/>
          <w:sz w:val="32"/>
          <w:szCs w:val="32"/>
          <w:u w:val="none"/>
          <w:lang w:val="en-US" w:eastAsia="zh-CN" w:bidi="ar-SA"/>
        </w:rPr>
        <w:t>持续营造更好的市场环境、法治环境、政务环境和开放环境，</w:t>
      </w:r>
      <w:r>
        <w:rPr>
          <w:rFonts w:hint="default" w:ascii="Times New Roman" w:hAnsi="Times New Roman" w:eastAsia="方正仿宋_GBK" w:cs="Times New Roman"/>
          <w:kern w:val="2"/>
          <w:sz w:val="32"/>
          <w:szCs w:val="32"/>
          <w:u w:val="none"/>
          <w:lang w:val="en-US" w:eastAsia="zh-CN" w:bidi="ar-SA"/>
        </w:rPr>
        <w:t>结合城口实际，</w:t>
      </w:r>
      <w:r>
        <w:rPr>
          <w:rFonts w:hint="eastAsia" w:ascii="Times New Roman" w:hAnsi="Times New Roman" w:eastAsia="方正仿宋_GBK" w:cs="Times New Roman"/>
          <w:kern w:val="2"/>
          <w:sz w:val="32"/>
          <w:szCs w:val="32"/>
          <w:u w:val="none"/>
          <w:lang w:val="en-US" w:eastAsia="zh-CN" w:bidi="ar-SA"/>
        </w:rPr>
        <w:t>制定</w:t>
      </w:r>
      <w:r>
        <w:rPr>
          <w:rFonts w:hint="default" w:ascii="Times New Roman" w:hAnsi="Times New Roman" w:eastAsia="方正仿宋_GBK" w:cs="Times New Roman"/>
          <w:kern w:val="2"/>
          <w:sz w:val="32"/>
          <w:szCs w:val="32"/>
          <w:u w:val="none"/>
          <w:lang w:val="en-US" w:eastAsia="zh-CN" w:bidi="ar-SA"/>
        </w:rPr>
        <w:t>以下措施。</w:t>
      </w:r>
    </w:p>
    <w:p w14:paraId="74A5913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sz w:val="32"/>
          <w:szCs w:val="32"/>
          <w:u w:val="none"/>
          <w:lang w:val="en-US" w:eastAsia="zh-CN"/>
        </w:rPr>
      </w:pPr>
      <w:bookmarkStart w:id="0" w:name="_Toc6856"/>
      <w:bookmarkStart w:id="1" w:name="_Toc23719"/>
      <w:r>
        <w:rPr>
          <w:rFonts w:hint="eastAsia" w:ascii="Times New Roman" w:hAnsi="Times New Roman" w:eastAsia="方正黑体_GBK" w:cs="Times New Roman"/>
          <w:b w:val="0"/>
          <w:bCs w:val="0"/>
          <w:color w:val="auto"/>
          <w:sz w:val="32"/>
          <w:szCs w:val="32"/>
          <w:u w:val="none"/>
          <w:lang w:val="en-US" w:eastAsia="zh-CN"/>
        </w:rPr>
        <w:t>一</w:t>
      </w:r>
      <w:r>
        <w:rPr>
          <w:rFonts w:hint="default" w:ascii="Times New Roman" w:hAnsi="Times New Roman" w:eastAsia="方正黑体_GBK" w:cs="Times New Roman"/>
          <w:b w:val="0"/>
          <w:bCs w:val="0"/>
          <w:color w:val="auto"/>
          <w:sz w:val="32"/>
          <w:szCs w:val="32"/>
          <w:u w:val="none"/>
          <w:lang w:val="en-US" w:eastAsia="zh-CN"/>
        </w:rPr>
        <w:t>、优化开办企业服务流程</w:t>
      </w:r>
      <w:bookmarkEnd w:id="0"/>
      <w:bookmarkEnd w:id="1"/>
    </w:p>
    <w:p w14:paraId="4CCB144E">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firstLine="640" w:firstLineChars="200"/>
        <w:jc w:val="both"/>
        <w:textAlignment w:val="auto"/>
        <w:outlineLvl w:val="1"/>
        <w:rPr>
          <w:rFonts w:hint="default" w:ascii="Times New Roman" w:hAnsi="Times New Roman" w:eastAsia="方正仿宋_GBK" w:cs="Times New Roman"/>
          <w:kern w:val="2"/>
          <w:sz w:val="32"/>
          <w:szCs w:val="32"/>
          <w:u w:val="none"/>
          <w:lang w:val="en-US" w:eastAsia="zh-CN" w:bidi="ar-SA"/>
        </w:rPr>
      </w:pPr>
      <w:bookmarkStart w:id="2" w:name="_Toc4008"/>
      <w:r>
        <w:rPr>
          <w:rFonts w:hint="eastAsia" w:ascii="Times New Roman" w:hAnsi="Times New Roman" w:eastAsia="方正仿宋_GBK" w:cs="Times New Roman"/>
          <w:kern w:val="2"/>
          <w:sz w:val="32"/>
          <w:szCs w:val="32"/>
          <w:u w:val="none"/>
          <w:lang w:val="en-US" w:eastAsia="zh-CN" w:bidi="ar-SA"/>
        </w:rPr>
        <w:t>1</w:t>
      </w:r>
      <w:r>
        <w:rPr>
          <w:rFonts w:hint="default" w:ascii="Times New Roman" w:hAnsi="Times New Roman" w:eastAsia="方正仿宋_GBK" w:cs="Times New Roman"/>
          <w:kern w:val="2"/>
          <w:sz w:val="32"/>
          <w:szCs w:val="32"/>
          <w:u w:val="none"/>
          <w:lang w:val="en-US" w:eastAsia="zh-CN" w:bidi="ar-SA"/>
        </w:rPr>
        <w:t>.</w:t>
      </w:r>
      <w:r>
        <w:rPr>
          <w:rFonts w:hint="eastAsia" w:cs="Times New Roman"/>
          <w:kern w:val="2"/>
          <w:sz w:val="32"/>
          <w:szCs w:val="32"/>
          <w:u w:val="none"/>
          <w:lang w:val="en-US" w:eastAsia="zh-CN" w:bidi="ar-SA"/>
        </w:rPr>
        <w:t xml:space="preserve"> </w:t>
      </w:r>
      <w:r>
        <w:rPr>
          <w:rFonts w:hint="default" w:ascii="Times New Roman" w:hAnsi="Times New Roman" w:eastAsia="方正仿宋_GBK" w:cs="Times New Roman"/>
          <w:kern w:val="2"/>
          <w:sz w:val="32"/>
          <w:szCs w:val="32"/>
          <w:u w:val="none"/>
          <w:lang w:val="en-US" w:eastAsia="zh-CN" w:bidi="ar-SA"/>
        </w:rPr>
        <w:t>提升开办企业服务能力，</w:t>
      </w:r>
      <w:r>
        <w:rPr>
          <w:rFonts w:hint="eastAsia" w:ascii="Times New Roman" w:hAnsi="Times New Roman" w:eastAsia="方正仿宋_GBK" w:cs="Times New Roman"/>
          <w:kern w:val="2"/>
          <w:sz w:val="32"/>
          <w:szCs w:val="32"/>
          <w:u w:val="none"/>
          <w:lang w:val="en-US" w:eastAsia="zh-CN" w:bidi="ar-SA"/>
        </w:rPr>
        <w:t>落实</w:t>
      </w:r>
      <w:r>
        <w:rPr>
          <w:rFonts w:hint="default" w:ascii="Times New Roman" w:hAnsi="Times New Roman" w:eastAsia="方正仿宋_GBK" w:cs="Times New Roman"/>
          <w:kern w:val="2"/>
          <w:sz w:val="32"/>
          <w:szCs w:val="32"/>
          <w:u w:val="none"/>
          <w:lang w:val="en-US" w:eastAsia="zh-CN" w:bidi="ar-SA"/>
        </w:rPr>
        <w:t>开办企业全流程全环节集成式服务。集中线上线下服务资源，优化</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一门、一窗、一网</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办理，提升线下开办企业综合窗口服务质效，强化专业人员配置，提供咨询、指导、帮办一站式服务，全面推行企业名称申报承诺制，严格落实1个工作日限时办结，持续推动开办企业</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零成本</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日办结</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无纸化</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w:t>
      </w:r>
      <w:bookmarkEnd w:id="2"/>
    </w:p>
    <w:p w14:paraId="4ACDD9D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Times New Roman" w:hAnsi="Times New Roman" w:eastAsia="方正楷体_GBK" w:cs="方正楷体_GBK"/>
          <w:kern w:val="2"/>
          <w:sz w:val="32"/>
          <w:szCs w:val="32"/>
          <w:u w:val="none"/>
          <w:lang w:val="en-US" w:eastAsia="zh-CN" w:bidi="ar-SA"/>
        </w:rPr>
      </w:pPr>
      <w:r>
        <w:rPr>
          <w:rFonts w:hint="eastAsia" w:ascii="Times New Roman" w:hAnsi="Times New Roman" w:eastAsia="方正楷体_GBK" w:cs="方正楷体_GBK"/>
          <w:kern w:val="2"/>
          <w:sz w:val="32"/>
          <w:szCs w:val="32"/>
          <w:u w:val="none"/>
          <w:lang w:val="en-US" w:eastAsia="zh-CN" w:bidi="ar-SA"/>
        </w:rPr>
        <w:t>牵头单位：县市场监管局。</w:t>
      </w:r>
    </w:p>
    <w:p w14:paraId="428D311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Times New Roman" w:hAnsi="Times New Roman" w:eastAsia="方正楷体_GBK" w:cs="方正楷体_GBK"/>
          <w:kern w:val="2"/>
          <w:sz w:val="32"/>
          <w:szCs w:val="32"/>
          <w:u w:val="none"/>
          <w:lang w:val="en-US" w:eastAsia="zh-CN" w:bidi="ar-SA"/>
        </w:rPr>
      </w:pPr>
      <w:r>
        <w:rPr>
          <w:rFonts w:hint="eastAsia" w:ascii="Times New Roman" w:hAnsi="Times New Roman" w:eastAsia="方正楷体_GBK" w:cs="方正楷体_GBK"/>
          <w:kern w:val="2"/>
          <w:sz w:val="32"/>
          <w:szCs w:val="32"/>
          <w:u w:val="none"/>
          <w:lang w:val="en-US" w:eastAsia="zh-CN" w:bidi="ar-SA"/>
        </w:rPr>
        <w:t>责任单位：县公安局、县人力社保局、县税务局、县行政事务管理中心。</w:t>
      </w:r>
    </w:p>
    <w:p w14:paraId="01EB3512">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0"/>
        <w:rPr>
          <w:rFonts w:hint="default" w:ascii="Times New Roman" w:hAnsi="Times New Roman" w:eastAsia="方正仿宋_GBK" w:cs="Times New Roman"/>
          <w:b w:val="0"/>
          <w:bCs w:val="0"/>
          <w:color w:val="auto"/>
          <w:sz w:val="32"/>
          <w:szCs w:val="32"/>
          <w:u w:val="none"/>
          <w:lang w:val="en-US" w:eastAsia="zh-CN"/>
        </w:rPr>
      </w:pPr>
      <w:bookmarkStart w:id="3" w:name="_Toc7037"/>
      <w:bookmarkStart w:id="4" w:name="_Toc19592"/>
      <w:r>
        <w:rPr>
          <w:rFonts w:hint="eastAsia" w:eastAsia="方正黑体_GBK" w:cs="Times New Roman"/>
          <w:b w:val="0"/>
          <w:bCs w:val="0"/>
          <w:color w:val="auto"/>
          <w:sz w:val="32"/>
          <w:szCs w:val="32"/>
          <w:u w:val="none"/>
          <w:lang w:val="en-US" w:eastAsia="zh-CN"/>
        </w:rPr>
        <w:t>二</w:t>
      </w:r>
      <w:r>
        <w:rPr>
          <w:rFonts w:hint="default" w:ascii="Times New Roman" w:hAnsi="Times New Roman" w:eastAsia="方正黑体_GBK" w:cs="Times New Roman"/>
          <w:b w:val="0"/>
          <w:bCs w:val="0"/>
          <w:color w:val="auto"/>
          <w:sz w:val="32"/>
          <w:szCs w:val="32"/>
          <w:u w:val="none"/>
          <w:lang w:val="en-US" w:eastAsia="zh-CN"/>
        </w:rPr>
        <w:t>、</w:t>
      </w:r>
      <w:r>
        <w:rPr>
          <w:rFonts w:hint="eastAsia" w:eastAsia="方正黑体_GBK" w:cs="Times New Roman"/>
          <w:b w:val="0"/>
          <w:bCs w:val="0"/>
          <w:color w:val="auto"/>
          <w:sz w:val="32"/>
          <w:szCs w:val="32"/>
          <w:u w:val="none"/>
          <w:lang w:val="en-US" w:eastAsia="zh-CN"/>
        </w:rPr>
        <w:t>推进</w:t>
      </w:r>
      <w:r>
        <w:rPr>
          <w:rFonts w:hint="default" w:ascii="Times New Roman" w:hAnsi="Times New Roman" w:eastAsia="方正黑体_GBK" w:cs="Times New Roman"/>
          <w:b w:val="0"/>
          <w:bCs w:val="0"/>
          <w:color w:val="auto"/>
          <w:sz w:val="32"/>
          <w:szCs w:val="32"/>
          <w:u w:val="none"/>
          <w:lang w:val="en-US" w:eastAsia="zh-CN"/>
        </w:rPr>
        <w:t>企业获取经营场所</w:t>
      </w:r>
      <w:r>
        <w:rPr>
          <w:rFonts w:hint="eastAsia" w:eastAsia="方正黑体_GBK" w:cs="Times New Roman"/>
          <w:b w:val="0"/>
          <w:bCs w:val="0"/>
          <w:color w:val="auto"/>
          <w:sz w:val="32"/>
          <w:szCs w:val="32"/>
          <w:u w:val="none"/>
          <w:lang w:val="en-US" w:eastAsia="zh-CN"/>
        </w:rPr>
        <w:t>更加便利</w:t>
      </w:r>
      <w:bookmarkEnd w:id="3"/>
      <w:bookmarkEnd w:id="4"/>
    </w:p>
    <w:p w14:paraId="1989AD51">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lang w:eastAsia="zh-CN" w:bidi="ar"/>
        </w:rPr>
      </w:pPr>
      <w:bookmarkStart w:id="5" w:name="_Toc13586"/>
      <w:r>
        <w:rPr>
          <w:rFonts w:hint="default" w:ascii="Times New Roman" w:hAnsi="Times New Roman"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lang w:val="en-US" w:eastAsia="zh-CN"/>
        </w:rPr>
        <w:t>.</w:t>
      </w:r>
      <w:r>
        <w:rPr>
          <w:rFonts w:hint="eastAsia" w:cs="Times New Roman"/>
          <w:b w:val="0"/>
          <w:bCs w:val="0"/>
          <w:color w:val="auto"/>
          <w:sz w:val="32"/>
          <w:szCs w:val="32"/>
          <w:u w:val="none"/>
          <w:lang w:val="en-US" w:eastAsia="zh-CN"/>
        </w:rPr>
        <w:t xml:space="preserve"> </w:t>
      </w:r>
      <w:r>
        <w:rPr>
          <w:rFonts w:hint="default" w:ascii="Times New Roman" w:hAnsi="Times New Roman" w:cs="Times New Roman"/>
          <w:b w:val="0"/>
          <w:bCs w:val="0"/>
          <w:color w:val="auto"/>
          <w:sz w:val="32"/>
          <w:szCs w:val="32"/>
          <w:u w:val="none"/>
          <w:lang w:val="en-US" w:eastAsia="zh-CN"/>
        </w:rPr>
        <w:t>推行</w:t>
      </w:r>
      <w:r>
        <w:rPr>
          <w:rFonts w:hint="default" w:ascii="Times New Roman" w:hAnsi="Times New Roman" w:eastAsia="方正仿宋_GBK" w:cs="Times New Roman"/>
          <w:b w:val="0"/>
          <w:bCs w:val="0"/>
          <w:color w:val="auto"/>
          <w:sz w:val="32"/>
          <w:szCs w:val="32"/>
          <w:u w:val="none"/>
          <w:lang w:bidi="ar"/>
        </w:rPr>
        <w:t>工程建设</w:t>
      </w:r>
      <w:r>
        <w:rPr>
          <w:rFonts w:hint="eastAsia" w:ascii="Times New Roman" w:hAnsi="Times New Roman" w:eastAsia="方正仿宋_GBK" w:cs="方正仿宋_GBK"/>
          <w:b w:val="0"/>
          <w:bCs w:val="0"/>
          <w:color w:val="auto"/>
          <w:sz w:val="32"/>
          <w:szCs w:val="32"/>
          <w:u w:val="none"/>
          <w:lang w:bidi="ar"/>
        </w:rPr>
        <w:t>项目</w:t>
      </w:r>
      <w:r>
        <w:rPr>
          <w:rFonts w:hint="eastAsia" w:ascii="Times New Roman" w:hAnsi="Times New Roman" w:cs="方正仿宋_GBK"/>
          <w:b w:val="0"/>
          <w:bCs w:val="0"/>
          <w:color w:val="auto"/>
          <w:sz w:val="32"/>
          <w:szCs w:val="32"/>
          <w:u w:val="none"/>
          <w:lang w:eastAsia="zh-CN" w:bidi="ar"/>
        </w:rPr>
        <w:t>审批数字化，实现审批事项电子证照功能</w:t>
      </w:r>
      <w:r>
        <w:rPr>
          <w:rFonts w:hint="eastAsia" w:ascii="Times New Roman" w:hAnsi="Times New Roman" w:eastAsia="方正仿宋_GBK" w:cs="方正仿宋_GBK"/>
          <w:b w:val="0"/>
          <w:bCs w:val="0"/>
          <w:color w:val="auto"/>
          <w:sz w:val="32"/>
          <w:szCs w:val="32"/>
          <w:u w:val="none"/>
          <w:lang w:eastAsia="zh-CN" w:bidi="ar"/>
        </w:rPr>
        <w:t>。</w:t>
      </w:r>
      <w:r>
        <w:rPr>
          <w:rFonts w:hint="eastAsia" w:ascii="Times New Roman" w:hAnsi="Times New Roman" w:eastAsia="方正仿宋_GBK" w:cs="方正仿宋_GBK"/>
          <w:b w:val="0"/>
          <w:bCs w:val="0"/>
          <w:color w:val="auto"/>
          <w:sz w:val="32"/>
          <w:szCs w:val="32"/>
          <w:u w:val="none"/>
          <w:lang w:val="en-US" w:eastAsia="zh-CN"/>
        </w:rPr>
        <w:t>在确保安全质量</w:t>
      </w:r>
      <w:r>
        <w:rPr>
          <w:rFonts w:hint="eastAsia" w:ascii="Times New Roman" w:hAnsi="Times New Roman" w:cs="方正仿宋_GBK"/>
          <w:b w:val="0"/>
          <w:bCs w:val="0"/>
          <w:color w:val="auto"/>
          <w:sz w:val="32"/>
          <w:szCs w:val="32"/>
          <w:u w:val="none"/>
          <w:lang w:val="en-US" w:eastAsia="zh-CN"/>
        </w:rPr>
        <w:t>和满足</w:t>
      </w:r>
      <w:r>
        <w:rPr>
          <w:rFonts w:hint="eastAsia" w:ascii="Times New Roman" w:hAnsi="Times New Roman" w:eastAsia="方正仿宋_GBK" w:cs="方正仿宋_GBK"/>
          <w:b w:val="0"/>
          <w:bCs w:val="0"/>
          <w:color w:val="auto"/>
          <w:sz w:val="32"/>
          <w:szCs w:val="32"/>
          <w:u w:val="none"/>
          <w:lang w:val="en-US" w:eastAsia="zh-CN"/>
        </w:rPr>
        <w:t>技术</w:t>
      </w:r>
      <w:r>
        <w:rPr>
          <w:rFonts w:hint="eastAsia" w:ascii="Times New Roman" w:hAnsi="Times New Roman" w:cs="方正仿宋_GBK"/>
          <w:b w:val="0"/>
          <w:bCs w:val="0"/>
          <w:color w:val="auto"/>
          <w:sz w:val="32"/>
          <w:szCs w:val="32"/>
          <w:u w:val="none"/>
          <w:lang w:val="en-US" w:eastAsia="zh-CN"/>
        </w:rPr>
        <w:t>要求</w:t>
      </w:r>
      <w:r>
        <w:rPr>
          <w:rFonts w:hint="eastAsia" w:ascii="Times New Roman" w:hAnsi="Times New Roman" w:eastAsia="方正仿宋_GBK" w:cs="方正仿宋_GBK"/>
          <w:b w:val="0"/>
          <w:bCs w:val="0"/>
          <w:color w:val="auto"/>
          <w:sz w:val="32"/>
          <w:szCs w:val="32"/>
          <w:u w:val="none"/>
          <w:lang w:val="en-US" w:eastAsia="zh-CN"/>
        </w:rPr>
        <w:t>的条件下，全面落实企业</w:t>
      </w:r>
      <w:r>
        <w:rPr>
          <w:rFonts w:hint="eastAsia" w:ascii="Times New Roman" w:hAnsi="Times New Roman" w:cs="方正仿宋_GBK"/>
          <w:b w:val="0"/>
          <w:bCs w:val="0"/>
          <w:color w:val="auto"/>
          <w:sz w:val="32"/>
          <w:szCs w:val="32"/>
          <w:u w:val="none"/>
          <w:lang w:val="en-US" w:eastAsia="zh-CN"/>
        </w:rPr>
        <w:t>“</w:t>
      </w:r>
      <w:r>
        <w:rPr>
          <w:rFonts w:hint="eastAsia" w:ascii="Times New Roman" w:hAnsi="Times New Roman" w:eastAsia="方正仿宋_GBK" w:cs="方正仿宋_GBK"/>
          <w:b w:val="0"/>
          <w:bCs w:val="0"/>
          <w:color w:val="auto"/>
          <w:sz w:val="32"/>
          <w:szCs w:val="32"/>
          <w:u w:val="none"/>
          <w:lang w:val="en-US" w:eastAsia="zh-CN"/>
        </w:rPr>
        <w:t>告知承诺制</w:t>
      </w:r>
      <w:r>
        <w:rPr>
          <w:rFonts w:hint="eastAsia" w:ascii="Times New Roman" w:hAnsi="Times New Roman" w:cs="方正仿宋_GBK"/>
          <w:b w:val="0"/>
          <w:bCs w:val="0"/>
          <w:color w:val="auto"/>
          <w:sz w:val="32"/>
          <w:szCs w:val="32"/>
          <w:u w:val="none"/>
          <w:lang w:val="en-US" w:eastAsia="zh-CN"/>
        </w:rPr>
        <w:t>”</w:t>
      </w:r>
      <w:r>
        <w:rPr>
          <w:rFonts w:hint="eastAsia" w:ascii="Times New Roman" w:hAnsi="Times New Roman" w:eastAsia="方正仿宋_GBK" w:cs="方正仿宋_GBK"/>
          <w:b w:val="0"/>
          <w:bCs w:val="0"/>
          <w:color w:val="auto"/>
          <w:sz w:val="32"/>
          <w:szCs w:val="32"/>
          <w:u w:val="none"/>
          <w:lang w:val="en-US" w:eastAsia="zh-CN"/>
        </w:rPr>
        <w:t>。</w:t>
      </w:r>
      <w:r>
        <w:rPr>
          <w:rFonts w:hint="eastAsia" w:ascii="Times New Roman" w:hAnsi="Times New Roman" w:eastAsia="方正仿宋_GBK" w:cs="方正仿宋_GBK"/>
          <w:b w:val="0"/>
          <w:bCs w:val="0"/>
          <w:color w:val="auto"/>
          <w:sz w:val="32"/>
          <w:szCs w:val="32"/>
          <w:u w:val="none"/>
          <w:lang w:val="en-US" w:eastAsia="zh-CN" w:bidi="ar"/>
        </w:rPr>
        <w:t>规范</w:t>
      </w:r>
      <w:r>
        <w:rPr>
          <w:rFonts w:hint="eastAsia" w:ascii="Times New Roman" w:hAnsi="Times New Roman" w:eastAsia="方正仿宋_GBK" w:cs="方正仿宋_GBK"/>
          <w:b w:val="0"/>
          <w:bCs w:val="0"/>
          <w:color w:val="auto"/>
          <w:sz w:val="32"/>
          <w:szCs w:val="32"/>
          <w:u w:val="none"/>
          <w:lang w:bidi="ar"/>
        </w:rPr>
        <w:t>社会投</w:t>
      </w:r>
      <w:r>
        <w:rPr>
          <w:rFonts w:hint="default" w:ascii="Times New Roman" w:hAnsi="Times New Roman" w:eastAsia="方正仿宋_GBK" w:cs="Times New Roman"/>
          <w:b w:val="0"/>
          <w:bCs w:val="0"/>
          <w:color w:val="auto"/>
          <w:sz w:val="32"/>
          <w:szCs w:val="32"/>
          <w:u w:val="none"/>
          <w:lang w:bidi="ar"/>
        </w:rPr>
        <w:t>资工程建设项目在施工许可阶段的消防设计</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人防设计</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施工图</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建设工程施工许可并联审批</w:t>
      </w:r>
      <w:r>
        <w:rPr>
          <w:rFonts w:hint="default" w:ascii="Times New Roman" w:hAnsi="Times New Roman" w:eastAsia="方正仿宋_GBK" w:cs="Times New Roman"/>
          <w:b w:val="0"/>
          <w:bCs w:val="0"/>
          <w:color w:val="auto"/>
          <w:sz w:val="32"/>
          <w:szCs w:val="32"/>
          <w:u w:val="none"/>
          <w:lang w:val="en-US" w:eastAsia="zh-CN" w:bidi="ar"/>
        </w:rPr>
        <w:t>程序，全面推行</w:t>
      </w:r>
      <w:r>
        <w:rPr>
          <w:rFonts w:hint="default" w:ascii="Times New Roman" w:hAnsi="Times New Roman" w:eastAsia="方正仿宋_GBK" w:cs="Times New Roman"/>
          <w:b w:val="0"/>
          <w:bCs w:val="0"/>
          <w:color w:val="auto"/>
          <w:sz w:val="32"/>
          <w:szCs w:val="32"/>
          <w:u w:val="none"/>
          <w:lang w:bidi="ar"/>
        </w:rPr>
        <w:t>社会投资工程建设项</w:t>
      </w:r>
      <w:r>
        <w:rPr>
          <w:rFonts w:hint="eastAsia" w:ascii="Times New Roman" w:hAnsi="Times New Roman" w:eastAsia="方正仿宋_GBK" w:cs="方正仿宋_GBK"/>
          <w:b w:val="0"/>
          <w:bCs w:val="0"/>
          <w:color w:val="auto"/>
          <w:sz w:val="32"/>
          <w:szCs w:val="32"/>
          <w:u w:val="none"/>
          <w:lang w:bidi="ar"/>
        </w:rPr>
        <w:t>目</w:t>
      </w:r>
      <w:r>
        <w:rPr>
          <w:rFonts w:hint="eastAsia" w:ascii="Times New Roman" w:hAnsi="Times New Roman" w:eastAsia="方正仿宋_GBK" w:cs="方正仿宋_GBK"/>
          <w:b w:val="0"/>
          <w:bCs w:val="0"/>
          <w:color w:val="auto"/>
          <w:sz w:val="32"/>
          <w:szCs w:val="32"/>
          <w:u w:val="none"/>
          <w:lang w:eastAsia="zh-CN" w:bidi="ar"/>
        </w:rPr>
        <w:t>“</w:t>
      </w:r>
      <w:r>
        <w:rPr>
          <w:rFonts w:hint="eastAsia" w:ascii="Times New Roman" w:hAnsi="Times New Roman" w:eastAsia="方正仿宋_GBK" w:cs="方正仿宋_GBK"/>
          <w:b w:val="0"/>
          <w:bCs w:val="0"/>
          <w:color w:val="auto"/>
          <w:sz w:val="32"/>
          <w:szCs w:val="32"/>
          <w:u w:val="none"/>
          <w:lang w:bidi="ar"/>
        </w:rPr>
        <w:t>多测合一</w:t>
      </w:r>
      <w:r>
        <w:rPr>
          <w:rFonts w:hint="eastAsia" w:ascii="Times New Roman" w:hAnsi="Times New Roman" w:eastAsia="方正仿宋_GBK" w:cs="方正仿宋_GBK"/>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用地核验测量</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防空地下室建筑面积测量</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绿化地测量</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竣工规划条件核实测量</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不动产测量</w:t>
      </w:r>
      <w:r>
        <w:rPr>
          <w:rFonts w:hint="default" w:ascii="Times New Roman" w:hAnsi="Times New Roman" w:eastAsia="方正仿宋_GBK" w:cs="Times New Roman"/>
          <w:b w:val="0"/>
          <w:bCs w:val="0"/>
          <w:color w:val="auto"/>
          <w:sz w:val="32"/>
          <w:szCs w:val="32"/>
          <w:u w:val="none"/>
          <w:lang w:val="en-US" w:eastAsia="zh-CN" w:bidi="ar"/>
        </w:rPr>
        <w:t>等</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val="en-US" w:eastAsia="zh-CN" w:bidi="ar"/>
        </w:rPr>
        <w:t>缩减审批时间。</w:t>
      </w:r>
      <w:bookmarkEnd w:id="5"/>
    </w:p>
    <w:p w14:paraId="6BA85D50">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eastAsia" w:ascii="Times New Roman" w:hAnsi="Times New Roman" w:eastAsia="方正楷体_GBK" w:cs="方正楷体_GBK"/>
          <w:b w:val="0"/>
          <w:bCs w:val="0"/>
          <w:color w:val="auto"/>
          <w:sz w:val="32"/>
          <w:szCs w:val="32"/>
          <w:u w:val="none"/>
          <w:lang w:val="en-US" w:eastAsia="zh-CN"/>
        </w:rPr>
      </w:pPr>
      <w:bookmarkStart w:id="6" w:name="_Toc31689"/>
      <w:r>
        <w:rPr>
          <w:rFonts w:hint="eastAsia" w:ascii="Times New Roman" w:hAnsi="Times New Roman" w:eastAsia="方正楷体_GBK" w:cs="方正楷体_GBK"/>
          <w:color w:val="auto"/>
          <w:sz w:val="32"/>
          <w:szCs w:val="32"/>
          <w:lang w:val="en-US" w:eastAsia="zh-CN"/>
        </w:rPr>
        <w:t>牵头单位：</w:t>
      </w:r>
      <w:r>
        <w:rPr>
          <w:rFonts w:hint="eastAsia" w:ascii="Times New Roman" w:hAnsi="Times New Roman" w:eastAsia="方正楷体_GBK" w:cs="方正楷体_GBK"/>
          <w:b w:val="0"/>
          <w:bCs w:val="0"/>
          <w:color w:val="auto"/>
          <w:sz w:val="32"/>
          <w:szCs w:val="32"/>
          <w:u w:val="none"/>
          <w:lang w:val="en-US" w:eastAsia="zh-CN"/>
        </w:rPr>
        <w:t>县住房城乡建委。</w:t>
      </w:r>
      <w:bookmarkEnd w:id="6"/>
    </w:p>
    <w:p w14:paraId="682CB269">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eastAsia" w:cs="Times New Roman"/>
          <w:b w:val="0"/>
          <w:bCs w:val="0"/>
          <w:color w:val="auto"/>
          <w:sz w:val="32"/>
          <w:szCs w:val="32"/>
          <w:u w:val="none"/>
          <w:lang w:val="en-US" w:eastAsia="zh-CN" w:bidi="ar"/>
        </w:rPr>
      </w:pPr>
      <w:bookmarkStart w:id="7" w:name="_Toc19760"/>
      <w:r>
        <w:rPr>
          <w:rFonts w:hint="eastAsia" w:ascii="Times New Roman" w:hAnsi="Times New Roman" w:eastAsia="方正楷体_GBK" w:cs="方正楷体_GBK"/>
          <w:color w:val="auto"/>
          <w:sz w:val="32"/>
          <w:szCs w:val="32"/>
          <w:lang w:val="en-US" w:eastAsia="zh-CN"/>
        </w:rPr>
        <w:t>责任单位：</w:t>
      </w:r>
      <w:r>
        <w:rPr>
          <w:rFonts w:hint="eastAsia" w:ascii="Times New Roman" w:hAnsi="Times New Roman" w:eastAsia="方正楷体_GBK" w:cs="方正楷体_GBK"/>
          <w:b w:val="0"/>
          <w:bCs w:val="0"/>
          <w:color w:val="auto"/>
          <w:sz w:val="32"/>
          <w:szCs w:val="32"/>
          <w:u w:val="none"/>
          <w:lang w:val="en-US" w:eastAsia="zh-CN"/>
        </w:rPr>
        <w:t>县发展改革委</w:t>
      </w:r>
      <w:bookmarkEnd w:id="7"/>
      <w:r>
        <w:rPr>
          <w:rFonts w:hint="eastAsia" w:ascii="Times New Roman" w:hAnsi="Times New Roman" w:eastAsia="方正楷体_GBK" w:cs="方正楷体_GBK"/>
          <w:b w:val="0"/>
          <w:bCs w:val="0"/>
          <w:color w:val="auto"/>
          <w:sz w:val="32"/>
          <w:szCs w:val="32"/>
          <w:u w:val="none"/>
          <w:lang w:val="en-US" w:eastAsia="zh-CN"/>
        </w:rPr>
        <w:t>、县规划自然资源局、县生态环境局、县交通运输委。</w:t>
      </w:r>
      <w:bookmarkStart w:id="8" w:name="_Toc2188"/>
    </w:p>
    <w:p w14:paraId="6C237E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rPr>
      </w:pPr>
      <w:r>
        <w:rPr>
          <w:rFonts w:hint="eastAsia" w:cs="Times New Roman"/>
          <w:b w:val="0"/>
          <w:bCs w:val="0"/>
          <w:color w:val="auto"/>
          <w:sz w:val="32"/>
          <w:szCs w:val="32"/>
          <w:u w:val="none"/>
          <w:lang w:val="en-US" w:eastAsia="zh-CN" w:bidi="ar"/>
        </w:rPr>
        <w:t xml:space="preserve">3. </w:t>
      </w:r>
      <w:r>
        <w:rPr>
          <w:rFonts w:hint="default" w:ascii="Times New Roman" w:hAnsi="Times New Roman" w:eastAsia="方正仿宋_GBK" w:cs="Times New Roman"/>
          <w:b w:val="0"/>
          <w:bCs w:val="0"/>
          <w:color w:val="auto"/>
          <w:sz w:val="32"/>
          <w:szCs w:val="32"/>
          <w:u w:val="none"/>
          <w:lang w:val="en-US" w:eastAsia="zh-CN" w:bidi="ar"/>
        </w:rPr>
        <w:t>落实小微企业</w:t>
      </w:r>
      <w:r>
        <w:rPr>
          <w:rFonts w:hint="default" w:ascii="Times New Roman" w:hAnsi="Times New Roman" w:eastAsia="方正仿宋_GBK" w:cs="Times New Roman"/>
          <w:b w:val="0"/>
          <w:bCs w:val="0"/>
          <w:color w:val="auto"/>
          <w:sz w:val="32"/>
          <w:szCs w:val="32"/>
          <w:u w:val="none"/>
          <w:lang w:bidi="ar"/>
        </w:rPr>
        <w:t>凭营业执照免收不动产登记费</w:t>
      </w:r>
      <w:r>
        <w:rPr>
          <w:rFonts w:hint="default" w:ascii="Times New Roman" w:hAnsi="Times New Roman" w:eastAsia="方正仿宋_GBK" w:cs="Times New Roman"/>
          <w:b w:val="0"/>
          <w:bCs w:val="0"/>
          <w:color w:val="auto"/>
          <w:sz w:val="32"/>
          <w:szCs w:val="32"/>
          <w:u w:val="none"/>
          <w:lang w:val="en-US" w:eastAsia="zh-CN" w:bidi="ar"/>
        </w:rPr>
        <w:t>政策。</w:t>
      </w:r>
      <w:r>
        <w:rPr>
          <w:rFonts w:hint="default" w:ascii="Times New Roman" w:hAnsi="Times New Roman" w:eastAsia="方正仿宋_GBK" w:cs="Times New Roman"/>
          <w:b w:val="0"/>
          <w:bCs w:val="0"/>
          <w:color w:val="auto"/>
          <w:sz w:val="32"/>
          <w:szCs w:val="32"/>
          <w:u w:val="none"/>
        </w:rPr>
        <w:t>企业办理各类不动产登记业务实行交易、登记、纳税、领证一窗办理</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实现</w:t>
      </w:r>
      <w:r>
        <w:rPr>
          <w:rFonts w:hint="default" w:ascii="Times New Roman" w:hAnsi="Times New Roman" w:eastAsia="方正仿宋_GBK" w:cs="Times New Roman"/>
          <w:b w:val="0"/>
          <w:bCs w:val="0"/>
          <w:color w:val="auto"/>
          <w:sz w:val="32"/>
          <w:szCs w:val="32"/>
          <w:u w:val="none"/>
        </w:rPr>
        <w:t>只到一个窗、只提供一套</w:t>
      </w:r>
      <w:r>
        <w:rPr>
          <w:rFonts w:hint="default" w:ascii="Times New Roman" w:hAnsi="Times New Roman" w:eastAsia="方正仿宋_GBK" w:cs="Times New Roman"/>
          <w:b w:val="0"/>
          <w:bCs w:val="0"/>
          <w:color w:val="auto"/>
          <w:sz w:val="32"/>
          <w:szCs w:val="32"/>
          <w:u w:val="none"/>
          <w:lang w:eastAsia="zh-CN"/>
        </w:rPr>
        <w:t>材料</w:t>
      </w:r>
      <w:r>
        <w:rPr>
          <w:rFonts w:hint="default" w:ascii="Times New Roman" w:hAnsi="Times New Roman" w:eastAsia="方正仿宋_GBK" w:cs="Times New Roman"/>
          <w:b w:val="0"/>
          <w:bCs w:val="0"/>
          <w:color w:val="auto"/>
          <w:sz w:val="32"/>
          <w:szCs w:val="32"/>
          <w:u w:val="none"/>
        </w:rPr>
        <w:t>、只有一个环节一窗受理。涉税类业务缴纳契税和不动产登记费后即可领</w:t>
      </w:r>
      <w:r>
        <w:rPr>
          <w:rFonts w:hint="default" w:ascii="Times New Roman" w:hAnsi="Times New Roman" w:eastAsia="方正仿宋_GBK" w:cs="Times New Roman"/>
          <w:b w:val="0"/>
          <w:bCs w:val="0"/>
          <w:color w:val="auto"/>
          <w:sz w:val="32"/>
          <w:szCs w:val="32"/>
          <w:u w:val="none"/>
          <w:lang w:val="en-US" w:eastAsia="zh-CN"/>
        </w:rPr>
        <w:t>取不动产权</w:t>
      </w:r>
      <w:r>
        <w:rPr>
          <w:rFonts w:hint="default" w:ascii="Times New Roman" w:hAnsi="Times New Roman" w:eastAsia="方正仿宋_GBK" w:cs="Times New Roman"/>
          <w:b w:val="0"/>
          <w:bCs w:val="0"/>
          <w:color w:val="auto"/>
          <w:sz w:val="32"/>
          <w:szCs w:val="32"/>
          <w:u w:val="none"/>
        </w:rPr>
        <w:t>证。</w:t>
      </w:r>
      <w:bookmarkEnd w:id="8"/>
    </w:p>
    <w:p w14:paraId="67D01235">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eastAsia" w:ascii="Times New Roman" w:hAnsi="Times New Roman" w:eastAsia="方正楷体_GBK" w:cs="方正楷体_GBK"/>
          <w:b w:val="0"/>
          <w:bCs w:val="0"/>
          <w:color w:val="auto"/>
          <w:sz w:val="32"/>
          <w:szCs w:val="32"/>
          <w:u w:val="none"/>
          <w:lang w:val="en-US" w:eastAsia="zh-CN"/>
        </w:rPr>
      </w:pPr>
      <w:bookmarkStart w:id="9" w:name="_Toc10037"/>
      <w:r>
        <w:rPr>
          <w:rFonts w:hint="eastAsia" w:ascii="Times New Roman" w:hAnsi="Times New Roman" w:eastAsia="方正楷体_GBK" w:cs="方正楷体_GBK"/>
          <w:color w:val="auto"/>
          <w:sz w:val="32"/>
          <w:szCs w:val="32"/>
          <w:lang w:val="en-US" w:eastAsia="zh-CN"/>
        </w:rPr>
        <w:t>牵头单位：</w:t>
      </w:r>
      <w:r>
        <w:rPr>
          <w:rFonts w:hint="eastAsia" w:ascii="Times New Roman" w:hAnsi="Times New Roman" w:eastAsia="方正楷体_GBK" w:cs="方正楷体_GBK"/>
          <w:b w:val="0"/>
          <w:bCs w:val="0"/>
          <w:color w:val="auto"/>
          <w:sz w:val="32"/>
          <w:szCs w:val="32"/>
          <w:u w:val="none"/>
          <w:lang w:val="en-US" w:eastAsia="zh-CN"/>
        </w:rPr>
        <w:t>县规划自然资源局。</w:t>
      </w:r>
      <w:bookmarkEnd w:id="9"/>
    </w:p>
    <w:p w14:paraId="19544468">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eastAsia" w:ascii="Times New Roman" w:hAnsi="Times New Roman" w:eastAsia="方正楷体_GBK" w:cs="方正楷体_GBK"/>
          <w:b w:val="0"/>
          <w:bCs w:val="0"/>
          <w:color w:val="auto"/>
          <w:sz w:val="32"/>
          <w:szCs w:val="32"/>
          <w:u w:val="none"/>
          <w:lang w:val="en-US" w:eastAsia="zh-CN" w:bidi="ar"/>
        </w:rPr>
      </w:pPr>
      <w:bookmarkStart w:id="10" w:name="_Toc31411"/>
      <w:r>
        <w:rPr>
          <w:rFonts w:hint="eastAsia" w:ascii="Times New Roman" w:hAnsi="Times New Roman" w:eastAsia="方正楷体_GBK" w:cs="方正楷体_GBK"/>
          <w:color w:val="auto"/>
          <w:sz w:val="32"/>
          <w:szCs w:val="32"/>
          <w:lang w:val="en-US" w:eastAsia="zh-CN"/>
        </w:rPr>
        <w:t>责任单位：</w:t>
      </w:r>
      <w:r>
        <w:rPr>
          <w:rFonts w:hint="eastAsia" w:ascii="Times New Roman" w:hAnsi="Times New Roman" w:eastAsia="方正楷体_GBK" w:cs="方正楷体_GBK"/>
          <w:b w:val="0"/>
          <w:bCs w:val="0"/>
          <w:color w:val="auto"/>
          <w:sz w:val="32"/>
          <w:szCs w:val="32"/>
          <w:u w:val="none"/>
          <w:lang w:val="en-US" w:eastAsia="zh-CN"/>
        </w:rPr>
        <w:t>县行政事务管理中心。</w:t>
      </w:r>
      <w:bookmarkEnd w:id="10"/>
    </w:p>
    <w:p w14:paraId="7B5FC0E5">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0"/>
        <w:rPr>
          <w:rFonts w:hint="default" w:ascii="Times New Roman" w:hAnsi="Times New Roman" w:eastAsia="方正黑体_GBK" w:cs="Times New Roman"/>
          <w:b w:val="0"/>
          <w:bCs w:val="0"/>
          <w:color w:val="auto"/>
          <w:sz w:val="32"/>
          <w:szCs w:val="32"/>
          <w:u w:val="none"/>
          <w:lang w:val="en-US" w:eastAsia="zh-CN"/>
        </w:rPr>
      </w:pPr>
      <w:bookmarkStart w:id="11" w:name="_Toc19642"/>
      <w:bookmarkStart w:id="12" w:name="_Toc15116"/>
      <w:r>
        <w:rPr>
          <w:rFonts w:hint="eastAsia" w:eastAsia="方正黑体_GBK" w:cs="Times New Roman"/>
          <w:b w:val="0"/>
          <w:bCs w:val="0"/>
          <w:color w:val="auto"/>
          <w:sz w:val="32"/>
          <w:szCs w:val="32"/>
          <w:u w:val="none"/>
          <w:lang w:val="en-US" w:eastAsia="zh-CN"/>
        </w:rPr>
        <w:t>三</w:t>
      </w:r>
      <w:r>
        <w:rPr>
          <w:rFonts w:hint="default" w:ascii="Times New Roman" w:hAnsi="Times New Roman" w:eastAsia="方正黑体_GBK" w:cs="Times New Roman"/>
          <w:b w:val="0"/>
          <w:bCs w:val="0"/>
          <w:color w:val="auto"/>
          <w:sz w:val="32"/>
          <w:szCs w:val="32"/>
          <w:u w:val="none"/>
        </w:rPr>
        <w:t>、</w:t>
      </w:r>
      <w:r>
        <w:rPr>
          <w:rFonts w:hint="default" w:ascii="Times New Roman" w:hAnsi="Times New Roman" w:eastAsia="方正黑体_GBK" w:cs="Times New Roman"/>
          <w:b w:val="0"/>
          <w:bCs w:val="0"/>
          <w:color w:val="auto"/>
          <w:sz w:val="32"/>
          <w:szCs w:val="32"/>
          <w:u w:val="none"/>
          <w:lang w:val="en-US" w:eastAsia="zh-CN"/>
        </w:rPr>
        <w:t>强化企业要素保障</w:t>
      </w:r>
      <w:bookmarkEnd w:id="11"/>
      <w:bookmarkEnd w:id="12"/>
    </w:p>
    <w:p w14:paraId="0E6A1319">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bidi="ar"/>
        </w:rPr>
        <w:t xml:space="preserve">4. </w:t>
      </w:r>
      <w:r>
        <w:rPr>
          <w:rFonts w:hint="eastAsia" w:cs="Times New Roman"/>
          <w:b w:val="0"/>
          <w:bCs w:val="0"/>
          <w:color w:val="auto"/>
          <w:sz w:val="32"/>
          <w:szCs w:val="32"/>
          <w:u w:val="none"/>
          <w:lang w:val="en-US" w:eastAsia="zh-CN" w:bidi="ar"/>
        </w:rPr>
        <w:t>最大限度压缩</w:t>
      </w:r>
      <w:r>
        <w:rPr>
          <w:rFonts w:hint="default" w:ascii="Times New Roman" w:hAnsi="Times New Roman" w:eastAsia="方正仿宋_GBK" w:cs="Times New Roman"/>
          <w:b w:val="0"/>
          <w:bCs w:val="0"/>
          <w:color w:val="auto"/>
          <w:sz w:val="32"/>
          <w:szCs w:val="32"/>
          <w:u w:val="none"/>
          <w:lang w:val="en-US" w:eastAsia="zh-CN" w:bidi="ar"/>
        </w:rPr>
        <w:t>企业</w:t>
      </w:r>
      <w:r>
        <w:rPr>
          <w:rFonts w:hint="default" w:ascii="Times New Roman" w:hAnsi="Times New Roman" w:eastAsia="方正仿宋_GBK" w:cs="Times New Roman"/>
          <w:b w:val="0"/>
          <w:bCs w:val="0"/>
          <w:color w:val="auto"/>
          <w:sz w:val="32"/>
          <w:szCs w:val="32"/>
          <w:u w:val="none"/>
          <w:lang w:bidi="ar"/>
        </w:rPr>
        <w:t>完成</w:t>
      </w:r>
      <w:r>
        <w:rPr>
          <w:rFonts w:hint="default" w:ascii="Times New Roman" w:hAnsi="Times New Roman" w:eastAsia="方正仿宋_GBK" w:cs="Times New Roman"/>
          <w:b w:val="0"/>
          <w:bCs w:val="0"/>
          <w:color w:val="auto"/>
          <w:sz w:val="32"/>
          <w:szCs w:val="32"/>
          <w:u w:val="none"/>
          <w:lang w:val="en-US" w:eastAsia="zh-CN" w:bidi="ar"/>
        </w:rPr>
        <w:t>获取供电、用水、用气和</w:t>
      </w:r>
      <w:r>
        <w:rPr>
          <w:rFonts w:hint="default" w:ascii="Times New Roman" w:hAnsi="Times New Roman" w:eastAsia="方正仿宋_GBK" w:cs="Times New Roman"/>
          <w:b w:val="0"/>
          <w:bCs w:val="0"/>
          <w:color w:val="auto"/>
          <w:sz w:val="32"/>
          <w:szCs w:val="32"/>
          <w:u w:val="none"/>
          <w:lang w:bidi="ar"/>
        </w:rPr>
        <w:t>互联网连接（固定宽带）</w:t>
      </w:r>
      <w:r>
        <w:rPr>
          <w:rFonts w:hint="default" w:ascii="Times New Roman" w:hAnsi="Times New Roman" w:eastAsia="方正仿宋_GBK" w:cs="Times New Roman"/>
          <w:b w:val="0"/>
          <w:bCs w:val="0"/>
          <w:color w:val="auto"/>
          <w:sz w:val="32"/>
          <w:szCs w:val="32"/>
          <w:u w:val="none"/>
          <w:lang w:val="en-US" w:eastAsia="zh-CN" w:bidi="ar"/>
        </w:rPr>
        <w:t>办理时间，供电不得超过1</w:t>
      </w:r>
      <w:r>
        <w:rPr>
          <w:rFonts w:hint="eastAsia" w:cs="Times New Roman"/>
          <w:b w:val="0"/>
          <w:bCs w:val="0"/>
          <w:color w:val="auto"/>
          <w:sz w:val="32"/>
          <w:szCs w:val="32"/>
          <w:u w:val="none"/>
          <w:lang w:val="en-US" w:eastAsia="zh-CN" w:bidi="ar"/>
        </w:rPr>
        <w:t>5</w:t>
      </w:r>
      <w:r>
        <w:rPr>
          <w:rFonts w:hint="default" w:ascii="Times New Roman" w:hAnsi="Times New Roman" w:eastAsia="方正仿宋_GBK" w:cs="Times New Roman"/>
          <w:b w:val="0"/>
          <w:bCs w:val="0"/>
          <w:color w:val="auto"/>
          <w:sz w:val="32"/>
          <w:szCs w:val="32"/>
          <w:u w:val="none"/>
          <w:lang w:val="en-US" w:eastAsia="zh-CN" w:bidi="ar"/>
        </w:rPr>
        <w:t>个工作日，供水不得超过</w:t>
      </w:r>
      <w:r>
        <w:rPr>
          <w:rFonts w:hint="eastAsia" w:cs="Times New Roman"/>
          <w:b w:val="0"/>
          <w:bCs w:val="0"/>
          <w:color w:val="auto"/>
          <w:sz w:val="32"/>
          <w:szCs w:val="32"/>
          <w:u w:val="none"/>
          <w:lang w:val="en-US" w:eastAsia="zh-CN" w:bidi="ar"/>
        </w:rPr>
        <w:t>6</w:t>
      </w:r>
      <w:r>
        <w:rPr>
          <w:rFonts w:hint="default" w:ascii="Times New Roman" w:hAnsi="Times New Roman" w:eastAsia="方正仿宋_GBK" w:cs="Times New Roman"/>
          <w:b w:val="0"/>
          <w:bCs w:val="0"/>
          <w:color w:val="auto"/>
          <w:sz w:val="32"/>
          <w:szCs w:val="32"/>
          <w:u w:val="none"/>
          <w:lang w:val="en-US" w:eastAsia="zh-CN" w:bidi="ar"/>
        </w:rPr>
        <w:t>个工作日，供气不得超过</w:t>
      </w:r>
      <w:r>
        <w:rPr>
          <w:rFonts w:hint="eastAsia" w:cs="Times New Roman"/>
          <w:b w:val="0"/>
          <w:bCs w:val="0"/>
          <w:color w:val="auto"/>
          <w:sz w:val="32"/>
          <w:szCs w:val="32"/>
          <w:u w:val="none"/>
          <w:lang w:val="en-US" w:eastAsia="zh-CN" w:bidi="ar"/>
        </w:rPr>
        <w:t>8</w:t>
      </w:r>
      <w:r>
        <w:rPr>
          <w:rFonts w:hint="default" w:ascii="Times New Roman" w:hAnsi="Times New Roman" w:eastAsia="方正仿宋_GBK" w:cs="Times New Roman"/>
          <w:b w:val="0"/>
          <w:bCs w:val="0"/>
          <w:color w:val="auto"/>
          <w:sz w:val="32"/>
          <w:szCs w:val="32"/>
          <w:u w:val="none"/>
          <w:lang w:val="en-US" w:eastAsia="zh-CN" w:bidi="ar"/>
        </w:rPr>
        <w:t>个工作日，</w:t>
      </w:r>
      <w:r>
        <w:rPr>
          <w:rFonts w:hint="default" w:ascii="Times New Roman" w:hAnsi="Times New Roman" w:eastAsia="方正仿宋_GBK" w:cs="Times New Roman"/>
          <w:b w:val="0"/>
          <w:bCs w:val="0"/>
          <w:color w:val="auto"/>
          <w:sz w:val="32"/>
          <w:szCs w:val="32"/>
          <w:u w:val="none"/>
          <w:lang w:bidi="ar"/>
        </w:rPr>
        <w:t>互联网连接（固定宽带）</w:t>
      </w:r>
      <w:r>
        <w:rPr>
          <w:rFonts w:hint="default" w:ascii="Times New Roman" w:hAnsi="Times New Roman" w:eastAsia="方正仿宋_GBK" w:cs="Times New Roman"/>
          <w:b w:val="0"/>
          <w:bCs w:val="0"/>
          <w:color w:val="auto"/>
          <w:sz w:val="32"/>
          <w:szCs w:val="32"/>
          <w:u w:val="none"/>
          <w:lang w:val="en-US" w:eastAsia="zh-CN" w:bidi="ar"/>
        </w:rPr>
        <w:t>不得超过</w:t>
      </w:r>
      <w:r>
        <w:rPr>
          <w:rFonts w:hint="eastAsia" w:cs="Times New Roman"/>
          <w:b w:val="0"/>
          <w:bCs w:val="0"/>
          <w:color w:val="auto"/>
          <w:sz w:val="32"/>
          <w:szCs w:val="32"/>
          <w:u w:val="none"/>
          <w:lang w:val="en-US" w:eastAsia="zh-CN" w:bidi="ar"/>
        </w:rPr>
        <w:t>2</w:t>
      </w:r>
      <w:r>
        <w:rPr>
          <w:rFonts w:hint="default" w:ascii="Times New Roman" w:hAnsi="Times New Roman" w:eastAsia="方正仿宋_GBK" w:cs="Times New Roman"/>
          <w:b w:val="0"/>
          <w:bCs w:val="0"/>
          <w:color w:val="auto"/>
          <w:sz w:val="32"/>
          <w:szCs w:val="32"/>
          <w:u w:val="none"/>
          <w:lang w:val="en-US" w:eastAsia="zh-CN" w:bidi="ar"/>
        </w:rPr>
        <w:t>个工作日。</w:t>
      </w:r>
      <w:r>
        <w:rPr>
          <w:rStyle w:val="27"/>
          <w:rFonts w:hint="default" w:ascii="Times New Roman" w:hAnsi="Times New Roman" w:eastAsia="方正仿宋_GBK" w:cs="Times New Roman"/>
          <w:color w:val="auto"/>
          <w:sz w:val="32"/>
          <w:szCs w:val="24"/>
          <w:u w:val="none"/>
          <w:lang w:val="en-US" w:eastAsia="zh-CN" w:bidi="ar-SA"/>
        </w:rPr>
        <w:t>在城镇规划</w:t>
      </w:r>
      <w:r>
        <w:rPr>
          <w:rStyle w:val="27"/>
          <w:rFonts w:hint="default" w:ascii="Times New Roman" w:hAnsi="Times New Roman" w:eastAsia="方正仿宋_GBK" w:cs="Times New Roman"/>
          <w:color w:val="000000"/>
          <w:sz w:val="32"/>
          <w:szCs w:val="24"/>
          <w:u w:val="none"/>
          <w:lang w:val="en-US" w:eastAsia="zh-CN" w:bidi="ar-SA"/>
        </w:rPr>
        <w:t>建设用地范围内，严格落实供水供电供气企业的投资界面应延伸至用户建筑区划红线，除法律法规和相关政策另有规定外，不得由用户承担建筑区划红线外发生的任何费用</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val="en-US" w:eastAsia="zh-CN" w:bidi="ar"/>
        </w:rPr>
        <w:t>公开供电、供水、供气和</w:t>
      </w:r>
      <w:r>
        <w:rPr>
          <w:rFonts w:hint="default" w:ascii="Times New Roman" w:hAnsi="Times New Roman" w:eastAsia="方正仿宋_GBK" w:cs="Times New Roman"/>
          <w:b w:val="0"/>
          <w:bCs w:val="0"/>
          <w:color w:val="auto"/>
          <w:sz w:val="32"/>
          <w:szCs w:val="32"/>
          <w:u w:val="none"/>
          <w:lang w:bidi="ar"/>
        </w:rPr>
        <w:t>互联网连接</w:t>
      </w:r>
      <w:r>
        <w:rPr>
          <w:rFonts w:hint="default" w:ascii="Times New Roman" w:hAnsi="Times New Roman" w:eastAsia="方正仿宋_GBK" w:cs="Times New Roman"/>
          <w:b w:val="0"/>
          <w:bCs w:val="0"/>
          <w:color w:val="auto"/>
          <w:sz w:val="32"/>
          <w:szCs w:val="32"/>
          <w:u w:val="none"/>
          <w:lang w:val="en-US" w:eastAsia="zh-CN" w:bidi="ar"/>
        </w:rPr>
        <w:t>收费范围和标准，严禁收取不合理费用。</w:t>
      </w:r>
      <w:r>
        <w:rPr>
          <w:rFonts w:hint="default" w:ascii="Times New Roman" w:hAnsi="Times New Roman" w:eastAsia="方正仿宋_GBK" w:cs="Times New Roman"/>
          <w:b w:val="0"/>
          <w:bCs w:val="0"/>
          <w:color w:val="auto"/>
          <w:sz w:val="32"/>
          <w:szCs w:val="32"/>
          <w:u w:val="none"/>
          <w:lang w:eastAsia="zh-CN" w:bidi="ar"/>
        </w:rPr>
        <w:t>积极配合市级主管部门完成</w:t>
      </w:r>
      <w:r>
        <w:rPr>
          <w:rFonts w:hint="default" w:ascii="Times New Roman" w:hAnsi="Times New Roman" w:eastAsia="方正仿宋_GBK" w:cs="Times New Roman"/>
          <w:b w:val="0"/>
          <w:bCs w:val="0"/>
          <w:color w:val="auto"/>
          <w:sz w:val="32"/>
          <w:szCs w:val="32"/>
          <w:u w:val="none"/>
          <w:lang w:val="en-US" w:eastAsia="zh-CN" w:bidi="ar"/>
        </w:rPr>
        <w:t>供电、供水、供气和</w:t>
      </w:r>
      <w:r>
        <w:rPr>
          <w:rFonts w:hint="default" w:ascii="Times New Roman" w:hAnsi="Times New Roman" w:eastAsia="方正仿宋_GBK" w:cs="Times New Roman"/>
          <w:b w:val="0"/>
          <w:bCs w:val="0"/>
          <w:color w:val="auto"/>
          <w:sz w:val="32"/>
          <w:szCs w:val="32"/>
          <w:u w:val="none"/>
          <w:lang w:bidi="ar"/>
        </w:rPr>
        <w:t>互联网报装系统与政务服务平台（</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渝快办</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w:t>
      </w:r>
      <w:r>
        <w:rPr>
          <w:rFonts w:hint="default" w:ascii="Times New Roman" w:hAnsi="Times New Roman" w:eastAsia="方正仿宋_GBK" w:cs="Times New Roman"/>
          <w:b w:val="0"/>
          <w:bCs w:val="0"/>
          <w:color w:val="auto"/>
          <w:sz w:val="32"/>
          <w:szCs w:val="32"/>
          <w:u w:val="none"/>
          <w:lang w:val="en-US" w:eastAsia="zh-CN" w:bidi="ar"/>
        </w:rPr>
        <w:t>连接，</w:t>
      </w:r>
      <w:r>
        <w:rPr>
          <w:rFonts w:hint="default" w:ascii="Times New Roman" w:hAnsi="Times New Roman" w:eastAsia="方正仿宋_GBK" w:cs="Times New Roman"/>
          <w:b w:val="0"/>
          <w:bCs w:val="0"/>
          <w:color w:val="auto"/>
          <w:sz w:val="32"/>
          <w:szCs w:val="32"/>
          <w:u w:val="none"/>
          <w:lang w:bidi="ar"/>
        </w:rPr>
        <w:t>实现水电气网联合报装</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一件事一次办</w:t>
      </w:r>
      <w:r>
        <w:rPr>
          <w:rFonts w:hint="default" w:ascii="Times New Roman" w:hAnsi="Times New Roman" w:eastAsia="方正仿宋_GBK" w:cs="Times New Roman"/>
          <w:b w:val="0"/>
          <w:bCs w:val="0"/>
          <w:color w:val="auto"/>
          <w:sz w:val="32"/>
          <w:szCs w:val="32"/>
          <w:u w:val="none"/>
          <w:lang w:eastAsia="zh-CN" w:bidi="ar"/>
        </w:rPr>
        <w:t>”。实现</w:t>
      </w:r>
      <w:r>
        <w:rPr>
          <w:rFonts w:hint="default" w:ascii="Times New Roman" w:hAnsi="Times New Roman" w:eastAsia="方正仿宋_GBK" w:cs="Times New Roman"/>
          <w:b w:val="0"/>
          <w:bCs w:val="0"/>
          <w:color w:val="auto"/>
          <w:sz w:val="32"/>
          <w:szCs w:val="32"/>
          <w:u w:val="none"/>
          <w:lang w:val="en-US" w:eastAsia="zh-CN" w:bidi="ar"/>
        </w:rPr>
        <w:t>供电、供水、供气</w:t>
      </w:r>
      <w:r>
        <w:rPr>
          <w:rFonts w:hint="default" w:ascii="Times New Roman" w:hAnsi="Times New Roman" w:eastAsia="方正仿宋_GBK" w:cs="Times New Roman"/>
          <w:b w:val="0"/>
          <w:bCs w:val="0"/>
          <w:color w:val="auto"/>
          <w:sz w:val="32"/>
          <w:szCs w:val="32"/>
          <w:u w:val="none"/>
          <w:lang w:bidi="ar"/>
        </w:rPr>
        <w:t>与不动产联动过户</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落实</w:t>
      </w:r>
      <w:r>
        <w:rPr>
          <w:rFonts w:hint="default" w:ascii="Times New Roman" w:hAnsi="Times New Roman" w:eastAsia="方正仿宋_GBK" w:cs="Times New Roman"/>
          <w:b w:val="0"/>
          <w:bCs w:val="0"/>
          <w:color w:val="auto"/>
          <w:sz w:val="32"/>
          <w:szCs w:val="32"/>
          <w:u w:val="none"/>
          <w:lang w:val="en-US" w:eastAsia="zh-CN" w:bidi="ar"/>
        </w:rPr>
        <w:t>停电</w:t>
      </w:r>
      <w:r>
        <w:rPr>
          <w:rFonts w:hint="default" w:ascii="Times New Roman" w:hAnsi="Times New Roman" w:eastAsia="方正仿宋_GBK" w:cs="Times New Roman"/>
          <w:b w:val="0"/>
          <w:bCs w:val="0"/>
          <w:color w:val="auto"/>
          <w:sz w:val="32"/>
          <w:szCs w:val="32"/>
          <w:u w:val="none"/>
          <w:lang w:bidi="ar"/>
        </w:rPr>
        <w:t>停水停气提前预通知</w:t>
      </w:r>
      <w:r>
        <w:rPr>
          <w:rFonts w:hint="default" w:ascii="Times New Roman" w:hAnsi="Times New Roman" w:eastAsia="方正仿宋_GBK" w:cs="Times New Roman"/>
          <w:b w:val="0"/>
          <w:bCs w:val="0"/>
          <w:color w:val="auto"/>
          <w:sz w:val="32"/>
          <w:szCs w:val="32"/>
          <w:u w:val="none"/>
          <w:lang w:val="en-US" w:eastAsia="zh-CN" w:bidi="ar"/>
        </w:rPr>
        <w:t>制度</w:t>
      </w:r>
      <w:r>
        <w:rPr>
          <w:rFonts w:hint="default" w:ascii="Times New Roman" w:hAnsi="Times New Roman" w:eastAsia="方正仿宋_GBK" w:cs="Times New Roman"/>
          <w:b w:val="0"/>
          <w:bCs w:val="0"/>
          <w:color w:val="auto"/>
          <w:sz w:val="32"/>
          <w:szCs w:val="32"/>
          <w:u w:val="none"/>
          <w:lang w:bidi="ar"/>
        </w:rPr>
        <w:t>。落实水质线上公开</w:t>
      </w:r>
      <w:r>
        <w:rPr>
          <w:rFonts w:hint="default" w:ascii="Times New Roman" w:hAnsi="Times New Roman" w:eastAsia="方正仿宋_GBK" w:cs="Times New Roman"/>
          <w:b w:val="0"/>
          <w:bCs w:val="0"/>
          <w:color w:val="auto"/>
          <w:sz w:val="32"/>
          <w:szCs w:val="32"/>
          <w:u w:val="none"/>
          <w:lang w:eastAsia="zh-CN" w:bidi="ar"/>
        </w:rPr>
        <w:t>。按照市上要求落实</w:t>
      </w:r>
      <w:r>
        <w:rPr>
          <w:rFonts w:hint="default" w:ascii="Times New Roman" w:hAnsi="Times New Roman" w:eastAsia="方正仿宋_GBK" w:cs="Times New Roman"/>
          <w:b w:val="0"/>
          <w:bCs w:val="0"/>
          <w:color w:val="auto"/>
          <w:sz w:val="32"/>
          <w:szCs w:val="32"/>
          <w:u w:val="none"/>
          <w:lang w:val="en-US" w:eastAsia="zh-CN" w:bidi="ar"/>
        </w:rPr>
        <w:t>养老、普惠托育服务机构等供电、供水、供气价格执行居民类价格政策。</w:t>
      </w:r>
    </w:p>
    <w:p w14:paraId="0C3D6736">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z w:val="32"/>
          <w:szCs w:val="32"/>
          <w:u w:val="none"/>
          <w:lang w:val="en-US" w:eastAsia="zh-CN"/>
        </w:rPr>
      </w:pPr>
      <w:r>
        <w:rPr>
          <w:rFonts w:hint="eastAsia" w:ascii="Times New Roman" w:hAnsi="Times New Roman" w:eastAsia="方正楷体_GBK" w:cs="方正楷体_GBK"/>
          <w:color w:val="auto"/>
          <w:sz w:val="32"/>
          <w:szCs w:val="32"/>
          <w:lang w:val="en-US" w:eastAsia="zh-CN"/>
        </w:rPr>
        <w:t>牵头单位：</w:t>
      </w:r>
      <w:r>
        <w:rPr>
          <w:rFonts w:hint="eastAsia" w:ascii="Times New Roman" w:hAnsi="Times New Roman" w:eastAsia="方正楷体_GBK" w:cs="方正楷体_GBK"/>
          <w:b w:val="0"/>
          <w:bCs w:val="0"/>
          <w:color w:val="auto"/>
          <w:sz w:val="32"/>
          <w:szCs w:val="32"/>
          <w:u w:val="none"/>
          <w:lang w:val="en-US" w:eastAsia="zh-CN"/>
        </w:rPr>
        <w:t>县经济信息委。</w:t>
      </w:r>
    </w:p>
    <w:p w14:paraId="0CD0A0AF">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z w:val="32"/>
          <w:szCs w:val="32"/>
          <w:u w:val="none"/>
          <w:lang w:val="en-US" w:eastAsia="zh-CN"/>
        </w:rPr>
      </w:pPr>
      <w:r>
        <w:rPr>
          <w:rFonts w:hint="eastAsia" w:ascii="Times New Roman" w:hAnsi="Times New Roman" w:eastAsia="方正楷体_GBK" w:cs="方正楷体_GBK"/>
          <w:color w:val="auto"/>
          <w:sz w:val="32"/>
          <w:szCs w:val="32"/>
          <w:lang w:val="en-US" w:eastAsia="zh-CN"/>
        </w:rPr>
        <w:t>责任单位：</w:t>
      </w:r>
      <w:r>
        <w:rPr>
          <w:rFonts w:hint="eastAsia" w:ascii="Times New Roman" w:hAnsi="Times New Roman" w:eastAsia="方正楷体_GBK" w:cs="方正楷体_GBK"/>
          <w:b w:val="0"/>
          <w:bCs w:val="0"/>
          <w:color w:val="auto"/>
          <w:sz w:val="32"/>
          <w:szCs w:val="32"/>
          <w:u w:val="none"/>
          <w:lang w:val="en-US" w:eastAsia="zh-CN"/>
        </w:rPr>
        <w:t>县发展改革委、县住房城乡建委、城兴公司、国网城口供电公司、城口燃气公司、中国电信城口分公司、中国移动城口分公司、中国联通城口分公司。</w:t>
      </w:r>
    </w:p>
    <w:p w14:paraId="04A1341D">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5.</w:t>
      </w:r>
      <w:r>
        <w:rPr>
          <w:rFonts w:hint="eastAsia"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降低民营企业用房成本。民营中小微企业、个体工商户承租县属国有房屋，新招租资产原则</w:t>
      </w:r>
      <w:r>
        <w:rPr>
          <w:rFonts w:hint="eastAsia" w:cs="Times New Roman"/>
          <w:b w:val="0"/>
          <w:bCs w:val="0"/>
          <w:color w:val="auto"/>
          <w:sz w:val="32"/>
          <w:szCs w:val="32"/>
          <w:u w:val="none"/>
          <w:lang w:val="en-US" w:eastAsia="zh-CN"/>
        </w:rPr>
        <w:t>上</w:t>
      </w:r>
      <w:r>
        <w:rPr>
          <w:rFonts w:hint="default" w:ascii="Times New Roman" w:hAnsi="Times New Roman" w:eastAsia="方正仿宋_GBK" w:cs="Times New Roman"/>
          <w:b w:val="0"/>
          <w:bCs w:val="0"/>
          <w:color w:val="auto"/>
          <w:sz w:val="32"/>
          <w:szCs w:val="32"/>
          <w:u w:val="none"/>
          <w:lang w:val="en-US" w:eastAsia="zh-CN"/>
        </w:rPr>
        <w:t>评估价</w:t>
      </w:r>
      <w:r>
        <w:rPr>
          <w:rFonts w:hint="eastAsia" w:cs="Times New Roman"/>
          <w:b w:val="0"/>
          <w:bCs w:val="0"/>
          <w:color w:val="auto"/>
          <w:sz w:val="32"/>
          <w:szCs w:val="32"/>
          <w:u w:val="none"/>
          <w:lang w:val="en-US" w:eastAsia="zh-CN"/>
        </w:rPr>
        <w:t>为</w:t>
      </w:r>
      <w:r>
        <w:rPr>
          <w:rFonts w:hint="default" w:ascii="Times New Roman" w:hAnsi="Times New Roman" w:eastAsia="方正仿宋_GBK" w:cs="Times New Roman"/>
          <w:b w:val="0"/>
          <w:bCs w:val="0"/>
          <w:color w:val="auto"/>
          <w:sz w:val="32"/>
          <w:szCs w:val="32"/>
          <w:u w:val="none"/>
          <w:lang w:val="en-US" w:eastAsia="zh-CN"/>
        </w:rPr>
        <w:t>招租底价。新招租资产2025年3月1日至2026年12月31日期间租金不递增，已出租资产按照2025年2月28日租金标准暂不递增，在2026年12月31日执行期满后按原合同约定执行。</w:t>
      </w:r>
    </w:p>
    <w:p w14:paraId="573FCF23">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z w:val="32"/>
          <w:szCs w:val="32"/>
          <w:u w:val="none"/>
          <w:lang w:val="en-US" w:eastAsia="zh-CN"/>
        </w:rPr>
      </w:pPr>
      <w:r>
        <w:rPr>
          <w:rFonts w:hint="eastAsia" w:ascii="Times New Roman" w:hAnsi="Times New Roman" w:eastAsia="方正楷体_GBK" w:cs="方正楷体_GBK"/>
          <w:color w:val="auto"/>
          <w:sz w:val="32"/>
          <w:szCs w:val="32"/>
          <w:lang w:val="en-US" w:eastAsia="zh-CN"/>
        </w:rPr>
        <w:t>牵头单位：</w:t>
      </w:r>
      <w:r>
        <w:rPr>
          <w:rFonts w:hint="eastAsia" w:ascii="Times New Roman" w:hAnsi="Times New Roman" w:eastAsia="方正楷体_GBK" w:cs="方正楷体_GBK"/>
          <w:b w:val="0"/>
          <w:bCs w:val="0"/>
          <w:color w:val="auto"/>
          <w:sz w:val="32"/>
          <w:szCs w:val="32"/>
          <w:u w:val="none"/>
          <w:lang w:val="en-US" w:eastAsia="zh-CN"/>
        </w:rPr>
        <w:t>县财政局。</w:t>
      </w:r>
    </w:p>
    <w:p w14:paraId="12DD1312">
      <w:pPr>
        <w:pStyle w:val="26"/>
        <w:keepNext w:val="0"/>
        <w:keepLines w:val="0"/>
        <w:pageBreakBefore w:val="0"/>
        <w:widowControl/>
        <w:kinsoku/>
        <w:wordWrap/>
        <w:overflowPunct/>
        <w:topLinePunct w:val="0"/>
        <w:autoSpaceDE/>
        <w:autoSpaceDN/>
        <w:bidi w:val="0"/>
        <w:adjustRightInd/>
        <w:snapToGrid/>
        <w:spacing w:beforeAutospacing="0" w:after="0" w:afterAutospacing="0" w:line="579"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楷体_GBK" w:cs="方正楷体_GBK"/>
          <w:color w:val="auto"/>
          <w:sz w:val="32"/>
          <w:szCs w:val="32"/>
          <w:lang w:val="en-US" w:eastAsia="zh-CN"/>
        </w:rPr>
        <w:t>责任单位：</w:t>
      </w:r>
      <w:r>
        <w:rPr>
          <w:rFonts w:hint="eastAsia" w:ascii="Times New Roman" w:hAnsi="Times New Roman" w:eastAsia="方正楷体_GBK" w:cs="方正楷体_GBK"/>
          <w:b w:val="0"/>
          <w:bCs w:val="0"/>
          <w:color w:val="auto"/>
          <w:sz w:val="32"/>
          <w:szCs w:val="32"/>
          <w:u w:val="none"/>
          <w:lang w:val="en-US" w:eastAsia="zh-CN"/>
        </w:rPr>
        <w:t>城兴公司、绿发公司、旅投公司。</w:t>
      </w:r>
    </w:p>
    <w:p w14:paraId="5030845E">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sz w:val="32"/>
          <w:szCs w:val="32"/>
          <w:u w:val="none"/>
          <w:lang w:val="en-US" w:eastAsia="zh-CN" w:bidi="ar"/>
        </w:rPr>
      </w:pPr>
      <w:bookmarkStart w:id="13" w:name="_Toc15094"/>
      <w:bookmarkStart w:id="14" w:name="_Toc8270"/>
      <w:r>
        <w:rPr>
          <w:rFonts w:hint="eastAsia" w:eastAsia="方正黑体_GBK" w:cs="Times New Roman"/>
          <w:b w:val="0"/>
          <w:bCs w:val="0"/>
          <w:color w:val="auto"/>
          <w:sz w:val="32"/>
          <w:szCs w:val="32"/>
          <w:u w:val="none"/>
          <w:lang w:val="en-US" w:eastAsia="zh-CN" w:bidi="ar"/>
        </w:rPr>
        <w:t>四</w:t>
      </w:r>
      <w:r>
        <w:rPr>
          <w:rFonts w:hint="default" w:ascii="Times New Roman" w:hAnsi="Times New Roman" w:eastAsia="方正黑体_GBK" w:cs="Times New Roman"/>
          <w:b w:val="0"/>
          <w:bCs w:val="0"/>
          <w:color w:val="auto"/>
          <w:sz w:val="32"/>
          <w:szCs w:val="32"/>
          <w:u w:val="none"/>
          <w:lang w:val="en-US" w:eastAsia="zh-CN" w:bidi="ar"/>
        </w:rPr>
        <w:t>、推进市场公平竞争</w:t>
      </w:r>
      <w:bookmarkEnd w:id="13"/>
      <w:bookmarkEnd w:id="14"/>
    </w:p>
    <w:p w14:paraId="755EAA4E">
      <w:pPr>
        <w:pStyle w:val="26"/>
        <w:keepNext w:val="0"/>
        <w:keepLines w:val="0"/>
        <w:pageBreakBefore w:val="0"/>
        <w:widowControl w:val="0"/>
        <w:kinsoku/>
        <w:wordWrap/>
        <w:overflowPunct w:val="0"/>
        <w:topLinePunct w:val="0"/>
        <w:autoSpaceDE/>
        <w:autoSpaceDN/>
        <w:bidi w:val="0"/>
        <w:adjustRightInd/>
        <w:snapToGrid/>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lang w:val="en-US" w:eastAsia="zh-CN" w:bidi="ar"/>
        </w:rPr>
      </w:pPr>
      <w:bookmarkStart w:id="15" w:name="_Toc31493"/>
      <w:r>
        <w:rPr>
          <w:rFonts w:hint="eastAsia" w:cs="Times New Roman"/>
          <w:b w:val="0"/>
          <w:bCs w:val="0"/>
          <w:color w:val="auto"/>
          <w:sz w:val="32"/>
          <w:szCs w:val="32"/>
          <w:u w:val="none"/>
          <w:lang w:val="en-US" w:eastAsia="zh-CN" w:bidi="ar"/>
        </w:rPr>
        <w:t>6</w:t>
      </w:r>
      <w:r>
        <w:rPr>
          <w:rFonts w:hint="default" w:ascii="Times New Roman" w:hAnsi="Times New Roman" w:eastAsia="方正仿宋_GBK" w:cs="Times New Roman"/>
          <w:b w:val="0"/>
          <w:bCs w:val="0"/>
          <w:color w:val="auto"/>
          <w:sz w:val="32"/>
          <w:szCs w:val="32"/>
          <w:u w:val="none"/>
          <w:lang w:val="en-US" w:eastAsia="zh-CN" w:bidi="ar"/>
        </w:rPr>
        <w:t>.</w:t>
      </w:r>
      <w:r>
        <w:rPr>
          <w:rFonts w:hint="eastAsia" w:ascii="Times New Roman" w:hAnsi="Times New Roman" w:cs="Times New Roman"/>
          <w:b w:val="0"/>
          <w:bCs w:val="0"/>
          <w:color w:val="auto"/>
          <w:sz w:val="32"/>
          <w:szCs w:val="32"/>
          <w:u w:val="none"/>
          <w:lang w:val="en-US" w:eastAsia="zh-CN" w:bidi="ar"/>
        </w:rPr>
        <w:t xml:space="preserve"> </w:t>
      </w:r>
      <w:r>
        <w:rPr>
          <w:rFonts w:hint="default" w:ascii="Times New Roman" w:hAnsi="Times New Roman" w:eastAsia="方正仿宋_GBK" w:cs="Times New Roman"/>
          <w:b w:val="0"/>
          <w:bCs w:val="0"/>
          <w:color w:val="auto"/>
          <w:sz w:val="32"/>
          <w:szCs w:val="32"/>
          <w:u w:val="none"/>
          <w:lang w:val="en-US" w:eastAsia="zh-CN" w:bidi="ar"/>
        </w:rPr>
        <w:t>严格执行全国统一的市场准入负面清单，全面清理在市场准入负面清单之外违规设立的许可事项。加强社会投资核准</w:t>
      </w:r>
      <w:r>
        <w:rPr>
          <w:rFonts w:hint="eastAsia" w:cs="Times New Roman"/>
          <w:b w:val="0"/>
          <w:bCs w:val="0"/>
          <w:color w:val="auto"/>
          <w:sz w:val="32"/>
          <w:szCs w:val="32"/>
          <w:u w:val="none"/>
          <w:lang w:val="en-US" w:eastAsia="zh-CN" w:bidi="ar"/>
        </w:rPr>
        <w:t>和</w:t>
      </w:r>
      <w:r>
        <w:rPr>
          <w:rFonts w:hint="default" w:ascii="Times New Roman" w:hAnsi="Times New Roman" w:eastAsia="方正仿宋_GBK" w:cs="Times New Roman"/>
          <w:b w:val="0"/>
          <w:bCs w:val="0"/>
          <w:color w:val="auto"/>
          <w:sz w:val="32"/>
          <w:szCs w:val="32"/>
          <w:u w:val="none"/>
          <w:lang w:val="en-US" w:eastAsia="zh-CN" w:bidi="ar"/>
        </w:rPr>
        <w:t>备案管理。</w:t>
      </w:r>
      <w:bookmarkEnd w:id="15"/>
    </w:p>
    <w:p w14:paraId="2BB03427">
      <w:pPr>
        <w:keepNext w:val="0"/>
        <w:keepLines w:val="0"/>
        <w:widowControl w:val="0"/>
        <w:overflowPunct w:val="0"/>
        <w:bidi w:val="0"/>
        <w:spacing w:line="579" w:lineRule="exact"/>
        <w:ind w:firstLine="640" w:firstLineChars="200"/>
        <w:jc w:val="both"/>
        <w:outlineLvl w:val="1"/>
        <w:rPr>
          <w:rFonts w:hint="default" w:ascii="Times New Roman" w:hAnsi="Times New Roman" w:eastAsia="方正楷体_GBK" w:cs="Times New Roman"/>
          <w:bCs/>
          <w:kern w:val="2"/>
          <w:sz w:val="32"/>
          <w:szCs w:val="32"/>
          <w:lang w:val="en-US" w:eastAsia="zh-CN" w:bidi="ar-SA"/>
        </w:rPr>
      </w:pPr>
      <w:bookmarkStart w:id="16" w:name="_Toc4922"/>
      <w:r>
        <w:rPr>
          <w:rFonts w:hint="default" w:ascii="Times New Roman" w:hAnsi="Times New Roman" w:eastAsia="方正楷体_GBK" w:cs="Times New Roman"/>
          <w:bCs/>
          <w:kern w:val="2"/>
          <w:sz w:val="32"/>
          <w:szCs w:val="32"/>
          <w:lang w:val="en-US" w:eastAsia="zh-CN" w:bidi="ar-SA"/>
        </w:rPr>
        <w:t>牵头单位：县发展改革委。</w:t>
      </w:r>
      <w:bookmarkEnd w:id="16"/>
      <w:bookmarkStart w:id="17" w:name="_Toc6015"/>
    </w:p>
    <w:p w14:paraId="1F5DC45B">
      <w:pPr>
        <w:keepNext w:val="0"/>
        <w:keepLines w:val="0"/>
        <w:widowControl w:val="0"/>
        <w:overflowPunct w:val="0"/>
        <w:bidi w:val="0"/>
        <w:spacing w:line="579" w:lineRule="exact"/>
        <w:ind w:firstLine="640" w:firstLineChars="200"/>
        <w:jc w:val="both"/>
        <w:outlineLvl w:val="1"/>
        <w:rPr>
          <w:rFonts w:hint="default" w:ascii="Times New Roman" w:hAnsi="Times New Roman" w:eastAsia="方正楷体_GBK" w:cs="Times New Roman"/>
          <w:bCs/>
          <w:kern w:val="2"/>
          <w:sz w:val="32"/>
          <w:szCs w:val="32"/>
          <w:lang w:val="en-US" w:eastAsia="zh-CN" w:bidi="ar-SA"/>
        </w:rPr>
      </w:pPr>
      <w:r>
        <w:rPr>
          <w:rFonts w:hint="default" w:ascii="Times New Roman" w:hAnsi="Times New Roman" w:eastAsia="方正楷体_GBK" w:cs="Times New Roman"/>
          <w:bCs/>
          <w:kern w:val="2"/>
          <w:sz w:val="32"/>
          <w:szCs w:val="32"/>
          <w:lang w:val="en-US" w:eastAsia="zh-CN" w:bidi="ar-SA"/>
        </w:rPr>
        <w:t>责任单位：县经济信息委、县市场监管局。</w:t>
      </w:r>
      <w:bookmarkEnd w:id="17"/>
      <w:bookmarkStart w:id="18" w:name="_Toc4654"/>
    </w:p>
    <w:p w14:paraId="5C02D5A4">
      <w:pPr>
        <w:keepNext w:val="0"/>
        <w:keepLines w:val="0"/>
        <w:widowControl w:val="0"/>
        <w:overflowPunct w:val="0"/>
        <w:bidi w:val="0"/>
        <w:spacing w:line="579" w:lineRule="exact"/>
        <w:ind w:firstLine="640" w:firstLineChars="200"/>
        <w:jc w:val="both"/>
        <w:outlineLvl w:val="1"/>
        <w:rPr>
          <w:rFonts w:hint="default" w:ascii="Times New Roman" w:hAnsi="Times New Roman" w:eastAsia="方正仿宋_GBK" w:cs="Times New Roman"/>
          <w:b w:val="0"/>
          <w:bCs w:val="0"/>
          <w:color w:val="auto"/>
          <w:kern w:val="2"/>
          <w:sz w:val="32"/>
          <w:szCs w:val="32"/>
          <w:u w:val="none"/>
          <w:lang w:val="en-US" w:eastAsia="zh-CN" w:bidi="ar"/>
        </w:rPr>
      </w:pPr>
      <w:r>
        <w:rPr>
          <w:rFonts w:hint="default" w:ascii="Times New Roman" w:hAnsi="Times New Roman" w:eastAsia="方正仿宋_GBK" w:cs="Times New Roman"/>
          <w:b w:val="0"/>
          <w:bCs w:val="0"/>
          <w:color w:val="auto"/>
          <w:kern w:val="2"/>
          <w:sz w:val="32"/>
          <w:szCs w:val="32"/>
          <w:u w:val="none"/>
          <w:lang w:val="en-US" w:eastAsia="zh-CN" w:bidi="ar-SA"/>
        </w:rPr>
        <w:t>7. 严格落实</w:t>
      </w:r>
      <w:r>
        <w:rPr>
          <w:rFonts w:hint="default" w:ascii="Times New Roman" w:hAnsi="Times New Roman" w:eastAsia="方正仿宋_GBK" w:cs="Times New Roman"/>
          <w:b w:val="0"/>
          <w:bCs w:val="0"/>
          <w:color w:val="auto"/>
          <w:kern w:val="2"/>
          <w:sz w:val="32"/>
          <w:szCs w:val="32"/>
          <w:u w:val="none"/>
          <w:lang w:val="en-US" w:eastAsia="zh-CN" w:bidi="ar"/>
        </w:rPr>
        <w:t>《</w:t>
      </w:r>
      <w:r>
        <w:rPr>
          <w:rFonts w:hint="default" w:ascii="Times New Roman" w:hAnsi="Times New Roman" w:eastAsia="方正仿宋_GBK" w:cs="Times New Roman"/>
          <w:b w:val="0"/>
          <w:bCs w:val="0"/>
          <w:color w:val="auto"/>
          <w:kern w:val="2"/>
          <w:sz w:val="32"/>
          <w:szCs w:val="32"/>
          <w:u w:val="none"/>
          <w:lang w:val="en-US" w:eastAsia="zh-CN" w:bidi="ar-SA"/>
        </w:rPr>
        <w:t>适用招标投标法的政府采购工程项目落实支持中小微企业政策行动</w:t>
      </w:r>
      <w:r>
        <w:rPr>
          <w:rFonts w:hint="default" w:ascii="Times New Roman" w:hAnsi="Times New Roman" w:eastAsia="方正仿宋_GBK" w:cs="Times New Roman"/>
          <w:b w:val="0"/>
          <w:bCs w:val="0"/>
          <w:color w:val="auto"/>
          <w:kern w:val="2"/>
          <w:sz w:val="32"/>
          <w:szCs w:val="32"/>
          <w:u w:val="none"/>
          <w:lang w:val="en-US" w:eastAsia="zh-CN" w:bidi="ar"/>
        </w:rPr>
        <w:t>》（渝财采购〔2024〕17号）要求，适宜由中小企业提供的，预留项目预算总额的30%以上专门面向中小企业采购，其中预留给小微企业的比例不得低于60%。杜绝企业在参与本地区的政府采购活动受到差别待遇或歧视待遇。压缩采购人在中标、成交通知书发出之日与中标、成交供应商签订政府采购合同时间，20日内签订采购合同。企业参与政府采购活动并依合同约定开具发票后，采购人收到发票之日起，10个工作日内支付企业。制定对中小企业预付款制度，落实减免收取履约保证金等方式降低经营主体参与政府采购活动交易成本。限额以下政府采购，原则上面向民营企业采购。</w:t>
      </w:r>
      <w:bookmarkEnd w:id="18"/>
    </w:p>
    <w:p w14:paraId="6963F5E2">
      <w:pPr>
        <w:keepNext w:val="0"/>
        <w:keepLines w:val="0"/>
        <w:widowControl w:val="0"/>
        <w:overflowPunct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19" w:name="_Toc278"/>
      <w:r>
        <w:rPr>
          <w:rFonts w:hint="default" w:ascii="Times New Roman" w:hAnsi="Times New Roman" w:eastAsia="方正楷体_GBK" w:cs="Times New Roman"/>
          <w:bCs/>
          <w:kern w:val="2"/>
          <w:sz w:val="32"/>
          <w:szCs w:val="32"/>
          <w:lang w:val="en-US" w:eastAsia="zh-CN" w:bidi="ar-SA"/>
        </w:rPr>
        <w:t>牵头单位：县财政局。</w:t>
      </w:r>
      <w:bookmarkEnd w:id="19"/>
    </w:p>
    <w:p w14:paraId="44F33F4F">
      <w:pPr>
        <w:keepNext/>
        <w:keepLines/>
        <w:widowControl w:val="0"/>
        <w:overflowPunct w:val="0"/>
        <w:adjustRightInd/>
        <w:snapToGrid/>
        <w:spacing w:line="579" w:lineRule="exact"/>
        <w:ind w:firstLine="640" w:firstLineChars="200"/>
        <w:jc w:val="left"/>
        <w:outlineLvl w:val="1"/>
        <w:rPr>
          <w:rFonts w:hint="eastAsia" w:ascii="Times New Roman" w:hAnsi="Times New Roman" w:eastAsia="方正楷体_GBK" w:cs="Times New Roman"/>
          <w:b w:val="0"/>
          <w:bCs w:val="0"/>
          <w:color w:val="auto"/>
          <w:kern w:val="2"/>
          <w:sz w:val="32"/>
          <w:szCs w:val="32"/>
          <w:u w:val="none"/>
          <w:lang w:val="en-US" w:eastAsia="zh-CN" w:bidi="ar"/>
        </w:rPr>
      </w:pPr>
      <w:bookmarkStart w:id="20" w:name="_Toc30515"/>
      <w:r>
        <w:rPr>
          <w:rFonts w:hint="default" w:ascii="Times New Roman" w:hAnsi="Times New Roman" w:eastAsia="方正楷体_GBK" w:cs="Times New Roman"/>
          <w:bCs/>
          <w:kern w:val="2"/>
          <w:sz w:val="32"/>
          <w:szCs w:val="32"/>
          <w:lang w:val="en-US" w:eastAsia="zh-CN" w:bidi="ar-SA"/>
        </w:rPr>
        <w:t>责任单位：县发展改革委、县公共资源交易中心。</w:t>
      </w:r>
      <w:bookmarkEnd w:id="20"/>
      <w:bookmarkStart w:id="21" w:name="_Toc27984"/>
    </w:p>
    <w:p w14:paraId="7727F5AA">
      <w:pPr>
        <w:pStyle w:val="26"/>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lang w:val="en-US" w:eastAsia="zh-CN" w:bidi="ar"/>
        </w:rPr>
      </w:pPr>
      <w:r>
        <w:rPr>
          <w:rFonts w:hint="eastAsia" w:cs="Times New Roman"/>
          <w:b w:val="0"/>
          <w:bCs w:val="0"/>
          <w:color w:val="auto"/>
          <w:sz w:val="32"/>
          <w:szCs w:val="32"/>
          <w:u w:val="none"/>
          <w:lang w:val="en-US" w:eastAsia="zh-CN" w:bidi="ar"/>
        </w:rPr>
        <w:t xml:space="preserve">8. </w:t>
      </w:r>
      <w:r>
        <w:rPr>
          <w:rFonts w:hint="default" w:ascii="Times New Roman" w:hAnsi="Times New Roman" w:eastAsia="方正仿宋_GBK" w:cs="Times New Roman"/>
          <w:b w:val="0"/>
          <w:bCs w:val="0"/>
          <w:color w:val="auto"/>
          <w:sz w:val="32"/>
          <w:szCs w:val="32"/>
          <w:u w:val="none"/>
          <w:lang w:bidi="ar"/>
        </w:rPr>
        <w:t>依法必须招标项目，</w:t>
      </w:r>
      <w:r>
        <w:rPr>
          <w:rFonts w:hint="default" w:ascii="Times New Roman" w:hAnsi="Times New Roman" w:eastAsia="方正仿宋_GBK" w:cs="Times New Roman"/>
          <w:b w:val="0"/>
          <w:bCs w:val="0"/>
          <w:color w:val="auto"/>
          <w:sz w:val="32"/>
          <w:szCs w:val="32"/>
          <w:u w:val="none"/>
          <w:lang w:val="en-US" w:eastAsia="zh-CN" w:bidi="ar"/>
        </w:rPr>
        <w:t>招标项目全部推行</w:t>
      </w:r>
      <w:r>
        <w:rPr>
          <w:rFonts w:hint="default" w:ascii="Times New Roman" w:hAnsi="Times New Roman" w:eastAsia="方正仿宋_GBK" w:cs="Times New Roman"/>
          <w:b w:val="0"/>
          <w:bCs w:val="0"/>
          <w:color w:val="auto"/>
          <w:sz w:val="32"/>
          <w:szCs w:val="32"/>
          <w:u w:val="none"/>
          <w:lang w:bidi="ar"/>
        </w:rPr>
        <w:t>全流程电子化</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依法必须招标项目，招标计划提前发布</w:t>
      </w:r>
      <w:r>
        <w:rPr>
          <w:rFonts w:hint="default" w:ascii="Times New Roman" w:hAnsi="Times New Roman" w:eastAsia="方正仿宋_GBK" w:cs="Times New Roman"/>
          <w:b w:val="0"/>
          <w:bCs w:val="0"/>
          <w:color w:val="auto"/>
          <w:sz w:val="32"/>
          <w:szCs w:val="32"/>
          <w:u w:val="none"/>
          <w:lang w:val="en-US" w:eastAsia="zh-CN" w:bidi="ar"/>
        </w:rPr>
        <w:t>30天以上</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依法必须招标项目实施网络远程异地评标的项目比例</w:t>
      </w:r>
      <w:r>
        <w:rPr>
          <w:rFonts w:hint="default" w:ascii="Times New Roman" w:hAnsi="Times New Roman" w:eastAsia="方正仿宋_GBK" w:cs="Times New Roman"/>
          <w:b w:val="0"/>
          <w:bCs w:val="0"/>
          <w:color w:val="auto"/>
          <w:sz w:val="32"/>
          <w:szCs w:val="32"/>
          <w:u w:val="none"/>
          <w:lang w:eastAsia="zh-CN" w:bidi="ar"/>
        </w:rPr>
        <w:t>逐年提高</w:t>
      </w:r>
      <w:r>
        <w:rPr>
          <w:rFonts w:hint="default" w:ascii="Times New Roman" w:hAnsi="Times New Roman" w:eastAsia="方正仿宋_GBK" w:cs="Times New Roman"/>
          <w:b w:val="0"/>
          <w:bCs w:val="0"/>
          <w:color w:val="auto"/>
          <w:sz w:val="32"/>
          <w:szCs w:val="32"/>
          <w:u w:val="none"/>
          <w:lang w:bidi="ar"/>
        </w:rPr>
        <w:t>。畅通招标投标投诉受理渠道</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val="en-US" w:eastAsia="zh-CN" w:bidi="ar"/>
        </w:rPr>
        <w:t>严格审查招标文件的公平性，杜绝设置</w:t>
      </w:r>
      <w:r>
        <w:rPr>
          <w:rFonts w:hint="default" w:ascii="Times New Roman" w:hAnsi="Times New Roman" w:eastAsia="方正仿宋_GBK" w:cs="Times New Roman"/>
          <w:b w:val="0"/>
          <w:bCs w:val="0"/>
          <w:color w:val="auto"/>
          <w:sz w:val="32"/>
          <w:szCs w:val="32"/>
          <w:u w:val="none"/>
          <w:lang w:bidi="ar"/>
        </w:rPr>
        <w:t>不合理的条件以排斥、限制经营者参与投标活动</w:t>
      </w:r>
      <w:r>
        <w:rPr>
          <w:rFonts w:hint="default" w:ascii="Times New Roman" w:hAnsi="Times New Roman" w:eastAsia="方正仿宋_GBK" w:cs="Times New Roman"/>
          <w:b w:val="0"/>
          <w:bCs w:val="0"/>
          <w:color w:val="auto"/>
          <w:sz w:val="32"/>
          <w:szCs w:val="32"/>
          <w:u w:val="none"/>
          <w:lang w:eastAsia="zh-CN" w:bidi="ar"/>
        </w:rPr>
        <w:t>。</w:t>
      </w:r>
      <w:r>
        <w:rPr>
          <w:rFonts w:hint="eastAsia" w:cs="Times New Roman"/>
          <w:b w:val="0"/>
          <w:bCs w:val="0"/>
          <w:color w:val="auto"/>
          <w:sz w:val="32"/>
          <w:szCs w:val="32"/>
          <w:u w:val="none"/>
          <w:lang w:val="en-US" w:eastAsia="zh-CN" w:bidi="ar"/>
        </w:rPr>
        <w:t>400万元</w:t>
      </w:r>
      <w:r>
        <w:rPr>
          <w:rFonts w:hint="default" w:ascii="Times New Roman" w:hAnsi="Times New Roman" w:eastAsia="方正仿宋_GBK" w:cs="Times New Roman"/>
          <w:b w:val="0"/>
          <w:bCs w:val="0"/>
          <w:color w:val="auto"/>
          <w:sz w:val="32"/>
          <w:szCs w:val="32"/>
          <w:u w:val="none"/>
          <w:lang w:val="en-US" w:eastAsia="zh-CN" w:bidi="ar"/>
        </w:rPr>
        <w:t>以下的</w:t>
      </w:r>
      <w:r>
        <w:rPr>
          <w:rFonts w:hint="eastAsia" w:cs="Times New Roman"/>
          <w:b w:val="0"/>
          <w:bCs w:val="0"/>
          <w:color w:val="auto"/>
          <w:sz w:val="32"/>
          <w:szCs w:val="32"/>
          <w:u w:val="none"/>
          <w:lang w:val="en-US" w:eastAsia="zh-CN" w:bidi="ar"/>
        </w:rPr>
        <w:t>政府投资项目</w:t>
      </w:r>
      <w:r>
        <w:rPr>
          <w:rFonts w:hint="default" w:ascii="Times New Roman" w:hAnsi="Times New Roman" w:eastAsia="方正仿宋_GBK" w:cs="Times New Roman"/>
          <w:b w:val="0"/>
          <w:bCs w:val="0"/>
          <w:color w:val="auto"/>
          <w:sz w:val="32"/>
          <w:szCs w:val="32"/>
          <w:u w:val="none"/>
          <w:lang w:val="en-US" w:eastAsia="zh-CN" w:bidi="ar"/>
        </w:rPr>
        <w:t>工程发包，业主单位通过公平、公正、公开的方式</w:t>
      </w:r>
      <w:r>
        <w:rPr>
          <w:rFonts w:hint="eastAsia" w:cs="Times New Roman"/>
          <w:b w:val="0"/>
          <w:bCs w:val="0"/>
          <w:color w:val="auto"/>
          <w:sz w:val="32"/>
          <w:szCs w:val="32"/>
          <w:u w:val="none"/>
          <w:lang w:val="en-US" w:eastAsia="zh-CN" w:bidi="ar"/>
        </w:rPr>
        <w:t>按不低于50%</w:t>
      </w:r>
      <w:r>
        <w:rPr>
          <w:rFonts w:hint="default" w:ascii="Times New Roman" w:hAnsi="Times New Roman" w:eastAsia="方正仿宋_GBK" w:cs="Times New Roman"/>
          <w:b w:val="0"/>
          <w:bCs w:val="0"/>
          <w:color w:val="auto"/>
          <w:sz w:val="32"/>
          <w:szCs w:val="32"/>
          <w:u w:val="none"/>
          <w:lang w:val="en-US" w:eastAsia="zh-CN" w:bidi="ar"/>
        </w:rPr>
        <w:t>择优发包给符合行业要求的民营企业实施。</w:t>
      </w:r>
      <w:bookmarkEnd w:id="21"/>
    </w:p>
    <w:p w14:paraId="0BAA9D0B">
      <w:pPr>
        <w:keepNext w:val="0"/>
        <w:keepLines w:val="0"/>
        <w:widowControl w:val="0"/>
        <w:overflowPunct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22" w:name="_Toc24266"/>
      <w:r>
        <w:rPr>
          <w:rFonts w:hint="default" w:ascii="Times New Roman" w:hAnsi="Times New Roman" w:eastAsia="方正楷体_GBK" w:cs="Times New Roman"/>
          <w:bCs/>
          <w:kern w:val="2"/>
          <w:sz w:val="32"/>
          <w:szCs w:val="32"/>
          <w:lang w:val="en-US" w:eastAsia="zh-CN" w:bidi="ar-SA"/>
        </w:rPr>
        <w:t>牵头单位：县发展改革委。</w:t>
      </w:r>
      <w:bookmarkEnd w:id="22"/>
    </w:p>
    <w:p w14:paraId="038A9B4F">
      <w:pPr>
        <w:keepNext w:val="0"/>
        <w:keepLines w:val="0"/>
        <w:widowControl w:val="0"/>
        <w:overflowPunct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23" w:name="_Toc14175"/>
      <w:r>
        <w:rPr>
          <w:rFonts w:hint="default" w:ascii="Times New Roman" w:hAnsi="Times New Roman" w:eastAsia="方正楷体_GBK" w:cs="Times New Roman"/>
          <w:bCs/>
          <w:kern w:val="2"/>
          <w:sz w:val="32"/>
          <w:szCs w:val="32"/>
          <w:lang w:val="en-US" w:eastAsia="zh-CN" w:bidi="ar-SA"/>
        </w:rPr>
        <w:t>责任单位：县公共资源交易中心。</w:t>
      </w:r>
      <w:bookmarkEnd w:id="23"/>
    </w:p>
    <w:p w14:paraId="0FF8D4F8">
      <w:pPr>
        <w:pStyle w:val="26"/>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lang w:bidi="ar"/>
        </w:rPr>
      </w:pPr>
      <w:bookmarkStart w:id="24" w:name="_Toc27978"/>
      <w:r>
        <w:rPr>
          <w:rFonts w:hint="eastAsia" w:cs="Times New Roman"/>
          <w:b w:val="0"/>
          <w:bCs w:val="0"/>
          <w:color w:val="auto"/>
          <w:sz w:val="32"/>
          <w:szCs w:val="32"/>
          <w:u w:val="none"/>
          <w:lang w:val="en-US" w:eastAsia="zh-CN" w:bidi="ar"/>
        </w:rPr>
        <w:t>9. 加强</w:t>
      </w:r>
      <w:r>
        <w:rPr>
          <w:rFonts w:hint="default" w:ascii="Times New Roman" w:hAnsi="Times New Roman" w:eastAsia="方正仿宋_GBK" w:cs="Times New Roman"/>
          <w:b w:val="0"/>
          <w:bCs w:val="0"/>
          <w:color w:val="auto"/>
          <w:sz w:val="32"/>
          <w:szCs w:val="32"/>
          <w:u w:val="none"/>
          <w:lang w:val="en-US" w:eastAsia="zh-CN" w:bidi="ar"/>
        </w:rPr>
        <w:t>市场监管</w:t>
      </w:r>
      <w:r>
        <w:rPr>
          <w:rFonts w:hint="eastAsia" w:cs="Times New Roman"/>
          <w:b w:val="0"/>
          <w:bCs w:val="0"/>
          <w:color w:val="auto"/>
          <w:sz w:val="32"/>
          <w:szCs w:val="32"/>
          <w:u w:val="none"/>
          <w:lang w:val="en-US" w:eastAsia="zh-CN" w:bidi="ar"/>
        </w:rPr>
        <w:t>，破除各个领域对民营企业设置的隐性门槛和壁垒，</w:t>
      </w:r>
      <w:r>
        <w:rPr>
          <w:rFonts w:hint="default" w:ascii="Times New Roman" w:hAnsi="Times New Roman" w:eastAsia="方正仿宋_GBK" w:cs="Times New Roman"/>
          <w:b w:val="0"/>
          <w:bCs w:val="0"/>
          <w:color w:val="auto"/>
          <w:sz w:val="32"/>
          <w:szCs w:val="32"/>
          <w:u w:val="none"/>
          <w:lang w:val="en-US" w:eastAsia="zh-CN" w:bidi="ar"/>
        </w:rPr>
        <w:t>严格落实</w:t>
      </w:r>
      <w:r>
        <w:rPr>
          <w:rFonts w:hint="default" w:ascii="Times New Roman" w:hAnsi="Times New Roman" w:eastAsia="方正仿宋_GBK" w:cs="Times New Roman"/>
          <w:b w:val="0"/>
          <w:bCs w:val="0"/>
          <w:color w:val="auto"/>
          <w:sz w:val="32"/>
          <w:szCs w:val="32"/>
          <w:u w:val="none"/>
          <w:lang w:bidi="ar"/>
        </w:rPr>
        <w:t>公平竞争审查</w:t>
      </w:r>
      <w:r>
        <w:rPr>
          <w:rFonts w:hint="default" w:ascii="Times New Roman" w:hAnsi="Times New Roman" w:eastAsia="方正仿宋_GBK" w:cs="Times New Roman"/>
          <w:b w:val="0"/>
          <w:bCs w:val="0"/>
          <w:color w:val="auto"/>
          <w:sz w:val="32"/>
          <w:szCs w:val="32"/>
          <w:u w:val="none"/>
          <w:lang w:val="en-US" w:eastAsia="zh-CN" w:bidi="ar"/>
        </w:rPr>
        <w:t>制度，</w:t>
      </w:r>
      <w:r>
        <w:rPr>
          <w:rFonts w:hint="default" w:ascii="Times New Roman" w:hAnsi="Times New Roman" w:eastAsia="方正仿宋_GBK" w:cs="Times New Roman"/>
          <w:b w:val="0"/>
          <w:bCs w:val="0"/>
          <w:color w:val="auto"/>
          <w:sz w:val="32"/>
          <w:szCs w:val="32"/>
          <w:u w:val="none"/>
          <w:lang w:bidi="ar"/>
        </w:rPr>
        <w:t>对涉嫌不正当竞争行为的投诉线索</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val="0"/>
          <w:bCs w:val="0"/>
          <w:color w:val="auto"/>
          <w:sz w:val="32"/>
          <w:szCs w:val="32"/>
          <w:u w:val="none"/>
          <w:lang w:bidi="ar"/>
        </w:rPr>
        <w:t>举报线索实现闭环处理</w:t>
      </w:r>
      <w:r>
        <w:rPr>
          <w:rFonts w:hint="eastAsia" w:cs="Times New Roman"/>
          <w:b w:val="0"/>
          <w:bCs w:val="0"/>
          <w:color w:val="auto"/>
          <w:sz w:val="32"/>
          <w:szCs w:val="32"/>
          <w:u w:val="none"/>
          <w:lang w:eastAsia="zh-CN" w:bidi="ar"/>
        </w:rPr>
        <w:t>，依法保护民营企业平等参与市场竞争</w:t>
      </w:r>
      <w:r>
        <w:rPr>
          <w:rFonts w:hint="default" w:ascii="Times New Roman" w:hAnsi="Times New Roman" w:eastAsia="方正仿宋_GBK" w:cs="Times New Roman"/>
          <w:b w:val="0"/>
          <w:bCs w:val="0"/>
          <w:color w:val="auto"/>
          <w:sz w:val="32"/>
          <w:szCs w:val="32"/>
          <w:u w:val="none"/>
          <w:lang w:bidi="ar"/>
        </w:rPr>
        <w:t>。推进</w:t>
      </w:r>
      <w:r>
        <w:rPr>
          <w:rFonts w:hint="eastAsia" w:ascii="Times New Roman" w:hAnsi="Times New Roman" w:eastAsia="方正仿宋_GBK" w:cs="方正仿宋_GBK"/>
          <w:b w:val="0"/>
          <w:bCs w:val="0"/>
          <w:color w:val="auto"/>
          <w:sz w:val="32"/>
          <w:szCs w:val="32"/>
          <w:u w:val="none"/>
          <w:lang w:bidi="ar"/>
        </w:rPr>
        <w:t>联合“双随机、一公开”抽查，市场</w:t>
      </w:r>
      <w:r>
        <w:rPr>
          <w:rFonts w:hint="default" w:ascii="Times New Roman" w:hAnsi="Times New Roman" w:eastAsia="方正仿宋_GBK" w:cs="Times New Roman"/>
          <w:b w:val="0"/>
          <w:bCs w:val="0"/>
          <w:color w:val="auto"/>
          <w:sz w:val="32"/>
          <w:szCs w:val="32"/>
          <w:u w:val="none"/>
          <w:lang w:bidi="ar"/>
        </w:rPr>
        <w:t>监管领域部门覆盖率达到100%。</w:t>
      </w:r>
      <w:r>
        <w:rPr>
          <w:rFonts w:hint="eastAsia" w:cs="Times New Roman"/>
          <w:b w:val="0"/>
          <w:bCs w:val="0"/>
          <w:color w:val="auto"/>
          <w:sz w:val="32"/>
          <w:szCs w:val="32"/>
          <w:u w:val="none"/>
          <w:lang w:val="en-US" w:eastAsia="zh-CN"/>
        </w:rPr>
        <w:t>贯彻《重庆市社会信用条例》</w:t>
      </w:r>
      <w:r>
        <w:rPr>
          <w:rFonts w:hint="default" w:ascii="Times New Roman" w:hAnsi="Times New Roman" w:eastAsia="方正仿宋_GBK" w:cs="Times New Roman"/>
          <w:b w:val="0"/>
          <w:bCs w:val="0"/>
          <w:color w:val="auto"/>
          <w:sz w:val="32"/>
          <w:szCs w:val="32"/>
          <w:u w:val="none"/>
          <w:lang w:val="en-US" w:eastAsia="zh-CN"/>
        </w:rPr>
        <w:t>，为民营企业提供信用评价结果认证查询和授权查询服务。</w:t>
      </w:r>
      <w:r>
        <w:rPr>
          <w:rFonts w:hint="eastAsia" w:cs="Times New Roman"/>
          <w:b w:val="0"/>
          <w:bCs w:val="0"/>
          <w:color w:val="auto"/>
          <w:sz w:val="32"/>
          <w:szCs w:val="32"/>
          <w:u w:val="none"/>
          <w:lang w:val="en-US" w:eastAsia="zh-CN"/>
        </w:rPr>
        <w:t>落实</w:t>
      </w:r>
      <w:r>
        <w:rPr>
          <w:rFonts w:hint="default" w:ascii="Times New Roman" w:hAnsi="Times New Roman" w:eastAsia="方正仿宋_GBK" w:cs="Times New Roman"/>
          <w:b w:val="0"/>
          <w:bCs w:val="0"/>
          <w:color w:val="auto"/>
          <w:sz w:val="32"/>
          <w:szCs w:val="32"/>
          <w:u w:val="none"/>
          <w:lang w:val="en-US" w:eastAsia="zh-CN"/>
        </w:rPr>
        <w:t>信用修复</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一件事一次办</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，快速办理符合条件的信用修复诉求，重塑企业信用。</w:t>
      </w:r>
      <w:bookmarkEnd w:id="24"/>
    </w:p>
    <w:p w14:paraId="48FDEDE7">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25" w:name="_Toc30842"/>
      <w:r>
        <w:rPr>
          <w:rFonts w:hint="default" w:ascii="Times New Roman" w:hAnsi="Times New Roman" w:eastAsia="方正楷体_GBK" w:cs="Times New Roman"/>
          <w:bCs/>
          <w:kern w:val="2"/>
          <w:sz w:val="32"/>
          <w:szCs w:val="32"/>
          <w:lang w:val="en-US" w:eastAsia="zh-CN" w:bidi="ar-SA"/>
        </w:rPr>
        <w:t>牵头单位：县市场监管局。</w:t>
      </w:r>
      <w:bookmarkEnd w:id="25"/>
    </w:p>
    <w:p w14:paraId="0680B0CD">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26" w:name="_Toc19526"/>
      <w:r>
        <w:rPr>
          <w:rFonts w:hint="default" w:ascii="Times New Roman" w:hAnsi="Times New Roman" w:eastAsia="方正楷体_GBK" w:cs="Times New Roman"/>
          <w:bCs/>
          <w:kern w:val="2"/>
          <w:sz w:val="32"/>
          <w:szCs w:val="32"/>
          <w:lang w:val="en-US" w:eastAsia="zh-CN" w:bidi="ar-SA"/>
        </w:rPr>
        <w:t>责任单位：县发展改革委</w:t>
      </w:r>
      <w:r>
        <w:rPr>
          <w:rFonts w:hint="eastAsia" w:ascii="Times New Roman" w:hAnsi="Times New Roman" w:eastAsia="方正楷体_GBK" w:cs="Times New Roman"/>
          <w:bCs/>
          <w:kern w:val="2"/>
          <w:sz w:val="32"/>
          <w:szCs w:val="32"/>
          <w:lang w:val="en-US" w:eastAsia="zh-CN" w:bidi="ar-SA"/>
        </w:rPr>
        <w:t>、</w:t>
      </w:r>
      <w:r>
        <w:rPr>
          <w:rFonts w:hint="default" w:ascii="Times New Roman" w:hAnsi="Times New Roman" w:eastAsia="方正楷体_GBK" w:cs="Times New Roman"/>
          <w:bCs/>
          <w:kern w:val="2"/>
          <w:sz w:val="32"/>
          <w:szCs w:val="32"/>
          <w:lang w:val="en-US" w:eastAsia="zh-CN" w:bidi="ar-SA"/>
        </w:rPr>
        <w:t>县司法局</w:t>
      </w:r>
      <w:r>
        <w:rPr>
          <w:rFonts w:hint="eastAsia" w:ascii="Times New Roman" w:hAnsi="Times New Roman" w:eastAsia="方正楷体_GBK" w:cs="Times New Roman"/>
          <w:bCs/>
          <w:kern w:val="2"/>
          <w:sz w:val="32"/>
          <w:szCs w:val="32"/>
          <w:lang w:val="en-US" w:eastAsia="zh-CN" w:bidi="ar-SA"/>
        </w:rPr>
        <w:t>、</w:t>
      </w:r>
      <w:r>
        <w:rPr>
          <w:rFonts w:hint="default" w:ascii="Times New Roman" w:hAnsi="Times New Roman" w:eastAsia="方正楷体_GBK" w:cs="Times New Roman"/>
          <w:bCs/>
          <w:kern w:val="2"/>
          <w:sz w:val="32"/>
          <w:szCs w:val="32"/>
          <w:lang w:val="en-US" w:eastAsia="zh-CN" w:bidi="ar-SA"/>
        </w:rPr>
        <w:t>县法院、人行万州分行城口营管部、城口金融监管支局。</w:t>
      </w:r>
      <w:bookmarkEnd w:id="26"/>
    </w:p>
    <w:p w14:paraId="4E3372DF">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sz w:val="32"/>
          <w:szCs w:val="32"/>
          <w:u w:val="none"/>
          <w:lang w:val="en-US" w:eastAsia="zh-CN"/>
        </w:rPr>
      </w:pPr>
      <w:bookmarkStart w:id="27" w:name="_Toc1799"/>
      <w:bookmarkStart w:id="28" w:name="_Toc15422"/>
      <w:r>
        <w:rPr>
          <w:rFonts w:hint="eastAsia" w:eastAsia="方正黑体_GBK" w:cs="Times New Roman"/>
          <w:b w:val="0"/>
          <w:bCs w:val="0"/>
          <w:color w:val="auto"/>
          <w:sz w:val="32"/>
          <w:szCs w:val="32"/>
          <w:u w:val="none"/>
          <w:lang w:val="en-US" w:eastAsia="zh-CN" w:bidi="ar"/>
        </w:rPr>
        <w:t>五</w:t>
      </w:r>
      <w:r>
        <w:rPr>
          <w:rFonts w:hint="default" w:ascii="Times New Roman" w:hAnsi="Times New Roman" w:eastAsia="方正黑体_GBK" w:cs="Times New Roman"/>
          <w:b w:val="0"/>
          <w:bCs w:val="0"/>
          <w:color w:val="auto"/>
          <w:sz w:val="32"/>
          <w:szCs w:val="32"/>
          <w:u w:val="none"/>
          <w:lang w:val="en-US" w:eastAsia="zh-CN" w:bidi="ar"/>
        </w:rPr>
        <w:t>、</w:t>
      </w:r>
      <w:r>
        <w:rPr>
          <w:rFonts w:hint="default" w:ascii="Times New Roman" w:hAnsi="Times New Roman" w:eastAsia="方正黑体_GBK" w:cs="Times New Roman"/>
          <w:b w:val="0"/>
          <w:bCs w:val="0"/>
          <w:color w:val="auto"/>
          <w:sz w:val="32"/>
          <w:szCs w:val="32"/>
          <w:u w:val="none"/>
        </w:rPr>
        <w:t>规范涉企</w:t>
      </w:r>
      <w:r>
        <w:rPr>
          <w:rFonts w:hint="eastAsia" w:eastAsia="方正黑体_GBK" w:cs="Times New Roman"/>
          <w:b w:val="0"/>
          <w:bCs w:val="0"/>
          <w:color w:val="auto"/>
          <w:sz w:val="32"/>
          <w:szCs w:val="32"/>
          <w:u w:val="none"/>
          <w:lang w:eastAsia="zh-CN"/>
        </w:rPr>
        <w:t>执法</w:t>
      </w:r>
      <w:r>
        <w:rPr>
          <w:rFonts w:hint="default" w:ascii="Times New Roman" w:hAnsi="Times New Roman" w:eastAsia="方正黑体_GBK" w:cs="Times New Roman"/>
          <w:b w:val="0"/>
          <w:bCs w:val="0"/>
          <w:color w:val="auto"/>
          <w:sz w:val="32"/>
          <w:szCs w:val="32"/>
          <w:u w:val="none"/>
        </w:rPr>
        <w:t>检查</w:t>
      </w:r>
      <w:bookmarkEnd w:id="27"/>
      <w:bookmarkEnd w:id="28"/>
    </w:p>
    <w:p w14:paraId="4D514F8F">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rPr>
      </w:pPr>
      <w:bookmarkStart w:id="29" w:name="_Toc2035"/>
      <w:r>
        <w:rPr>
          <w:rFonts w:hint="eastAsia" w:cs="Times New Roman"/>
          <w:b w:val="0"/>
          <w:bCs w:val="0"/>
          <w:color w:val="auto"/>
          <w:sz w:val="32"/>
          <w:szCs w:val="32"/>
          <w:u w:val="none"/>
          <w:lang w:val="en-US" w:eastAsia="zh-CN"/>
        </w:rPr>
        <w:t>10</w:t>
      </w:r>
      <w:r>
        <w:rPr>
          <w:rFonts w:hint="default" w:ascii="Times New Roman" w:hAnsi="Times New Roman" w:eastAsia="方正仿宋_GBK" w:cs="Times New Roman"/>
          <w:b w:val="0"/>
          <w:bCs w:val="0"/>
          <w:color w:val="auto"/>
          <w:sz w:val="32"/>
          <w:szCs w:val="32"/>
          <w:u w:val="none"/>
          <w:lang w:val="en-US" w:eastAsia="zh-CN"/>
        </w:rPr>
        <w:t>.</w:t>
      </w:r>
      <w:r>
        <w:rPr>
          <w:rFonts w:hint="eastAsia" w:ascii="Times New Roman" w:hAnsi="Times New Roman"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强化监督执法，</w:t>
      </w:r>
      <w:r>
        <w:rPr>
          <w:rFonts w:hint="default" w:ascii="Times New Roman" w:hAnsi="Times New Roman" w:eastAsia="方正仿宋_GBK" w:cs="Times New Roman"/>
          <w:b w:val="0"/>
          <w:bCs w:val="0"/>
          <w:color w:val="auto"/>
          <w:sz w:val="32"/>
          <w:szCs w:val="32"/>
          <w:u w:val="none"/>
        </w:rPr>
        <w:t>严禁不具备</w:t>
      </w:r>
      <w:r>
        <w:rPr>
          <w:rFonts w:hint="default" w:ascii="Times New Roman" w:hAnsi="Times New Roman" w:cs="Times New Roman"/>
          <w:b w:val="0"/>
          <w:bCs w:val="0"/>
          <w:color w:val="auto"/>
          <w:sz w:val="32"/>
          <w:szCs w:val="32"/>
          <w:u w:val="none"/>
          <w:lang w:val="en-US" w:eastAsia="zh-CN"/>
        </w:rPr>
        <w:t>行政执法</w:t>
      </w:r>
      <w:r>
        <w:rPr>
          <w:rFonts w:hint="default" w:ascii="Times New Roman" w:hAnsi="Times New Roman" w:eastAsia="方正仿宋_GBK" w:cs="Times New Roman"/>
          <w:b w:val="0"/>
          <w:bCs w:val="0"/>
          <w:color w:val="auto"/>
          <w:sz w:val="32"/>
          <w:szCs w:val="32"/>
          <w:u w:val="none"/>
        </w:rPr>
        <w:t>主体资格的组织实施检查，严禁未取得行政执法证件的人员实施检查，严禁开展无法定行政检查事项依据的检查</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对发现违法开展行政检查等执法活动的进行通报，并依规严肃处理</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严格落实《重庆市大综合一体化行政执法条例》，推进</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大综合一体化</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行政执法改革，推动县级各执法部门使用‘执法+监督’数字应用开展执法办案</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编制年度</w:t>
      </w:r>
      <w:r>
        <w:rPr>
          <w:rFonts w:hint="default" w:ascii="Times New Roman" w:hAnsi="Times New Roman" w:eastAsia="方正仿宋_GBK" w:cs="Times New Roman"/>
          <w:b w:val="0"/>
          <w:bCs w:val="0"/>
          <w:color w:val="auto"/>
          <w:sz w:val="32"/>
          <w:szCs w:val="32"/>
          <w:u w:val="none"/>
        </w:rPr>
        <w:t>检查计划，</w:t>
      </w:r>
      <w:r>
        <w:rPr>
          <w:rFonts w:hint="default" w:ascii="Times New Roman" w:hAnsi="Times New Roman" w:cs="Times New Roman"/>
          <w:b w:val="0"/>
          <w:bCs w:val="0"/>
          <w:color w:val="auto"/>
          <w:sz w:val="32"/>
          <w:szCs w:val="32"/>
          <w:u w:val="none"/>
          <w:lang w:val="en-US" w:eastAsia="zh-CN"/>
        </w:rPr>
        <w:t>定期报告涉企检查情况</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落实</w:t>
      </w:r>
      <w:r>
        <w:rPr>
          <w:rFonts w:hint="default" w:ascii="Times New Roman" w:hAnsi="Times New Roman" w:eastAsia="方正仿宋_GBK" w:cs="Times New Roman"/>
          <w:b w:val="0"/>
          <w:bCs w:val="0"/>
          <w:color w:val="auto"/>
          <w:sz w:val="32"/>
          <w:szCs w:val="32"/>
          <w:u w:val="none"/>
        </w:rPr>
        <w:t>分级分类检查制度，定期公布涉企检查频次上限，有效防止重复检查、多头检查、过度检查</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实现</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进一次门、查多项事、一次到位</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落实</w:t>
      </w:r>
      <w:r>
        <w:rPr>
          <w:rFonts w:hint="default" w:ascii="Times New Roman" w:hAnsi="Times New Roman" w:eastAsia="方正仿宋_GBK" w:cs="Times New Roman"/>
          <w:b w:val="0"/>
          <w:bCs w:val="0"/>
          <w:color w:val="auto"/>
          <w:sz w:val="32"/>
          <w:szCs w:val="32"/>
          <w:u w:val="none"/>
        </w:rPr>
        <w:t>不予处罚、减轻处罚、从轻处罚清单，</w:t>
      </w:r>
      <w:r>
        <w:rPr>
          <w:rFonts w:hint="eastAsia" w:ascii="Times New Roman" w:hAnsi="Times New Roman" w:eastAsia="方正仿宋_GBK" w:cs="Times New Roman"/>
          <w:b w:val="0"/>
          <w:bCs w:val="0"/>
          <w:color w:val="auto"/>
          <w:sz w:val="32"/>
          <w:szCs w:val="32"/>
          <w:u w:val="none"/>
          <w:lang w:val="en-US" w:eastAsia="zh-CN"/>
        </w:rPr>
        <w:t>开展规范涉企行政执法行为专项行动，坚决纠治乱收费、乱检查、乱罚款、乱强制等涉企违规行政执法行为</w:t>
      </w:r>
      <w:r>
        <w:rPr>
          <w:rFonts w:hint="eastAsia"/>
          <w:color w:val="auto"/>
          <w:sz w:val="32"/>
          <w:lang w:val="en-US" w:eastAsia="zh-CN"/>
        </w:rPr>
        <w:t>。</w:t>
      </w:r>
      <w:bookmarkEnd w:id="29"/>
    </w:p>
    <w:p w14:paraId="666C463B">
      <w:pPr>
        <w:keepNext/>
        <w:keepLines/>
        <w:pageBreakBefore w:val="0"/>
        <w:widowControl w:val="0"/>
        <w:kinsoku/>
        <w:wordWrap/>
        <w:overflowPunct/>
        <w:autoSpaceDE/>
        <w:autoSpaceDN/>
        <w:bidi w:val="0"/>
        <w:spacing w:line="579" w:lineRule="exact"/>
        <w:ind w:firstLine="640" w:firstLineChars="200"/>
        <w:jc w:val="left"/>
        <w:textAlignment w:val="auto"/>
        <w:outlineLvl w:val="1"/>
        <w:rPr>
          <w:rFonts w:hint="default" w:ascii="Times New Roman" w:hAnsi="Times New Roman" w:eastAsia="方正楷体_GBK" w:cs="Times New Roman"/>
          <w:bCs/>
          <w:kern w:val="2"/>
          <w:sz w:val="32"/>
          <w:szCs w:val="32"/>
          <w:lang w:val="en-US" w:eastAsia="zh-CN" w:bidi="ar-SA"/>
        </w:rPr>
      </w:pPr>
      <w:bookmarkStart w:id="30" w:name="_Toc30956"/>
      <w:r>
        <w:rPr>
          <w:rFonts w:hint="default" w:ascii="Times New Roman" w:hAnsi="Times New Roman" w:eastAsia="方正楷体_GBK" w:cs="Times New Roman"/>
          <w:bCs/>
          <w:kern w:val="2"/>
          <w:sz w:val="32"/>
          <w:szCs w:val="32"/>
          <w:lang w:val="en-US" w:eastAsia="zh-CN" w:bidi="ar-SA"/>
        </w:rPr>
        <w:t>牵头单位：县司法局。</w:t>
      </w:r>
      <w:bookmarkEnd w:id="30"/>
    </w:p>
    <w:p w14:paraId="2DC940A2">
      <w:pPr>
        <w:keepNext/>
        <w:keepLines/>
        <w:pageBreakBefore w:val="0"/>
        <w:widowControl w:val="0"/>
        <w:kinsoku/>
        <w:wordWrap/>
        <w:overflowPunct/>
        <w:autoSpaceDE/>
        <w:autoSpaceDN/>
        <w:bidi w:val="0"/>
        <w:spacing w:line="579" w:lineRule="exact"/>
        <w:ind w:firstLine="640" w:firstLineChars="200"/>
        <w:jc w:val="left"/>
        <w:textAlignment w:val="auto"/>
        <w:outlineLvl w:val="1"/>
        <w:rPr>
          <w:rFonts w:hint="default" w:ascii="Times New Roman" w:hAnsi="Times New Roman" w:eastAsia="方正仿宋_GBK" w:cs="Times New Roman"/>
          <w:b w:val="0"/>
          <w:bCs w:val="0"/>
          <w:color w:val="auto"/>
          <w:kern w:val="2"/>
          <w:sz w:val="32"/>
          <w:szCs w:val="32"/>
          <w:u w:val="none"/>
          <w:lang w:val="en-US" w:eastAsia="zh-CN" w:bidi="ar-SA"/>
        </w:rPr>
      </w:pPr>
      <w:bookmarkStart w:id="31" w:name="_Toc29925"/>
      <w:r>
        <w:rPr>
          <w:rFonts w:hint="default" w:ascii="Times New Roman" w:hAnsi="Times New Roman" w:eastAsia="方正楷体_GBK" w:cs="Times New Roman"/>
          <w:bCs/>
          <w:kern w:val="2"/>
          <w:sz w:val="32"/>
          <w:szCs w:val="32"/>
          <w:lang w:val="en-US" w:eastAsia="zh-CN" w:bidi="ar-SA"/>
        </w:rPr>
        <w:t>责任单位：</w:t>
      </w:r>
      <w:r>
        <w:rPr>
          <w:rFonts w:hint="eastAsia" w:ascii="Times New Roman" w:hAnsi="Times New Roman" w:eastAsia="方正楷体_GBK" w:cs="Times New Roman"/>
          <w:bCs/>
          <w:color w:val="auto"/>
          <w:kern w:val="2"/>
          <w:sz w:val="32"/>
          <w:szCs w:val="32"/>
          <w:lang w:val="en-US" w:eastAsia="zh-CN" w:bidi="ar-SA"/>
        </w:rPr>
        <w:t>县级各行政执法单位、</w:t>
      </w:r>
      <w:r>
        <w:rPr>
          <w:rFonts w:hint="default" w:ascii="Times New Roman" w:hAnsi="Times New Roman" w:eastAsia="方正楷体_GBK" w:cs="Times New Roman"/>
          <w:bCs/>
          <w:kern w:val="2"/>
          <w:sz w:val="32"/>
          <w:szCs w:val="32"/>
          <w:lang w:val="en-US" w:eastAsia="zh-CN" w:bidi="ar-SA"/>
        </w:rPr>
        <w:t>各乡镇（街道）。</w:t>
      </w:r>
      <w:bookmarkEnd w:id="31"/>
    </w:p>
    <w:p w14:paraId="7BD57DC7">
      <w:pPr>
        <w:pStyle w:val="26"/>
        <w:keepNext w:val="0"/>
        <w:keepLines w:val="0"/>
        <w:pageBreakBefore w:val="0"/>
        <w:widowControl w:val="0"/>
        <w:numPr>
          <w:ilvl w:val="0"/>
          <w:numId w:val="1"/>
        </w:numPr>
        <w:kinsoku/>
        <w:wordWrap/>
        <w:overflowPunct/>
        <w:topLinePunct/>
        <w:autoSpaceDE/>
        <w:autoSpaceDN/>
        <w:bidi w:val="0"/>
        <w:adjustRightInd w:val="0"/>
        <w:snapToGrid w:val="0"/>
        <w:spacing w:beforeAutospacing="0" w:after="0" w:afterAutospacing="0" w:line="579" w:lineRule="exact"/>
        <w:ind w:firstLine="640" w:firstLineChars="200"/>
        <w:jc w:val="both"/>
        <w:textAlignment w:val="auto"/>
        <w:outlineLvl w:val="1"/>
        <w:rPr>
          <w:rFonts w:hint="eastAsia" w:ascii="Times New Roman"/>
          <w:lang w:bidi="ar"/>
        </w:rPr>
      </w:pPr>
      <w:bookmarkStart w:id="32" w:name="_Toc29372"/>
      <w:r>
        <w:rPr>
          <w:rFonts w:hint="default" w:ascii="Times New Roman" w:hAnsi="Times New Roman" w:eastAsia="方正仿宋_GBK" w:cs="Times New Roman"/>
          <w:b w:val="0"/>
          <w:bCs w:val="0"/>
          <w:color w:val="auto"/>
          <w:sz w:val="32"/>
          <w:szCs w:val="32"/>
          <w:u w:val="none"/>
          <w:lang w:val="en-US" w:eastAsia="zh-CN"/>
        </w:rPr>
        <w:t>维护企业的合法权益</w:t>
      </w:r>
      <w:r>
        <w:rPr>
          <w:rFonts w:hint="eastAsia" w:ascii="Times New Roman" w:hAnsi="Times New Roman" w:eastAsia="方正仿宋_GBK" w:cs="Times New Roman"/>
          <w:b w:val="0"/>
          <w:bCs w:val="0"/>
          <w:color w:val="auto"/>
          <w:sz w:val="32"/>
          <w:szCs w:val="32"/>
          <w:u w:val="none"/>
          <w:lang w:val="en-US" w:eastAsia="zh-CN"/>
        </w:rPr>
        <w:t>，依</w:t>
      </w:r>
      <w:r>
        <w:rPr>
          <w:rFonts w:hint="eastAsia" w:ascii="Times New Roman"/>
          <w:lang w:bidi="ar"/>
        </w:rPr>
        <w:t>法严厉打击涉企经济犯罪，开展防范和打击侵害企业合法权益经济犯罪专项工作，依法打击合同诈骗、职务侵占等犯罪行为。严格规范适用查封、扣押、冻结措施，保障企业合法权益。依法严厉打击破坏营商环境，侵害民营企业合法权益的各类违法犯罪活动。加强治安防控，增加企业集中区域巡逻频率，预防和打击针对企业违法犯罪活动，指导内部安全防范，强化企业周边突出问题整治，为企业持续健康发展营造良好的社会治安环境。</w:t>
      </w:r>
      <w:bookmarkEnd w:id="32"/>
      <w:bookmarkStart w:id="33" w:name="_Toc18595"/>
    </w:p>
    <w:p w14:paraId="2AC3BFCE">
      <w:pPr>
        <w:pStyle w:val="26"/>
        <w:keepNext w:val="0"/>
        <w:keepLines w:val="0"/>
        <w:pageBreakBefore w:val="0"/>
        <w:widowControl w:val="0"/>
        <w:numPr>
          <w:numId w:val="0"/>
        </w:numPr>
        <w:kinsoku/>
        <w:wordWrap/>
        <w:overflowPunct/>
        <w:topLinePunct/>
        <w:autoSpaceDE/>
        <w:autoSpaceDN/>
        <w:bidi w:val="0"/>
        <w:adjustRightInd w:val="0"/>
        <w:snapToGrid w:val="0"/>
        <w:spacing w:beforeAutospacing="0" w:after="0" w:afterAutospacing="0" w:line="579" w:lineRule="exact"/>
        <w:ind w:firstLine="640" w:firstLineChars="200"/>
        <w:jc w:val="both"/>
        <w:textAlignment w:val="auto"/>
        <w:outlineLvl w:val="1"/>
        <w:rPr>
          <w:rFonts w:ascii="Times New Roman" w:hAnsi="Times New Roman" w:eastAsia="方正楷体_GBK" w:cs="Times New Roman"/>
          <w:bCs/>
          <w:color w:val="auto"/>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牵头单位：</w:t>
      </w:r>
      <w:r>
        <w:rPr>
          <w:rFonts w:ascii="Times New Roman" w:hAnsi="Times New Roman" w:eastAsia="方正楷体_GBK" w:cs="Times New Roman"/>
          <w:bCs/>
          <w:color w:val="auto"/>
          <w:kern w:val="2"/>
          <w:sz w:val="32"/>
          <w:szCs w:val="32"/>
          <w:lang w:val="en-US" w:eastAsia="zh-CN" w:bidi="ar-SA"/>
        </w:rPr>
        <w:t>县</w:t>
      </w:r>
      <w:r>
        <w:rPr>
          <w:rFonts w:hint="eastAsia" w:ascii="Times New Roman" w:hAnsi="Times New Roman" w:eastAsia="方正楷体_GBK" w:cs="Times New Roman"/>
          <w:bCs/>
          <w:color w:val="auto"/>
          <w:kern w:val="2"/>
          <w:sz w:val="32"/>
          <w:szCs w:val="32"/>
          <w:lang w:val="en-US" w:eastAsia="zh-CN" w:bidi="ar-SA"/>
        </w:rPr>
        <w:t>委政法委</w:t>
      </w:r>
      <w:r>
        <w:rPr>
          <w:rFonts w:ascii="Times New Roman" w:hAnsi="Times New Roman" w:eastAsia="方正楷体_GBK" w:cs="Times New Roman"/>
          <w:bCs/>
          <w:color w:val="auto"/>
          <w:kern w:val="2"/>
          <w:sz w:val="32"/>
          <w:szCs w:val="32"/>
          <w:lang w:val="en-US" w:eastAsia="zh-CN" w:bidi="ar-SA"/>
        </w:rPr>
        <w:t>。</w:t>
      </w:r>
      <w:bookmarkEnd w:id="33"/>
      <w:bookmarkStart w:id="34" w:name="_Toc10908"/>
    </w:p>
    <w:p w14:paraId="155F9991">
      <w:pPr>
        <w:pStyle w:val="26"/>
        <w:keepNext w:val="0"/>
        <w:keepLines w:val="0"/>
        <w:pageBreakBefore w:val="0"/>
        <w:widowControl w:val="0"/>
        <w:numPr>
          <w:numId w:val="0"/>
        </w:numPr>
        <w:kinsoku/>
        <w:wordWrap/>
        <w:overflowPunct/>
        <w:topLinePunct/>
        <w:autoSpaceDE/>
        <w:autoSpaceDN/>
        <w:bidi w:val="0"/>
        <w:adjustRightInd w:val="0"/>
        <w:snapToGrid w:val="0"/>
        <w:spacing w:beforeAutospacing="0" w:after="0" w:afterAutospacing="0" w:line="579" w:lineRule="exact"/>
        <w:ind w:firstLine="640" w:firstLineChars="200"/>
        <w:jc w:val="both"/>
        <w:textAlignment w:val="auto"/>
        <w:outlineLvl w:val="1"/>
        <w:rPr>
          <w:rFonts w:ascii="Times New Roman" w:hAnsi="Times New Roman" w:eastAsia="方正楷体_GBK" w:cs="Times New Roman"/>
          <w:bCs/>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责任单位：县公安局、</w:t>
      </w:r>
      <w:r>
        <w:rPr>
          <w:rFonts w:ascii="Times New Roman" w:hAnsi="Times New Roman" w:eastAsia="方正楷体_GBK" w:cs="Times New Roman"/>
          <w:bCs/>
          <w:kern w:val="2"/>
          <w:sz w:val="32"/>
          <w:szCs w:val="32"/>
          <w:lang w:val="en-US" w:eastAsia="zh-CN" w:bidi="ar-SA"/>
        </w:rPr>
        <w:t>县规划自然资源局</w:t>
      </w:r>
      <w:r>
        <w:rPr>
          <w:rFonts w:hint="eastAsia" w:ascii="Times New Roman" w:hAnsi="Times New Roman" w:eastAsia="方正楷体_GBK" w:cs="Times New Roman"/>
          <w:bCs/>
          <w:kern w:val="2"/>
          <w:sz w:val="32"/>
          <w:szCs w:val="32"/>
          <w:lang w:val="en-US" w:eastAsia="zh-CN" w:bidi="ar-SA"/>
        </w:rPr>
        <w:t>、</w:t>
      </w:r>
      <w:r>
        <w:rPr>
          <w:rFonts w:ascii="Times New Roman" w:hAnsi="Times New Roman" w:eastAsia="方正楷体_GBK" w:cs="Times New Roman"/>
          <w:bCs/>
          <w:kern w:val="2"/>
          <w:sz w:val="32"/>
          <w:szCs w:val="32"/>
          <w:lang w:val="en-US" w:eastAsia="zh-CN" w:bidi="ar-SA"/>
        </w:rPr>
        <w:t>县住房城乡建委</w:t>
      </w:r>
      <w:r>
        <w:rPr>
          <w:rFonts w:hint="eastAsia" w:ascii="Times New Roman" w:hAnsi="Times New Roman" w:eastAsia="方正楷体_GBK" w:cs="Times New Roman"/>
          <w:bCs/>
          <w:kern w:val="2"/>
          <w:sz w:val="32"/>
          <w:szCs w:val="32"/>
          <w:lang w:val="en-US" w:eastAsia="zh-CN" w:bidi="ar-SA"/>
        </w:rPr>
        <w:t>、</w:t>
      </w:r>
      <w:r>
        <w:rPr>
          <w:rFonts w:ascii="Times New Roman" w:hAnsi="Times New Roman" w:eastAsia="方正楷体_GBK" w:cs="Times New Roman"/>
          <w:bCs/>
          <w:kern w:val="2"/>
          <w:sz w:val="32"/>
          <w:szCs w:val="32"/>
          <w:lang w:val="en-US" w:eastAsia="zh-CN" w:bidi="ar-SA"/>
        </w:rPr>
        <w:t>县农业农村委</w:t>
      </w:r>
      <w:r>
        <w:rPr>
          <w:rFonts w:hint="eastAsia" w:ascii="Times New Roman" w:hAnsi="Times New Roman" w:eastAsia="方正楷体_GBK" w:cs="Times New Roman"/>
          <w:bCs/>
          <w:kern w:val="2"/>
          <w:sz w:val="32"/>
          <w:szCs w:val="32"/>
          <w:lang w:val="en-US" w:eastAsia="zh-CN" w:bidi="ar-SA"/>
        </w:rPr>
        <w:t>、</w:t>
      </w:r>
      <w:r>
        <w:rPr>
          <w:rFonts w:ascii="Times New Roman" w:hAnsi="Times New Roman" w:eastAsia="方正楷体_GBK" w:cs="Times New Roman"/>
          <w:bCs/>
          <w:kern w:val="2"/>
          <w:sz w:val="32"/>
          <w:szCs w:val="32"/>
          <w:lang w:val="en-US" w:eastAsia="zh-CN" w:bidi="ar-SA"/>
        </w:rPr>
        <w:t>县市场监管局</w:t>
      </w:r>
      <w:r>
        <w:rPr>
          <w:rFonts w:hint="eastAsia" w:ascii="Times New Roman" w:hAnsi="Times New Roman" w:eastAsia="方正楷体_GBK" w:cs="Times New Roman"/>
          <w:bCs/>
          <w:kern w:val="2"/>
          <w:sz w:val="32"/>
          <w:szCs w:val="32"/>
          <w:lang w:val="en-US" w:eastAsia="zh-CN" w:bidi="ar-SA"/>
        </w:rPr>
        <w:t>、县法院</w:t>
      </w:r>
      <w:r>
        <w:rPr>
          <w:rFonts w:ascii="Times New Roman" w:hAnsi="Times New Roman" w:eastAsia="方正楷体_GBK" w:cs="Times New Roman"/>
          <w:bCs/>
          <w:kern w:val="2"/>
          <w:sz w:val="32"/>
          <w:szCs w:val="32"/>
          <w:lang w:val="en-US" w:eastAsia="zh-CN" w:bidi="ar-SA"/>
        </w:rPr>
        <w:t>、县</w:t>
      </w:r>
      <w:r>
        <w:rPr>
          <w:rFonts w:hint="eastAsia" w:ascii="Times New Roman" w:hAnsi="Times New Roman" w:eastAsia="方正楷体_GBK" w:cs="Times New Roman"/>
          <w:bCs/>
          <w:kern w:val="2"/>
          <w:sz w:val="32"/>
          <w:szCs w:val="32"/>
          <w:lang w:val="en-US" w:eastAsia="zh-CN" w:bidi="ar-SA"/>
        </w:rPr>
        <w:t>检察院</w:t>
      </w:r>
      <w:r>
        <w:rPr>
          <w:rFonts w:ascii="Times New Roman" w:hAnsi="Times New Roman" w:eastAsia="方正楷体_GBK" w:cs="Times New Roman"/>
          <w:bCs/>
          <w:kern w:val="2"/>
          <w:sz w:val="32"/>
          <w:szCs w:val="32"/>
          <w:lang w:val="en-US" w:eastAsia="zh-CN" w:bidi="ar-SA"/>
        </w:rPr>
        <w:t>、县税务局、人行万州分行城口营管部</w:t>
      </w:r>
      <w:r>
        <w:rPr>
          <w:rFonts w:hint="eastAsia" w:ascii="Times New Roman" w:hAnsi="Times New Roman" w:eastAsia="方正楷体_GBK" w:cs="Times New Roman"/>
          <w:bCs/>
          <w:kern w:val="2"/>
          <w:sz w:val="32"/>
          <w:szCs w:val="32"/>
          <w:lang w:val="en-US" w:eastAsia="zh-CN" w:bidi="ar-SA"/>
        </w:rPr>
        <w:t>、</w:t>
      </w:r>
      <w:r>
        <w:rPr>
          <w:rFonts w:hint="default" w:ascii="Times New Roman" w:hAnsi="Times New Roman" w:eastAsia="方正楷体_GBK" w:cs="Times New Roman"/>
          <w:bCs/>
          <w:kern w:val="2"/>
          <w:sz w:val="32"/>
          <w:szCs w:val="32"/>
          <w:lang w:val="en-US" w:eastAsia="zh-CN" w:bidi="ar-SA"/>
        </w:rPr>
        <w:t>各乡镇（街道）</w:t>
      </w:r>
      <w:r>
        <w:rPr>
          <w:rFonts w:ascii="Times New Roman" w:hAnsi="Times New Roman" w:eastAsia="方正楷体_GBK" w:cs="Times New Roman"/>
          <w:bCs/>
          <w:kern w:val="2"/>
          <w:sz w:val="32"/>
          <w:szCs w:val="32"/>
          <w:lang w:val="en-US" w:eastAsia="zh-CN" w:bidi="ar-SA"/>
        </w:rPr>
        <w:t>。</w:t>
      </w:r>
      <w:bookmarkEnd w:id="34"/>
    </w:p>
    <w:p w14:paraId="5A426C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outlineLvl w:val="0"/>
        <w:rPr>
          <w:rFonts w:hint="default" w:ascii="Times New Roman" w:hAnsi="Times New Roman" w:eastAsia="方正黑体_GBK" w:cs="Times New Roman"/>
          <w:b w:val="0"/>
          <w:bCs w:val="0"/>
          <w:color w:val="auto"/>
          <w:kern w:val="0"/>
          <w:sz w:val="32"/>
          <w:szCs w:val="32"/>
          <w:u w:val="none"/>
          <w:lang w:val="en-US" w:eastAsia="zh-CN" w:bidi="ar"/>
        </w:rPr>
      </w:pPr>
      <w:bookmarkStart w:id="35" w:name="_Toc29913"/>
      <w:bookmarkStart w:id="36" w:name="_Toc9178"/>
      <w:r>
        <w:rPr>
          <w:rFonts w:hint="eastAsia" w:ascii="Times New Roman" w:hAnsi="Times New Roman" w:eastAsia="方正黑体_GBK" w:cs="Times New Roman"/>
          <w:b w:val="0"/>
          <w:bCs w:val="0"/>
          <w:color w:val="auto"/>
          <w:kern w:val="0"/>
          <w:sz w:val="32"/>
          <w:szCs w:val="32"/>
          <w:u w:val="none"/>
          <w:lang w:val="en-US" w:eastAsia="zh-CN" w:bidi="ar"/>
        </w:rPr>
        <w:t>六</w:t>
      </w:r>
      <w:r>
        <w:rPr>
          <w:rFonts w:hint="default" w:ascii="Times New Roman" w:hAnsi="Times New Roman" w:eastAsia="方正黑体_GBK" w:cs="Times New Roman"/>
          <w:b w:val="0"/>
          <w:bCs w:val="0"/>
          <w:color w:val="auto"/>
          <w:kern w:val="0"/>
          <w:sz w:val="32"/>
          <w:szCs w:val="32"/>
          <w:u w:val="none"/>
          <w:lang w:val="en-US" w:eastAsia="zh-CN" w:bidi="ar"/>
        </w:rPr>
        <w:t>、推进拖欠企业账款</w:t>
      </w:r>
      <w:r>
        <w:rPr>
          <w:rFonts w:hint="default" w:ascii="Times New Roman" w:hAnsi="Times New Roman" w:eastAsia="方正黑体_GBK" w:cs="Times New Roman"/>
          <w:b w:val="0"/>
          <w:bCs w:val="0"/>
          <w:color w:val="auto"/>
          <w:kern w:val="2"/>
          <w:sz w:val="32"/>
          <w:szCs w:val="32"/>
          <w:u w:val="none"/>
          <w:lang w:val="en-US" w:eastAsia="zh-CN" w:bidi="ar-SA"/>
        </w:rPr>
        <w:t>逐步化解</w:t>
      </w:r>
      <w:bookmarkEnd w:id="35"/>
      <w:bookmarkEnd w:id="36"/>
    </w:p>
    <w:p w14:paraId="43B730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eastAsia" w:ascii="Times New Roman" w:hAnsi="Times New Roman" w:eastAsia="方正仿宋_GBK" w:cs="Times New Roman"/>
          <w:b w:val="0"/>
          <w:bCs w:val="0"/>
          <w:color w:val="auto"/>
          <w:kern w:val="0"/>
          <w:sz w:val="32"/>
          <w:szCs w:val="32"/>
          <w:u w:val="none"/>
          <w:lang w:val="en-US" w:eastAsia="zh-CN" w:bidi="ar"/>
        </w:rPr>
      </w:pPr>
      <w:r>
        <w:rPr>
          <w:rFonts w:hint="eastAsia" w:ascii="Times New Roman" w:hAnsi="Times New Roman" w:eastAsia="方正仿宋_GBK" w:cs="Times New Roman"/>
          <w:b w:val="0"/>
          <w:bCs w:val="0"/>
          <w:color w:val="auto"/>
          <w:kern w:val="0"/>
          <w:sz w:val="32"/>
          <w:szCs w:val="32"/>
          <w:u w:val="none"/>
          <w:lang w:val="en-US" w:eastAsia="zh-CN" w:bidi="ar"/>
        </w:rPr>
        <w:t>12</w:t>
      </w:r>
      <w:r>
        <w:rPr>
          <w:rFonts w:hint="default" w:ascii="Times New Roman" w:hAnsi="Times New Roman" w:eastAsia="方正仿宋_GBK" w:cs="Times New Roman"/>
          <w:b w:val="0"/>
          <w:bCs w:val="0"/>
          <w:color w:val="auto"/>
          <w:kern w:val="0"/>
          <w:sz w:val="32"/>
          <w:szCs w:val="32"/>
          <w:u w:val="none"/>
          <w:lang w:val="en-US" w:eastAsia="zh-CN" w:bidi="ar"/>
        </w:rPr>
        <w:t>.</w:t>
      </w:r>
      <w:r>
        <w:rPr>
          <w:rFonts w:hint="eastAsia" w:ascii="Times New Roman" w:hAnsi="Times New Roman" w:eastAsia="方正仿宋_GBK" w:cs="Times New Roman"/>
          <w:b w:val="0"/>
          <w:bCs w:val="0"/>
          <w:color w:val="auto"/>
          <w:kern w:val="0"/>
          <w:sz w:val="32"/>
          <w:szCs w:val="32"/>
          <w:u w:val="none"/>
          <w:lang w:val="en-US" w:eastAsia="zh-CN" w:bidi="ar"/>
        </w:rPr>
        <w:t xml:space="preserve"> 建立健全机关、事业单位采购货物、工程、服务等预算管理机制，提高政府采购预算管理水平和执行效率，按时足额支付民营企业参与的政府采购项目资金。完善拖欠中小企业账款投诉管理流程，明确投诉受理范围和职责，提升办理质效。</w:t>
      </w:r>
      <w:bookmarkStart w:id="37" w:name="_Toc15379"/>
    </w:p>
    <w:p w14:paraId="61959C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default" w:ascii="Times New Roman" w:hAnsi="Times New Roman" w:eastAsia="方正楷体_GBK" w:cs="Times New Roman"/>
          <w:bCs/>
          <w:kern w:val="2"/>
          <w:sz w:val="32"/>
          <w:szCs w:val="32"/>
          <w:lang w:val="en-US" w:eastAsia="zh-CN" w:bidi="ar-SA"/>
        </w:rPr>
      </w:pPr>
      <w:r>
        <w:rPr>
          <w:rFonts w:hint="default" w:ascii="Times New Roman" w:hAnsi="Times New Roman" w:eastAsia="方正楷体_GBK" w:cs="Times New Roman"/>
          <w:bCs/>
          <w:kern w:val="2"/>
          <w:sz w:val="32"/>
          <w:szCs w:val="32"/>
          <w:lang w:val="en-US" w:eastAsia="zh-CN" w:bidi="ar-SA"/>
        </w:rPr>
        <w:t>牵头单位：县经济信息委。</w:t>
      </w:r>
      <w:bookmarkEnd w:id="37"/>
    </w:p>
    <w:p w14:paraId="31E6F47E">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38" w:name="_Toc831"/>
      <w:r>
        <w:rPr>
          <w:rFonts w:hint="default" w:ascii="Times New Roman" w:hAnsi="Times New Roman" w:eastAsia="方正楷体_GBK" w:cs="Times New Roman"/>
          <w:bCs/>
          <w:kern w:val="2"/>
          <w:sz w:val="32"/>
          <w:szCs w:val="32"/>
          <w:lang w:val="en-US" w:eastAsia="zh-CN" w:bidi="ar-SA"/>
        </w:rPr>
        <w:t>责任单位：县财政局、县规划自然资源局、县住房城乡建委、县交通运输委、县水利局、县农业农村委、</w:t>
      </w:r>
      <w:r>
        <w:rPr>
          <w:rFonts w:hint="eastAsia" w:ascii="Times New Roman" w:hAnsi="Times New Roman" w:eastAsia="方正楷体_GBK" w:cs="Times New Roman"/>
          <w:bCs/>
          <w:kern w:val="2"/>
          <w:sz w:val="32"/>
          <w:szCs w:val="32"/>
          <w:lang w:val="en-US" w:eastAsia="zh-CN" w:bidi="ar-SA"/>
        </w:rPr>
        <w:t>县商务委、</w:t>
      </w:r>
      <w:r>
        <w:rPr>
          <w:rFonts w:hint="default" w:ascii="Times New Roman" w:hAnsi="Times New Roman" w:eastAsia="方正楷体_GBK" w:cs="Times New Roman"/>
          <w:bCs/>
          <w:kern w:val="2"/>
          <w:sz w:val="32"/>
          <w:szCs w:val="32"/>
          <w:lang w:val="en-US" w:eastAsia="zh-CN" w:bidi="ar-SA"/>
        </w:rPr>
        <w:t>县文化旅游委、县林业局、城兴公司、绿发公司、旅投公司</w:t>
      </w:r>
      <w:r>
        <w:rPr>
          <w:rFonts w:hint="eastAsia" w:ascii="Times New Roman" w:hAnsi="Times New Roman" w:eastAsia="方正楷体_GBK" w:cs="Times New Roman"/>
          <w:bCs/>
          <w:kern w:val="2"/>
          <w:sz w:val="32"/>
          <w:szCs w:val="32"/>
          <w:lang w:val="en-US" w:eastAsia="zh-CN" w:bidi="ar-SA"/>
        </w:rPr>
        <w:t>、</w:t>
      </w:r>
      <w:r>
        <w:rPr>
          <w:rFonts w:hint="default" w:ascii="Times New Roman" w:hAnsi="Times New Roman" w:eastAsia="方正楷体_GBK" w:cs="Times New Roman"/>
          <w:bCs/>
          <w:kern w:val="2"/>
          <w:sz w:val="32"/>
          <w:szCs w:val="32"/>
          <w:lang w:val="en-US" w:eastAsia="zh-CN" w:bidi="ar-SA"/>
        </w:rPr>
        <w:t>各乡镇（街道）。</w:t>
      </w:r>
      <w:bookmarkEnd w:id="38"/>
    </w:p>
    <w:p w14:paraId="38FBA9D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right="0" w:firstLine="640" w:firstLineChars="200"/>
        <w:jc w:val="both"/>
        <w:textAlignment w:val="auto"/>
        <w:outlineLvl w:val="0"/>
        <w:rPr>
          <w:rFonts w:hint="default" w:ascii="Times New Roman" w:hAnsi="Times New Roman" w:eastAsia="方正黑体_GBK" w:cs="Times New Roman"/>
          <w:color w:val="auto"/>
          <w:kern w:val="0"/>
          <w:sz w:val="32"/>
          <w:szCs w:val="32"/>
          <w:u w:val="none"/>
          <w:lang w:val="en-US" w:eastAsia="zh-CN" w:bidi="ar"/>
        </w:rPr>
      </w:pPr>
      <w:bookmarkStart w:id="39" w:name="_Toc21765"/>
      <w:bookmarkStart w:id="40" w:name="_Toc27430"/>
      <w:r>
        <w:rPr>
          <w:rFonts w:hint="eastAsia" w:ascii="Times New Roman" w:hAnsi="Times New Roman" w:eastAsia="方正黑体_GBK" w:cs="Times New Roman"/>
          <w:color w:val="auto"/>
          <w:kern w:val="0"/>
          <w:sz w:val="32"/>
          <w:szCs w:val="32"/>
          <w:u w:val="none"/>
          <w:lang w:val="en-US" w:eastAsia="zh-CN" w:bidi="ar"/>
        </w:rPr>
        <w:t>七</w:t>
      </w:r>
      <w:r>
        <w:rPr>
          <w:rFonts w:hint="default" w:ascii="Times New Roman" w:hAnsi="Times New Roman" w:eastAsia="方正黑体_GBK" w:cs="Times New Roman"/>
          <w:color w:val="auto"/>
          <w:kern w:val="0"/>
          <w:sz w:val="32"/>
          <w:szCs w:val="32"/>
          <w:u w:val="none"/>
          <w:lang w:val="en-US" w:eastAsia="zh-CN" w:bidi="ar"/>
        </w:rPr>
        <w:t>、完善企业融资服务体系</w:t>
      </w:r>
      <w:bookmarkEnd w:id="39"/>
      <w:bookmarkEnd w:id="40"/>
    </w:p>
    <w:p w14:paraId="4579C68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right="0" w:firstLine="640" w:firstLineChars="200"/>
        <w:jc w:val="both"/>
        <w:textAlignment w:val="auto"/>
        <w:outlineLvl w:val="0"/>
        <w:rPr>
          <w:rFonts w:hint="default" w:ascii="Times New Roman" w:hAnsi="Times New Roman" w:eastAsia="方正仿宋_GBK" w:cs="Times New Roman"/>
          <w:color w:val="auto"/>
          <w:kern w:val="0"/>
          <w:sz w:val="32"/>
          <w:szCs w:val="32"/>
          <w:u w:val="none"/>
          <w:lang w:val="en-US" w:eastAsia="zh-CN" w:bidi="ar"/>
        </w:rPr>
      </w:pPr>
      <w:bookmarkStart w:id="41" w:name="_Toc29787"/>
      <w:bookmarkStart w:id="42" w:name="_Toc6280"/>
      <w:r>
        <w:rPr>
          <w:rFonts w:hint="eastAsia" w:ascii="Times New Roman" w:hAnsi="Times New Roman" w:eastAsia="方正仿宋_GBK" w:cs="Times New Roman"/>
          <w:color w:val="auto"/>
          <w:kern w:val="0"/>
          <w:sz w:val="32"/>
          <w:szCs w:val="32"/>
          <w:u w:val="none"/>
          <w:lang w:val="en-US" w:eastAsia="zh-CN" w:bidi="ar"/>
        </w:rPr>
        <w:t xml:space="preserve">13. </w:t>
      </w:r>
      <w:r>
        <w:rPr>
          <w:rFonts w:hint="default" w:ascii="Times New Roman" w:hAnsi="Times New Roman" w:eastAsia="方正仿宋_GBK" w:cs="Times New Roman"/>
          <w:color w:val="auto"/>
          <w:kern w:val="0"/>
          <w:sz w:val="32"/>
          <w:szCs w:val="32"/>
          <w:u w:val="none"/>
          <w:lang w:val="en-US" w:eastAsia="zh-CN" w:bidi="ar"/>
        </w:rPr>
        <w:t>开展政银企专项对接活动，建立重大项目融资需求对接和项目推</w:t>
      </w:r>
      <w:r>
        <w:rPr>
          <w:rFonts w:hint="default" w:ascii="Times New Roman" w:hAnsi="Times New Roman" w:eastAsia="方正仿宋_GBK" w:cs="Times New Roman"/>
          <w:kern w:val="0"/>
          <w:sz w:val="32"/>
          <w:szCs w:val="32"/>
          <w:u w:val="none"/>
          <w:lang w:val="en-US" w:eastAsia="zh-CN" w:bidi="ar"/>
        </w:rPr>
        <w:t>送机制。推广</w:t>
      </w:r>
      <w:r>
        <w:rPr>
          <w:rFonts w:hint="eastAsia"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渝个贷</w:t>
      </w:r>
      <w:r>
        <w:rPr>
          <w:rFonts w:hint="eastAsia"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稳岗贷</w:t>
      </w:r>
      <w:r>
        <w:rPr>
          <w:rFonts w:hint="eastAsia"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信贷产品，落实</w:t>
      </w:r>
      <w:r>
        <w:rPr>
          <w:rFonts w:hint="eastAsia"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无还本续贷</w:t>
      </w:r>
      <w:r>
        <w:rPr>
          <w:rFonts w:hint="eastAsia"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政策。</w:t>
      </w:r>
      <w:r>
        <w:rPr>
          <w:rFonts w:hint="default" w:ascii="Times New Roman" w:hAnsi="Times New Roman" w:eastAsia="方正仿宋_GBK" w:cs="Times New Roman"/>
          <w:color w:val="auto"/>
          <w:kern w:val="0"/>
          <w:sz w:val="32"/>
          <w:szCs w:val="32"/>
          <w:u w:val="none"/>
          <w:lang w:val="en-US" w:eastAsia="zh-CN" w:bidi="ar"/>
        </w:rPr>
        <w:t>发挥普惠金融到村基地、金融服务港湾作用，加强金融产品开发和宣传，主动对接潜在企业，实现融资需求对接、政策宣传直达、信贷培育对接、综合金融服务和问题反馈解决，为企业提供全方位金融服务。分行业制定企业贷款贴息政策，符合条件的企业及时兑现到位。用好用活中小微企业贷款风险补偿资金池，提高政府性融资担保</w:t>
      </w:r>
      <w:r>
        <w:rPr>
          <w:rFonts w:hint="default" w:ascii="Times New Roman" w:hAnsi="Times New Roman" w:eastAsia="方正仿宋_GBK" w:cs="Times New Roman"/>
          <w:b w:val="0"/>
          <w:bCs w:val="0"/>
          <w:color w:val="auto"/>
          <w:kern w:val="2"/>
          <w:sz w:val="32"/>
          <w:szCs w:val="32"/>
          <w:u w:val="none"/>
          <w:lang w:val="en-US" w:eastAsia="zh-CN" w:bidi="ar"/>
        </w:rPr>
        <w:t>覆盖率，降低企业综合融资成本。常态化推进支持中小微企业融资，实现</w:t>
      </w:r>
      <w:r>
        <w:rPr>
          <w:rFonts w:hint="eastAsia" w:ascii="Times New Roman" w:hAnsi="Times New Roman" w:eastAsia="方正仿宋_GBK" w:cs="Times New Roman"/>
          <w:b w:val="0"/>
          <w:bCs w:val="0"/>
          <w:color w:val="auto"/>
          <w:kern w:val="2"/>
          <w:sz w:val="32"/>
          <w:szCs w:val="32"/>
          <w:u w:val="none"/>
          <w:lang w:val="en-US" w:eastAsia="zh-CN" w:bidi="ar"/>
        </w:rPr>
        <w:t>企业“</w:t>
      </w:r>
      <w:r>
        <w:rPr>
          <w:rFonts w:hint="default" w:ascii="Times New Roman" w:hAnsi="Times New Roman" w:eastAsia="方正仿宋_GBK" w:cs="Times New Roman"/>
          <w:b w:val="0"/>
          <w:bCs w:val="0"/>
          <w:color w:val="auto"/>
          <w:kern w:val="2"/>
          <w:sz w:val="32"/>
          <w:szCs w:val="32"/>
          <w:u w:val="none"/>
          <w:lang w:val="en-US" w:eastAsia="zh-CN" w:bidi="ar"/>
        </w:rPr>
        <w:t>需求清单</w:t>
      </w:r>
      <w:r>
        <w:rPr>
          <w:rFonts w:hint="eastAsia" w:ascii="Times New Roman" w:hAnsi="Times New Roman" w:eastAsia="方正仿宋_GBK" w:cs="Times New Roman"/>
          <w:b w:val="0"/>
          <w:bCs w:val="0"/>
          <w:color w:val="auto"/>
          <w:kern w:val="2"/>
          <w:sz w:val="32"/>
          <w:szCs w:val="32"/>
          <w:u w:val="none"/>
          <w:lang w:val="en-US" w:eastAsia="zh-CN" w:bidi="ar"/>
        </w:rPr>
        <w:t>”</w:t>
      </w:r>
      <w:r>
        <w:rPr>
          <w:rFonts w:hint="default" w:ascii="Times New Roman" w:hAnsi="Times New Roman" w:eastAsia="方正仿宋_GBK" w:cs="Times New Roman"/>
          <w:b w:val="0"/>
          <w:bCs w:val="0"/>
          <w:color w:val="auto"/>
          <w:kern w:val="2"/>
          <w:sz w:val="32"/>
          <w:szCs w:val="32"/>
          <w:u w:val="none"/>
          <w:lang w:val="en-US" w:eastAsia="zh-CN" w:bidi="ar"/>
        </w:rPr>
        <w:t>走访</w:t>
      </w:r>
      <w:r>
        <w:rPr>
          <w:rFonts w:hint="eastAsia" w:ascii="Times New Roman" w:hAnsi="Times New Roman" w:eastAsia="方正仿宋_GBK" w:cs="Times New Roman"/>
          <w:b w:val="0"/>
          <w:bCs w:val="0"/>
          <w:color w:val="auto"/>
          <w:kern w:val="2"/>
          <w:sz w:val="32"/>
          <w:szCs w:val="32"/>
          <w:u w:val="none"/>
          <w:lang w:val="en-US" w:eastAsia="zh-CN" w:bidi="ar"/>
        </w:rPr>
        <w:t>和“</w:t>
      </w:r>
      <w:r>
        <w:rPr>
          <w:rFonts w:hint="default" w:ascii="Times New Roman" w:hAnsi="Times New Roman" w:eastAsia="方正仿宋_GBK" w:cs="Times New Roman"/>
          <w:b w:val="0"/>
          <w:bCs w:val="0"/>
          <w:color w:val="auto"/>
          <w:kern w:val="2"/>
          <w:sz w:val="32"/>
          <w:szCs w:val="32"/>
          <w:u w:val="none"/>
          <w:lang w:val="en-US" w:eastAsia="zh-CN" w:bidi="ar"/>
        </w:rPr>
        <w:t>推荐清单</w:t>
      </w:r>
      <w:r>
        <w:rPr>
          <w:rFonts w:hint="eastAsia" w:ascii="Times New Roman" w:hAnsi="Times New Roman" w:eastAsia="方正仿宋_GBK" w:cs="Times New Roman"/>
          <w:b w:val="0"/>
          <w:bCs w:val="0"/>
          <w:color w:val="auto"/>
          <w:kern w:val="2"/>
          <w:sz w:val="32"/>
          <w:szCs w:val="32"/>
          <w:u w:val="none"/>
          <w:lang w:val="en-US" w:eastAsia="zh-CN" w:bidi="ar"/>
        </w:rPr>
        <w:t>”银行对接达到95%以上</w:t>
      </w:r>
      <w:r>
        <w:rPr>
          <w:rFonts w:hint="default" w:ascii="Times New Roman" w:hAnsi="Times New Roman" w:eastAsia="方正仿宋_GBK" w:cs="Times New Roman"/>
          <w:b w:val="0"/>
          <w:bCs w:val="0"/>
          <w:color w:val="auto"/>
          <w:kern w:val="2"/>
          <w:sz w:val="32"/>
          <w:szCs w:val="32"/>
          <w:u w:val="none"/>
          <w:lang w:val="en-US" w:eastAsia="zh-CN" w:bidi="ar"/>
        </w:rPr>
        <w:t>，做到应贷尽贷、应贷快贷。</w:t>
      </w:r>
      <w:bookmarkEnd w:id="41"/>
      <w:bookmarkEnd w:id="42"/>
    </w:p>
    <w:p w14:paraId="024DA906">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43" w:name="_Toc27245"/>
      <w:r>
        <w:rPr>
          <w:rFonts w:hint="default" w:ascii="Times New Roman" w:hAnsi="Times New Roman" w:eastAsia="方正楷体_GBK" w:cs="Times New Roman"/>
          <w:bCs/>
          <w:kern w:val="2"/>
          <w:sz w:val="32"/>
          <w:szCs w:val="32"/>
          <w:lang w:val="en-US" w:eastAsia="zh-CN" w:bidi="ar-SA"/>
        </w:rPr>
        <w:t>牵头单位：县财政局。</w:t>
      </w:r>
      <w:bookmarkEnd w:id="43"/>
    </w:p>
    <w:p w14:paraId="670613A7">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44" w:name="_Toc5589"/>
      <w:r>
        <w:rPr>
          <w:rFonts w:hint="default" w:ascii="Times New Roman" w:hAnsi="Times New Roman" w:eastAsia="方正楷体_GBK" w:cs="Times New Roman"/>
          <w:bCs/>
          <w:kern w:val="2"/>
          <w:sz w:val="32"/>
          <w:szCs w:val="32"/>
          <w:lang w:val="en-US" w:eastAsia="zh-CN" w:bidi="ar-SA"/>
        </w:rPr>
        <w:t>责任单位：县发展改革委、</w:t>
      </w:r>
      <w:r>
        <w:rPr>
          <w:rFonts w:hint="eastAsia" w:ascii="Times New Roman" w:hAnsi="Times New Roman" w:eastAsia="方正楷体_GBK" w:cs="Times New Roman"/>
          <w:bCs/>
          <w:kern w:val="2"/>
          <w:sz w:val="32"/>
          <w:szCs w:val="32"/>
          <w:lang w:val="en-US" w:eastAsia="zh-CN" w:bidi="ar-SA"/>
        </w:rPr>
        <w:t>县经济信息委、县农业农村委、县林业局、县工商联、</w:t>
      </w:r>
      <w:r>
        <w:rPr>
          <w:rFonts w:hint="default" w:ascii="Times New Roman" w:hAnsi="Times New Roman" w:eastAsia="方正楷体_GBK" w:cs="Times New Roman"/>
          <w:bCs/>
          <w:kern w:val="2"/>
          <w:sz w:val="32"/>
          <w:szCs w:val="32"/>
          <w:lang w:val="en-US" w:eastAsia="zh-CN" w:bidi="ar-SA"/>
        </w:rPr>
        <w:t>人行万州分行城口营管部、城口金融监管支局</w:t>
      </w:r>
      <w:r>
        <w:rPr>
          <w:rFonts w:hint="eastAsia" w:ascii="Times New Roman" w:hAnsi="Times New Roman" w:eastAsia="方正楷体_GBK" w:cs="Times New Roman"/>
          <w:bCs/>
          <w:kern w:val="2"/>
          <w:sz w:val="32"/>
          <w:szCs w:val="32"/>
          <w:lang w:val="en-US" w:eastAsia="zh-CN" w:bidi="ar-SA"/>
        </w:rPr>
        <w:t>、</w:t>
      </w:r>
      <w:r>
        <w:rPr>
          <w:rFonts w:hint="default" w:ascii="Times New Roman" w:hAnsi="Times New Roman" w:eastAsia="方正楷体_GBK" w:cs="Times New Roman"/>
          <w:bCs/>
          <w:kern w:val="2"/>
          <w:sz w:val="32"/>
          <w:szCs w:val="32"/>
          <w:lang w:val="en-US" w:eastAsia="zh-CN" w:bidi="ar-SA"/>
        </w:rPr>
        <w:t>各乡镇（街道）。</w:t>
      </w:r>
      <w:bookmarkEnd w:id="44"/>
    </w:p>
    <w:p w14:paraId="59817B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outlineLvl w:val="0"/>
        <w:rPr>
          <w:rFonts w:hint="default" w:ascii="Times New Roman" w:hAnsi="Times New Roman" w:eastAsia="方正黑体_GBK" w:cs="Times New Roman"/>
          <w:b w:val="0"/>
          <w:bCs w:val="0"/>
          <w:color w:val="auto"/>
          <w:kern w:val="0"/>
          <w:sz w:val="32"/>
          <w:szCs w:val="32"/>
          <w:u w:val="none"/>
          <w:lang w:val="en-US" w:eastAsia="zh-CN" w:bidi="ar"/>
        </w:rPr>
      </w:pPr>
      <w:bookmarkStart w:id="45" w:name="_Toc25270"/>
      <w:bookmarkStart w:id="46" w:name="_Toc16157"/>
      <w:r>
        <w:rPr>
          <w:rFonts w:hint="eastAsia" w:ascii="Times New Roman" w:hAnsi="Times New Roman" w:eastAsia="方正黑体_GBK" w:cs="Times New Roman"/>
          <w:b w:val="0"/>
          <w:bCs w:val="0"/>
          <w:color w:val="auto"/>
          <w:kern w:val="0"/>
          <w:sz w:val="32"/>
          <w:szCs w:val="32"/>
          <w:u w:val="none"/>
          <w:lang w:val="en-US" w:eastAsia="zh-CN" w:bidi="ar"/>
        </w:rPr>
        <w:t>八</w:t>
      </w:r>
      <w:r>
        <w:rPr>
          <w:rFonts w:hint="default" w:ascii="Times New Roman" w:hAnsi="Times New Roman" w:eastAsia="方正黑体_GBK" w:cs="Times New Roman"/>
          <w:b w:val="0"/>
          <w:bCs w:val="0"/>
          <w:color w:val="auto"/>
          <w:kern w:val="0"/>
          <w:sz w:val="32"/>
          <w:szCs w:val="32"/>
          <w:u w:val="none"/>
          <w:lang w:val="en-US" w:eastAsia="zh-CN" w:bidi="ar"/>
        </w:rPr>
        <w:t>、</w:t>
      </w:r>
      <w:r>
        <w:rPr>
          <w:rFonts w:hint="eastAsia" w:ascii="Times New Roman" w:hAnsi="Times New Roman" w:eastAsia="方正黑体_GBK" w:cs="Times New Roman"/>
          <w:b w:val="0"/>
          <w:bCs w:val="0"/>
          <w:color w:val="auto"/>
          <w:kern w:val="0"/>
          <w:sz w:val="32"/>
          <w:szCs w:val="32"/>
          <w:u w:val="none"/>
          <w:lang w:val="en-US" w:eastAsia="zh-CN" w:bidi="ar"/>
        </w:rPr>
        <w:t>及时</w:t>
      </w:r>
      <w:r>
        <w:rPr>
          <w:rFonts w:hint="default" w:ascii="Times New Roman" w:hAnsi="Times New Roman" w:eastAsia="方正黑体_GBK" w:cs="Times New Roman"/>
          <w:b w:val="0"/>
          <w:bCs w:val="0"/>
          <w:color w:val="auto"/>
          <w:kern w:val="0"/>
          <w:sz w:val="32"/>
          <w:szCs w:val="32"/>
          <w:u w:val="none"/>
          <w:lang w:val="en-US" w:eastAsia="zh-CN" w:bidi="ar"/>
        </w:rPr>
        <w:t>兑现惠企政策</w:t>
      </w:r>
      <w:bookmarkEnd w:id="45"/>
      <w:bookmarkEnd w:id="46"/>
    </w:p>
    <w:p w14:paraId="308426C2">
      <w:pPr>
        <w:pStyle w:val="26"/>
        <w:keepNext w:val="0"/>
        <w:keepLines w:val="0"/>
        <w:pageBreakBefore w:val="0"/>
        <w:widowControl w:val="0"/>
        <w:kinsoku/>
        <w:wordWrap/>
        <w:overflowPunct/>
        <w:topLinePunct/>
        <w:autoSpaceDE/>
        <w:autoSpaceDN/>
        <w:bidi w:val="0"/>
        <w:adjustRightInd w:val="0"/>
        <w:snapToGrid w:val="0"/>
        <w:spacing w:beforeAutospacing="0" w:after="0" w:afterAutospacing="0" w:line="579"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z w:val="32"/>
          <w:szCs w:val="32"/>
          <w:u w:val="none"/>
          <w:lang w:val="en-US"/>
        </w:rPr>
      </w:pPr>
      <w:bookmarkStart w:id="47" w:name="_Toc26360"/>
      <w:r>
        <w:rPr>
          <w:rFonts w:hint="eastAsia" w:cs="Times New Roman"/>
          <w:b w:val="0"/>
          <w:bCs w:val="0"/>
          <w:color w:val="auto"/>
          <w:sz w:val="32"/>
          <w:szCs w:val="32"/>
          <w:u w:val="none"/>
          <w:lang w:val="en-US" w:eastAsia="zh-CN"/>
        </w:rPr>
        <w:t>14</w:t>
      </w:r>
      <w:r>
        <w:rPr>
          <w:rFonts w:hint="default" w:ascii="Times New Roman" w:hAnsi="Times New Roman" w:eastAsia="方正仿宋_GBK" w:cs="Times New Roman"/>
          <w:b w:val="0"/>
          <w:bCs w:val="0"/>
          <w:color w:val="auto"/>
          <w:sz w:val="32"/>
          <w:szCs w:val="32"/>
          <w:u w:val="none"/>
          <w:lang w:val="en-US" w:eastAsia="zh-CN"/>
        </w:rPr>
        <w:t>.</w:t>
      </w:r>
      <w:r>
        <w:rPr>
          <w:rFonts w:hint="eastAsia" w:ascii="Times New Roman" w:hAnsi="Times New Roman"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在政务服务中心设置政策窗口，</w:t>
      </w:r>
      <w:r>
        <w:rPr>
          <w:rFonts w:hint="default" w:ascii="Times New Roman" w:hAnsi="Times New Roman" w:eastAsia="方正仿宋_GBK" w:cs="Times New Roman"/>
          <w:b w:val="0"/>
          <w:bCs w:val="0"/>
          <w:color w:val="auto"/>
          <w:sz w:val="32"/>
          <w:szCs w:val="32"/>
          <w:u w:val="none"/>
        </w:rPr>
        <w:t>建立政策库，</w:t>
      </w:r>
      <w:r>
        <w:rPr>
          <w:rFonts w:hint="default" w:ascii="Times New Roman" w:hAnsi="Times New Roman" w:eastAsia="方正仿宋_GBK" w:cs="Times New Roman"/>
          <w:b w:val="0"/>
          <w:bCs w:val="0"/>
          <w:color w:val="auto"/>
          <w:sz w:val="32"/>
          <w:szCs w:val="32"/>
          <w:u w:val="none"/>
          <w:lang w:val="en-US" w:eastAsia="zh-CN"/>
        </w:rPr>
        <w:t>归集全县所有产业奖补、减税降费、科技创新和人才服务等惠企政策，企业在窗口一次性掌握涉企相关政策。</w:t>
      </w:r>
      <w:r>
        <w:rPr>
          <w:rFonts w:hint="default" w:ascii="Times New Roman" w:hAnsi="Times New Roman" w:eastAsia="方正仿宋_GBK" w:cs="Times New Roman"/>
          <w:b w:val="0"/>
          <w:bCs w:val="0"/>
          <w:color w:val="auto"/>
          <w:sz w:val="32"/>
          <w:szCs w:val="32"/>
          <w:u w:val="none"/>
        </w:rPr>
        <w:t>建立</w:t>
      </w:r>
      <w:r>
        <w:rPr>
          <w:rFonts w:hint="eastAsia" w:ascii="Times New Roman" w:hAnsi="Times New Roman"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惠企政策一窗申办</w:t>
      </w:r>
      <w:r>
        <w:rPr>
          <w:rFonts w:hint="eastAsia" w:ascii="Times New Roman" w:hAnsi="Times New Roman"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机制，畅通</w:t>
      </w:r>
      <w:r>
        <w:rPr>
          <w:rFonts w:hint="default" w:ascii="Times New Roman" w:hAnsi="Times New Roman" w:eastAsia="方正仿宋_GBK" w:cs="Times New Roman"/>
          <w:b w:val="0"/>
          <w:bCs w:val="0"/>
          <w:color w:val="auto"/>
          <w:sz w:val="32"/>
          <w:szCs w:val="32"/>
          <w:u w:val="none"/>
          <w:lang w:val="en-US" w:eastAsia="zh-CN"/>
        </w:rPr>
        <w:t>申请兑现</w:t>
      </w:r>
      <w:r>
        <w:rPr>
          <w:rFonts w:hint="default" w:ascii="Times New Roman" w:hAnsi="Times New Roman" w:eastAsia="方正仿宋_GBK" w:cs="Times New Roman"/>
          <w:b w:val="0"/>
          <w:bCs w:val="0"/>
          <w:color w:val="auto"/>
          <w:sz w:val="32"/>
          <w:szCs w:val="32"/>
          <w:u w:val="none"/>
        </w:rPr>
        <w:t>渠道，让企业找得到、看得懂、办得快</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早兑现</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各乡镇（街道）设立涉企政策咨询窗口，宣传涉企政策，按权限承接企业的</w:t>
      </w:r>
      <w:r>
        <w:rPr>
          <w:rFonts w:hint="eastAsia" w:cs="Times New Roman"/>
          <w:b w:val="0"/>
          <w:bCs w:val="0"/>
          <w:color w:val="auto"/>
          <w:sz w:val="32"/>
          <w:szCs w:val="32"/>
          <w:u w:val="none"/>
          <w:lang w:val="en-US" w:eastAsia="zh-CN"/>
        </w:rPr>
        <w:t>政策</w:t>
      </w:r>
      <w:r>
        <w:rPr>
          <w:rFonts w:hint="default" w:ascii="Times New Roman" w:hAnsi="Times New Roman" w:eastAsia="方正仿宋_GBK" w:cs="Times New Roman"/>
          <w:b w:val="0"/>
          <w:bCs w:val="0"/>
          <w:color w:val="auto"/>
          <w:sz w:val="32"/>
          <w:szCs w:val="32"/>
          <w:u w:val="none"/>
          <w:lang w:val="en-US" w:eastAsia="zh-CN"/>
        </w:rPr>
        <w:t>申请兑现业务。</w:t>
      </w:r>
      <w:bookmarkEnd w:id="47"/>
    </w:p>
    <w:p w14:paraId="684C412B">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48" w:name="_Toc20719"/>
      <w:r>
        <w:rPr>
          <w:rFonts w:hint="default" w:ascii="Times New Roman" w:hAnsi="Times New Roman" w:eastAsia="方正楷体_GBK" w:cs="Times New Roman"/>
          <w:bCs/>
          <w:kern w:val="2"/>
          <w:sz w:val="32"/>
          <w:szCs w:val="32"/>
          <w:lang w:val="en-US" w:eastAsia="zh-CN" w:bidi="ar-SA"/>
        </w:rPr>
        <w:t>牵头单位：县行政事务管理中心。</w:t>
      </w:r>
      <w:bookmarkEnd w:id="48"/>
    </w:p>
    <w:p w14:paraId="2898E4D2">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 w:eastAsia="zh-CN" w:bidi="ar-SA"/>
        </w:rPr>
      </w:pPr>
      <w:bookmarkStart w:id="49" w:name="_Toc18570"/>
      <w:r>
        <w:rPr>
          <w:rFonts w:hint="default" w:ascii="Times New Roman" w:hAnsi="Times New Roman" w:eastAsia="方正楷体_GBK" w:cs="Times New Roman"/>
          <w:bCs/>
          <w:kern w:val="2"/>
          <w:sz w:val="32"/>
          <w:szCs w:val="32"/>
          <w:lang w:val="en-US" w:eastAsia="zh-CN" w:bidi="ar-SA"/>
        </w:rPr>
        <w:t>责任单位：县级相关部门、各乡镇（街道）</w:t>
      </w:r>
      <w:r>
        <w:rPr>
          <w:rFonts w:hint="eastAsia" w:ascii="Times New Roman" w:hAnsi="Times New Roman" w:eastAsia="方正楷体_GBK" w:cs="Times New Roman"/>
          <w:bCs/>
          <w:kern w:val="2"/>
          <w:sz w:val="32"/>
          <w:szCs w:val="32"/>
          <w:lang w:val="en-US" w:eastAsia="zh-CN" w:bidi="ar-SA"/>
        </w:rPr>
        <w:t>。</w:t>
      </w:r>
      <w:bookmarkEnd w:id="49"/>
    </w:p>
    <w:p w14:paraId="7F5B07AD">
      <w:pPr>
        <w:keepNext w:val="0"/>
        <w:keepLines w:val="0"/>
        <w:pageBreakBefore w:val="0"/>
        <w:widowControl w:val="0"/>
        <w:kinsoku/>
        <w:wordWrap/>
        <w:overflowPunct/>
        <w:topLinePunct/>
        <w:autoSpaceDE/>
        <w:autoSpaceDN/>
        <w:bidi w:val="0"/>
        <w:adjustRightInd w:val="0"/>
        <w:snapToGrid w:val="0"/>
        <w:spacing w:beforeAutospacing="0" w:afterAutospacing="0" w:line="579"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sz w:val="32"/>
          <w:szCs w:val="32"/>
          <w:u w:val="none"/>
          <w:lang w:val="en-US" w:eastAsia="zh-CN"/>
        </w:rPr>
      </w:pPr>
      <w:bookmarkStart w:id="50" w:name="_Toc24689"/>
      <w:bookmarkStart w:id="51" w:name="_Toc13353"/>
      <w:r>
        <w:rPr>
          <w:rFonts w:hint="eastAsia" w:ascii="Times New Roman" w:hAnsi="Times New Roman" w:eastAsia="方正黑体_GBK" w:cs="Times New Roman"/>
          <w:b w:val="0"/>
          <w:bCs w:val="0"/>
          <w:color w:val="auto"/>
          <w:sz w:val="32"/>
          <w:szCs w:val="32"/>
          <w:u w:val="none"/>
          <w:lang w:val="en-US" w:eastAsia="zh-CN"/>
        </w:rPr>
        <w:t>九</w:t>
      </w:r>
      <w:r>
        <w:rPr>
          <w:rFonts w:hint="default" w:ascii="Times New Roman" w:hAnsi="Times New Roman" w:eastAsia="方正黑体_GBK" w:cs="Times New Roman"/>
          <w:b w:val="0"/>
          <w:bCs w:val="0"/>
          <w:color w:val="auto"/>
          <w:sz w:val="32"/>
          <w:szCs w:val="32"/>
          <w:u w:val="none"/>
          <w:lang w:val="en-US" w:eastAsia="zh-CN"/>
        </w:rPr>
        <w:t>、</w:t>
      </w:r>
      <w:r>
        <w:rPr>
          <w:rFonts w:hint="eastAsia" w:ascii="Times New Roman" w:hAnsi="Times New Roman" w:eastAsia="方正黑体_GBK" w:cs="Times New Roman"/>
          <w:b w:val="0"/>
          <w:bCs w:val="0"/>
          <w:color w:val="auto"/>
          <w:sz w:val="32"/>
          <w:szCs w:val="32"/>
          <w:u w:val="none"/>
          <w:lang w:val="en-US" w:eastAsia="zh-CN"/>
        </w:rPr>
        <w:t>健全完善民营企业服务机制</w:t>
      </w:r>
      <w:bookmarkEnd w:id="50"/>
      <w:bookmarkEnd w:id="51"/>
    </w:p>
    <w:p w14:paraId="546522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
        </w:rPr>
      </w:pPr>
      <w:r>
        <w:rPr>
          <w:rFonts w:hint="default" w:ascii="Times New Roman" w:hAnsi="Times New Roman" w:eastAsia="方正仿宋_GBK" w:cs="Times New Roman"/>
          <w:b w:val="0"/>
          <w:bCs w:val="0"/>
          <w:color w:val="auto"/>
          <w:kern w:val="2"/>
          <w:sz w:val="32"/>
          <w:szCs w:val="32"/>
          <w:u w:val="none"/>
          <w:lang w:val="en-US" w:eastAsia="zh-CN" w:bidi="ar"/>
        </w:rPr>
        <w:t>1</w:t>
      </w:r>
      <w:r>
        <w:rPr>
          <w:rFonts w:hint="eastAsia" w:ascii="Times New Roman" w:hAnsi="Times New Roman" w:eastAsia="方正仿宋_GBK" w:cs="Times New Roman"/>
          <w:b w:val="0"/>
          <w:bCs w:val="0"/>
          <w:color w:val="auto"/>
          <w:kern w:val="2"/>
          <w:sz w:val="32"/>
          <w:szCs w:val="32"/>
          <w:u w:val="none"/>
          <w:lang w:val="en-US" w:eastAsia="zh-CN" w:bidi="ar"/>
        </w:rPr>
        <w:t>5</w:t>
      </w:r>
      <w:r>
        <w:rPr>
          <w:rFonts w:hint="default" w:ascii="Times New Roman" w:hAnsi="Times New Roman" w:eastAsia="方正仿宋_GBK" w:cs="Times New Roman"/>
          <w:b w:val="0"/>
          <w:bCs w:val="0"/>
          <w:color w:val="auto"/>
          <w:kern w:val="2"/>
          <w:sz w:val="32"/>
          <w:szCs w:val="32"/>
          <w:u w:val="none"/>
          <w:lang w:val="en-US" w:eastAsia="zh-CN" w:bidi="ar"/>
        </w:rPr>
        <w:t>.</w:t>
      </w:r>
      <w:r>
        <w:rPr>
          <w:rFonts w:hint="eastAsia" w:ascii="Times New Roman" w:hAnsi="Times New Roman" w:eastAsia="方正仿宋_GBK" w:cs="Times New Roman"/>
          <w:b w:val="0"/>
          <w:bCs w:val="0"/>
          <w:color w:val="auto"/>
          <w:kern w:val="2"/>
          <w:sz w:val="32"/>
          <w:szCs w:val="32"/>
          <w:u w:val="none"/>
          <w:lang w:val="en-US" w:eastAsia="zh-CN" w:bidi="ar"/>
        </w:rPr>
        <w:t xml:space="preserve"> 深化落实市管领导和县管正职联系民营企业制度</w:t>
      </w:r>
      <w:r>
        <w:rPr>
          <w:rFonts w:hint="default" w:ascii="Times New Roman" w:hAnsi="Times New Roman" w:eastAsia="方正仿宋_GBK" w:cs="Times New Roman"/>
          <w:b w:val="0"/>
          <w:bCs w:val="0"/>
          <w:color w:val="auto"/>
          <w:kern w:val="2"/>
          <w:sz w:val="32"/>
          <w:szCs w:val="32"/>
          <w:u w:val="none"/>
          <w:lang w:val="en-US" w:eastAsia="zh-CN" w:bidi="ar"/>
        </w:rPr>
        <w:t>，实现重点企业联系全覆盖。持续</w:t>
      </w:r>
      <w:r>
        <w:rPr>
          <w:rFonts w:hint="eastAsia" w:ascii="Times New Roman" w:hAnsi="Times New Roman" w:eastAsia="方正仿宋_GBK" w:cs="Times New Roman"/>
          <w:b w:val="0"/>
          <w:bCs w:val="0"/>
          <w:color w:val="auto"/>
          <w:kern w:val="2"/>
          <w:sz w:val="32"/>
          <w:szCs w:val="32"/>
          <w:u w:val="none"/>
          <w:lang w:val="en-US" w:eastAsia="zh-CN" w:bidi="ar"/>
        </w:rPr>
        <w:t>推动落实</w:t>
      </w:r>
      <w:r>
        <w:rPr>
          <w:rFonts w:hint="default" w:ascii="Times New Roman" w:hAnsi="Times New Roman" w:eastAsia="方正仿宋_GBK" w:cs="Times New Roman"/>
          <w:b w:val="0"/>
          <w:bCs w:val="0"/>
          <w:color w:val="auto"/>
          <w:kern w:val="2"/>
          <w:sz w:val="32"/>
          <w:szCs w:val="32"/>
          <w:u w:val="none"/>
          <w:lang w:val="en-US" w:eastAsia="zh-CN" w:bidi="ar"/>
        </w:rPr>
        <w:t>民营经济人士接待日</w:t>
      </w:r>
      <w:r>
        <w:rPr>
          <w:rFonts w:hint="eastAsia" w:ascii="Times New Roman" w:hAnsi="Times New Roman" w:eastAsia="方正仿宋_GBK" w:cs="Times New Roman"/>
          <w:b w:val="0"/>
          <w:bCs w:val="0"/>
          <w:color w:val="auto"/>
          <w:kern w:val="2"/>
          <w:sz w:val="32"/>
          <w:szCs w:val="32"/>
          <w:u w:val="none"/>
          <w:lang w:val="en-US" w:eastAsia="zh-CN" w:bidi="ar"/>
        </w:rPr>
        <w:t>制度，畅通民营企业反映困难问题渠道，建立行业部门沟通交流机制，</w:t>
      </w:r>
      <w:r>
        <w:rPr>
          <w:rFonts w:hint="default" w:ascii="Times New Roman" w:hAnsi="Times New Roman" w:eastAsia="方正仿宋_GBK" w:cs="Times New Roman"/>
          <w:b w:val="0"/>
          <w:bCs w:val="0"/>
          <w:color w:val="auto"/>
          <w:kern w:val="2"/>
          <w:sz w:val="32"/>
          <w:szCs w:val="32"/>
          <w:u w:val="none"/>
          <w:lang w:val="en-US" w:eastAsia="zh-CN" w:bidi="ar"/>
        </w:rPr>
        <w:t>各单位明确接待企业</w:t>
      </w:r>
      <w:r>
        <w:rPr>
          <w:rFonts w:hint="eastAsia" w:ascii="Times New Roman" w:hAnsi="Times New Roman" w:eastAsia="方正仿宋_GBK" w:cs="Times New Roman"/>
          <w:b w:val="0"/>
          <w:bCs w:val="0"/>
          <w:color w:val="auto"/>
          <w:kern w:val="2"/>
          <w:sz w:val="32"/>
          <w:szCs w:val="32"/>
          <w:u w:val="none"/>
          <w:lang w:val="en-US" w:eastAsia="zh-CN" w:bidi="ar"/>
        </w:rPr>
        <w:t>“一对一”</w:t>
      </w:r>
      <w:r>
        <w:rPr>
          <w:rFonts w:hint="default" w:ascii="Times New Roman" w:hAnsi="Times New Roman" w:eastAsia="方正仿宋_GBK" w:cs="Times New Roman"/>
          <w:b w:val="0"/>
          <w:bCs w:val="0"/>
          <w:color w:val="auto"/>
          <w:kern w:val="2"/>
          <w:sz w:val="32"/>
          <w:szCs w:val="32"/>
          <w:u w:val="none"/>
          <w:lang w:val="en-US" w:eastAsia="zh-CN" w:bidi="ar"/>
        </w:rPr>
        <w:t>服务专员，负责联系和服务企业，</w:t>
      </w:r>
      <w:r>
        <w:rPr>
          <w:rFonts w:hint="eastAsia" w:ascii="Times New Roman" w:hAnsi="Times New Roman" w:eastAsia="方正仿宋_GBK" w:cs="Times New Roman"/>
          <w:b w:val="0"/>
          <w:bCs w:val="0"/>
          <w:color w:val="auto"/>
          <w:kern w:val="2"/>
          <w:sz w:val="32"/>
          <w:szCs w:val="32"/>
          <w:u w:val="none"/>
          <w:lang w:val="en-US" w:eastAsia="zh-CN" w:bidi="ar"/>
        </w:rPr>
        <w:t>收集到的困难问题在渝商e服务系统中录入，推动</w:t>
      </w:r>
      <w:r>
        <w:rPr>
          <w:rFonts w:hint="default" w:ascii="Times New Roman" w:hAnsi="Times New Roman" w:eastAsia="方正仿宋_GBK" w:cs="Times New Roman"/>
          <w:b w:val="0"/>
          <w:bCs w:val="0"/>
          <w:color w:val="auto"/>
          <w:kern w:val="2"/>
          <w:sz w:val="32"/>
          <w:szCs w:val="32"/>
          <w:u w:val="none"/>
          <w:lang w:val="en-US" w:eastAsia="zh-CN" w:bidi="ar"/>
        </w:rPr>
        <w:t>企业困难问题收集、分析、办理形成闭环</w:t>
      </w:r>
      <w:r>
        <w:rPr>
          <w:rFonts w:hint="eastAsia" w:ascii="Times New Roman" w:hAnsi="Times New Roman" w:eastAsia="方正仿宋_GBK" w:cs="Times New Roman"/>
          <w:b w:val="0"/>
          <w:bCs w:val="0"/>
          <w:color w:val="auto"/>
          <w:kern w:val="2"/>
          <w:sz w:val="32"/>
          <w:szCs w:val="32"/>
          <w:u w:val="none"/>
          <w:lang w:val="en-US" w:eastAsia="zh-CN" w:bidi="ar"/>
        </w:rPr>
        <w:t>。</w:t>
      </w:r>
    </w:p>
    <w:p w14:paraId="242B1B41">
      <w:pPr>
        <w:keepNext/>
        <w:keepLines/>
        <w:widowControl w:val="0"/>
        <w:bidi w:val="0"/>
        <w:spacing w:line="579" w:lineRule="exact"/>
        <w:ind w:firstLine="640" w:firstLineChars="200"/>
        <w:jc w:val="left"/>
        <w:outlineLvl w:val="1"/>
        <w:rPr>
          <w:rFonts w:hint="eastAsia" w:ascii="Times New Roman" w:hAnsi="Times New Roman" w:eastAsia="方正楷体_GBK" w:cs="Times New Roman"/>
          <w:bCs/>
          <w:kern w:val="2"/>
          <w:sz w:val="32"/>
          <w:szCs w:val="32"/>
          <w:lang w:val="en-US" w:eastAsia="zh-CN" w:bidi="ar-SA"/>
        </w:rPr>
      </w:pPr>
      <w:bookmarkStart w:id="52" w:name="_Toc24875"/>
      <w:r>
        <w:rPr>
          <w:rFonts w:hint="eastAsia" w:ascii="Times New Roman" w:hAnsi="Times New Roman" w:eastAsia="方正楷体_GBK" w:cs="Times New Roman"/>
          <w:bCs/>
          <w:kern w:val="2"/>
          <w:sz w:val="32"/>
          <w:szCs w:val="32"/>
          <w:lang w:val="en-US" w:eastAsia="zh-CN" w:bidi="ar-SA"/>
        </w:rPr>
        <w:t>牵头单位：县工商联。</w:t>
      </w:r>
      <w:bookmarkEnd w:id="52"/>
    </w:p>
    <w:p w14:paraId="1F54167B">
      <w:pPr>
        <w:keepNext/>
        <w:keepLines/>
        <w:widowControl w:val="0"/>
        <w:bidi w:val="0"/>
        <w:spacing w:line="579" w:lineRule="exact"/>
        <w:ind w:firstLine="640" w:firstLineChars="200"/>
        <w:jc w:val="left"/>
        <w:outlineLvl w:val="1"/>
        <w:rPr>
          <w:rFonts w:hint="eastAsia" w:ascii="Times New Roman" w:hAnsi="Times New Roman" w:eastAsia="方正楷体_GBK" w:cs="Times New Roman"/>
          <w:bCs/>
          <w:kern w:val="2"/>
          <w:sz w:val="32"/>
          <w:szCs w:val="32"/>
          <w:lang w:val="en-US" w:eastAsia="zh-CN" w:bidi="ar-SA"/>
        </w:rPr>
      </w:pPr>
      <w:bookmarkStart w:id="53" w:name="_Toc5366"/>
      <w:r>
        <w:rPr>
          <w:rFonts w:hint="eastAsia" w:ascii="Times New Roman" w:hAnsi="Times New Roman" w:eastAsia="方正楷体_GBK" w:cs="Times New Roman"/>
          <w:bCs/>
          <w:kern w:val="2"/>
          <w:sz w:val="32"/>
          <w:szCs w:val="32"/>
          <w:lang w:val="en-US" w:eastAsia="zh-CN" w:bidi="ar-SA"/>
        </w:rPr>
        <w:t>责任单位：县委办公室、县人大常委会办公室、县政府办公室、县政协办公室、县委统战部，县级相关部门、</w:t>
      </w:r>
      <w:r>
        <w:rPr>
          <w:rFonts w:hint="default" w:ascii="Times New Roman" w:hAnsi="Times New Roman" w:eastAsia="方正楷体_GBK" w:cs="Times New Roman"/>
          <w:bCs/>
          <w:kern w:val="2"/>
          <w:sz w:val="32"/>
          <w:szCs w:val="32"/>
          <w:lang w:val="en-US" w:eastAsia="zh-CN" w:bidi="ar-SA"/>
        </w:rPr>
        <w:t>各乡镇（街道）</w:t>
      </w:r>
      <w:r>
        <w:rPr>
          <w:rFonts w:hint="eastAsia" w:ascii="Times New Roman" w:hAnsi="Times New Roman" w:eastAsia="方正楷体_GBK" w:cs="Times New Roman"/>
          <w:bCs/>
          <w:kern w:val="2"/>
          <w:sz w:val="32"/>
          <w:szCs w:val="32"/>
          <w:lang w:val="en-US" w:eastAsia="zh-CN" w:bidi="ar-SA"/>
        </w:rPr>
        <w:t>。</w:t>
      </w:r>
      <w:bookmarkEnd w:id="53"/>
    </w:p>
    <w:p w14:paraId="2A7D3FD3">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default" w:ascii="Times New Roman" w:hAnsi="Times New Roman" w:eastAsia="方正楷体_GBK" w:cs="Times New Roman"/>
          <w:bCs/>
          <w:kern w:val="2"/>
          <w:sz w:val="32"/>
          <w:szCs w:val="32"/>
          <w:lang w:val="en-US" w:eastAsia="zh-CN" w:bidi="ar-SA"/>
        </w:rPr>
      </w:pPr>
      <w:r>
        <w:rPr>
          <w:rFonts w:hint="default" w:ascii="Times New Roman" w:hAnsi="Times New Roman" w:eastAsia="方正仿宋_GBK" w:cs="Times New Roman"/>
          <w:b w:val="0"/>
          <w:bCs w:val="0"/>
          <w:color w:val="auto"/>
          <w:kern w:val="0"/>
          <w:sz w:val="32"/>
          <w:szCs w:val="32"/>
          <w:u w:val="none"/>
          <w:lang w:val="en-US" w:eastAsia="zh-CN" w:bidi="ar"/>
        </w:rPr>
        <w:t>提高</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民呼我为</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和</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企业吹哨、部门报到</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的办理效率。加快反馈企业诉求，</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民呼我为</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将企业咨询类简单诉求1</w:t>
      </w:r>
      <w:r>
        <w:rPr>
          <w:rFonts w:hint="eastAsia" w:ascii="Times New Roman" w:hAnsi="Times New Roman" w:eastAsia="方正仿宋_GBK" w:cs="Times New Roman"/>
          <w:b w:val="0"/>
          <w:bCs w:val="0"/>
          <w:color w:val="auto"/>
          <w:kern w:val="0"/>
          <w:sz w:val="32"/>
          <w:szCs w:val="32"/>
          <w:u w:val="none"/>
          <w:lang w:val="en-US" w:eastAsia="zh-CN" w:bidi="ar"/>
        </w:rPr>
        <w:t>个工作</w:t>
      </w:r>
      <w:r>
        <w:rPr>
          <w:rFonts w:hint="default" w:ascii="Times New Roman" w:hAnsi="Times New Roman" w:eastAsia="方正仿宋_GBK" w:cs="Times New Roman"/>
          <w:b w:val="0"/>
          <w:bCs w:val="0"/>
          <w:color w:val="auto"/>
          <w:kern w:val="0"/>
          <w:sz w:val="32"/>
          <w:szCs w:val="32"/>
          <w:u w:val="none"/>
          <w:lang w:val="en-US" w:eastAsia="zh-CN" w:bidi="ar"/>
        </w:rPr>
        <w:t>日办结反馈，建议意见、投诉类诉求5</w:t>
      </w:r>
      <w:r>
        <w:rPr>
          <w:rFonts w:hint="eastAsia" w:ascii="Times New Roman" w:hAnsi="Times New Roman" w:eastAsia="方正仿宋_GBK" w:cs="Times New Roman"/>
          <w:b w:val="0"/>
          <w:bCs w:val="0"/>
          <w:color w:val="auto"/>
          <w:kern w:val="0"/>
          <w:sz w:val="32"/>
          <w:szCs w:val="32"/>
          <w:u w:val="none"/>
          <w:lang w:val="en-US" w:eastAsia="zh-CN" w:bidi="ar"/>
        </w:rPr>
        <w:t>个工作</w:t>
      </w:r>
      <w:r>
        <w:rPr>
          <w:rFonts w:hint="default" w:ascii="Times New Roman" w:hAnsi="Times New Roman" w:eastAsia="方正仿宋_GBK" w:cs="Times New Roman"/>
          <w:b w:val="0"/>
          <w:bCs w:val="0"/>
          <w:color w:val="auto"/>
          <w:kern w:val="0"/>
          <w:sz w:val="32"/>
          <w:szCs w:val="32"/>
          <w:u w:val="none"/>
          <w:lang w:val="en-US" w:eastAsia="zh-CN" w:bidi="ar"/>
        </w:rPr>
        <w:t>日内办结反馈，涉及多个部门办理的诉求落实快接快办、接诉即办，最迟15个工作日反馈。迭代</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服务企业专员+企业吹哨、部门报到</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机制，5个工作日反馈办理情况，用好用活</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码上服务</w:t>
      </w:r>
      <w:r>
        <w:rPr>
          <w:rFonts w:hint="eastAsia" w:ascii="Times New Roman" w:hAnsi="Times New Roman" w:eastAsia="方正仿宋_GBK" w:cs="Times New Roman"/>
          <w:b w:val="0"/>
          <w:bCs w:val="0"/>
          <w:color w:val="auto"/>
          <w:kern w:val="0"/>
          <w:sz w:val="32"/>
          <w:szCs w:val="32"/>
          <w:u w:val="none"/>
          <w:lang w:val="en-US" w:eastAsia="zh-CN" w:bidi="ar"/>
        </w:rPr>
        <w:t>”</w:t>
      </w:r>
      <w:r>
        <w:rPr>
          <w:rFonts w:hint="default" w:ascii="Times New Roman" w:hAnsi="Times New Roman" w:eastAsia="方正仿宋_GBK" w:cs="Times New Roman"/>
          <w:b w:val="0"/>
          <w:bCs w:val="0"/>
          <w:color w:val="auto"/>
          <w:kern w:val="0"/>
          <w:sz w:val="32"/>
          <w:szCs w:val="32"/>
          <w:u w:val="none"/>
          <w:lang w:val="en-US" w:eastAsia="zh-CN" w:bidi="ar"/>
        </w:rPr>
        <w:t>综合场景，确保企业诉求有回音、有落实，服务更高效。</w:t>
      </w:r>
      <w:bookmarkStart w:id="54" w:name="_Toc27091"/>
    </w:p>
    <w:p w14:paraId="2D25F893">
      <w:pPr>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Chars="200" w:right="0" w:rightChars="0"/>
        <w:jc w:val="both"/>
        <w:textAlignment w:val="auto"/>
        <w:rPr>
          <w:rFonts w:hint="default" w:ascii="Times New Roman" w:hAnsi="Times New Roman" w:eastAsia="方正楷体_GBK" w:cs="Times New Roman"/>
          <w:bCs/>
          <w:kern w:val="2"/>
          <w:sz w:val="32"/>
          <w:szCs w:val="32"/>
          <w:lang w:val="en-US" w:eastAsia="zh-CN" w:bidi="ar-SA"/>
        </w:rPr>
      </w:pPr>
      <w:r>
        <w:rPr>
          <w:rFonts w:hint="default" w:ascii="Times New Roman" w:hAnsi="Times New Roman" w:eastAsia="方正楷体_GBK" w:cs="Times New Roman"/>
          <w:bCs/>
          <w:kern w:val="2"/>
          <w:sz w:val="32"/>
          <w:szCs w:val="32"/>
          <w:lang w:val="en-US" w:eastAsia="zh-CN" w:bidi="ar-SA"/>
        </w:rPr>
        <w:t>牵头单位：县行政事务管理中心。</w:t>
      </w:r>
      <w:bookmarkEnd w:id="54"/>
      <w:bookmarkStart w:id="55" w:name="_Toc30831"/>
    </w:p>
    <w:p w14:paraId="056F60D5">
      <w:pPr>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Chars="200" w:right="0" w:rightChars="0"/>
        <w:jc w:val="both"/>
        <w:textAlignment w:val="auto"/>
        <w:rPr>
          <w:rFonts w:hint="default" w:ascii="Times New Roman" w:hAnsi="Times New Roman" w:eastAsia="方正楷体_GBK" w:cs="Times New Roman"/>
          <w:bCs/>
          <w:kern w:val="2"/>
          <w:sz w:val="32"/>
          <w:szCs w:val="32"/>
          <w:lang w:val="en-US" w:eastAsia="zh-CN" w:bidi="ar-SA"/>
        </w:rPr>
      </w:pPr>
      <w:r>
        <w:rPr>
          <w:rFonts w:hint="default" w:ascii="Times New Roman" w:hAnsi="Times New Roman" w:eastAsia="方正楷体_GBK" w:cs="Times New Roman"/>
          <w:bCs/>
          <w:kern w:val="2"/>
          <w:sz w:val="32"/>
          <w:szCs w:val="32"/>
          <w:lang w:val="en-US" w:eastAsia="zh-CN" w:bidi="ar-SA"/>
        </w:rPr>
        <w:t>责任单位：县经济信息委</w:t>
      </w:r>
      <w:r>
        <w:rPr>
          <w:rFonts w:hint="eastAsia" w:ascii="Times New Roman" w:hAnsi="Times New Roman" w:eastAsia="方正楷体_GBK" w:cs="Times New Roman"/>
          <w:bCs/>
          <w:kern w:val="2"/>
          <w:sz w:val="32"/>
          <w:szCs w:val="32"/>
          <w:lang w:val="en-US" w:eastAsia="zh-CN" w:bidi="ar-SA"/>
        </w:rPr>
        <w:t>，县级相关部门、</w:t>
      </w:r>
      <w:r>
        <w:rPr>
          <w:rFonts w:hint="default" w:ascii="Times New Roman" w:hAnsi="Times New Roman" w:eastAsia="方正楷体_GBK" w:cs="Times New Roman"/>
          <w:bCs/>
          <w:kern w:val="2"/>
          <w:sz w:val="32"/>
          <w:szCs w:val="32"/>
          <w:lang w:val="en-US" w:eastAsia="zh-CN" w:bidi="ar-SA"/>
        </w:rPr>
        <w:t>各乡镇（街道）。</w:t>
      </w:r>
      <w:bookmarkEnd w:id="55"/>
    </w:p>
    <w:p w14:paraId="13EEEA3B">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
        </w:rPr>
      </w:pPr>
      <w:r>
        <w:rPr>
          <w:rFonts w:hint="eastAsia" w:ascii="Times New Roman" w:hAnsi="Times New Roman" w:eastAsia="方正仿宋_GBK" w:cs="Times New Roman"/>
          <w:b w:val="0"/>
          <w:bCs w:val="0"/>
          <w:color w:val="auto"/>
          <w:kern w:val="0"/>
          <w:sz w:val="32"/>
          <w:szCs w:val="32"/>
          <w:highlight w:val="none"/>
          <w:u w:val="none"/>
          <w:lang w:val="en-US" w:eastAsia="zh-CN" w:bidi="ar"/>
        </w:rPr>
        <w:t>加大民营经济人士培训力度</w:t>
      </w:r>
      <w:r>
        <w:rPr>
          <w:rFonts w:hint="eastAsia" w:ascii="Times New Roman" w:hAnsi="Times New Roman" w:eastAsia="方正仿宋_GBK" w:cs="Times New Roman"/>
          <w:b w:val="0"/>
          <w:bCs w:val="0"/>
          <w:color w:val="auto"/>
          <w:kern w:val="2"/>
          <w:sz w:val="32"/>
          <w:szCs w:val="32"/>
          <w:u w:val="none"/>
          <w:lang w:val="en-US" w:eastAsia="zh-CN" w:bidi="ar"/>
        </w:rPr>
        <w:t>。</w:t>
      </w:r>
      <w:r>
        <w:rPr>
          <w:rFonts w:hint="default" w:ascii="Times New Roman" w:hAnsi="Times New Roman" w:eastAsia="方正仿宋_GBK" w:cs="Times New Roman"/>
          <w:b w:val="0"/>
          <w:bCs w:val="0"/>
          <w:color w:val="auto"/>
          <w:kern w:val="2"/>
          <w:sz w:val="32"/>
          <w:szCs w:val="32"/>
          <w:u w:val="none"/>
          <w:lang w:val="en-US" w:eastAsia="zh-CN" w:bidi="ar"/>
        </w:rPr>
        <w:t>深化民营经济人士理想信念教育，每年举办民营企业负责人主体培训班，将规上企业、中小微企业负责人和管理人员等纳入培训范围，开展政治理论、形势政策和企业管理等专题学习，邀请专家学者现场授课、交流，帮助提升综合能力。围绕助推县域主导产业发展，每季度举办一次交流座谈会，促进企业互访互学互动，积极引导民营企业完善治理结构和管理制度，推动建立中国特色现代企业制度。</w:t>
      </w:r>
    </w:p>
    <w:p w14:paraId="5A657995">
      <w:pPr>
        <w:keepNext/>
        <w:keepLines/>
        <w:widowControl w:val="0"/>
        <w:bidi w:val="0"/>
        <w:spacing w:line="579" w:lineRule="exact"/>
        <w:ind w:firstLine="640" w:firstLineChars="200"/>
        <w:jc w:val="left"/>
        <w:outlineLvl w:val="1"/>
        <w:rPr>
          <w:rFonts w:hint="eastAsia" w:ascii="Times New Roman" w:hAnsi="Times New Roman" w:eastAsia="方正楷体_GBK" w:cs="Times New Roman"/>
          <w:bCs/>
          <w:kern w:val="2"/>
          <w:sz w:val="32"/>
          <w:szCs w:val="32"/>
          <w:lang w:val="en-US" w:eastAsia="zh-CN" w:bidi="ar-SA"/>
        </w:rPr>
      </w:pPr>
      <w:bookmarkStart w:id="56" w:name="_Toc19248"/>
      <w:r>
        <w:rPr>
          <w:rFonts w:hint="eastAsia" w:ascii="Times New Roman" w:hAnsi="Times New Roman" w:eastAsia="方正楷体_GBK" w:cs="Times New Roman"/>
          <w:bCs/>
          <w:kern w:val="2"/>
          <w:sz w:val="32"/>
          <w:szCs w:val="32"/>
          <w:lang w:val="en-US" w:eastAsia="zh-CN" w:bidi="ar-SA"/>
        </w:rPr>
        <w:t>牵头单位：县工商联。</w:t>
      </w:r>
      <w:bookmarkEnd w:id="56"/>
    </w:p>
    <w:p w14:paraId="1C3DB5F5">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57" w:name="_Toc9376"/>
      <w:r>
        <w:rPr>
          <w:rFonts w:hint="eastAsia" w:ascii="Times New Roman" w:hAnsi="Times New Roman" w:eastAsia="方正楷体_GBK" w:cs="Times New Roman"/>
          <w:bCs/>
          <w:kern w:val="2"/>
          <w:sz w:val="32"/>
          <w:szCs w:val="32"/>
          <w:lang w:val="en-US" w:eastAsia="zh-CN" w:bidi="ar-SA"/>
        </w:rPr>
        <w:t>责任单位：县委统战部、县人力社保局、</w:t>
      </w:r>
      <w:r>
        <w:rPr>
          <w:rFonts w:hint="default" w:ascii="Times New Roman" w:hAnsi="Times New Roman" w:eastAsia="方正楷体_GBK" w:cs="Times New Roman"/>
          <w:bCs/>
          <w:kern w:val="2"/>
          <w:sz w:val="32"/>
          <w:szCs w:val="32"/>
          <w:lang w:val="en-US" w:eastAsia="zh-CN" w:bidi="ar-SA"/>
        </w:rPr>
        <w:t>各乡镇（街道）</w:t>
      </w:r>
      <w:r>
        <w:rPr>
          <w:rFonts w:hint="eastAsia" w:ascii="Times New Roman" w:hAnsi="Times New Roman" w:eastAsia="方正楷体_GBK" w:cs="Times New Roman"/>
          <w:bCs/>
          <w:kern w:val="2"/>
          <w:sz w:val="32"/>
          <w:szCs w:val="32"/>
          <w:lang w:val="en-US" w:eastAsia="zh-CN" w:bidi="ar-SA"/>
        </w:rPr>
        <w:t>。</w:t>
      </w:r>
      <w:bookmarkEnd w:id="57"/>
    </w:p>
    <w:p w14:paraId="201B17D1">
      <w:pPr>
        <w:pStyle w:val="26"/>
        <w:keepNext w:val="0"/>
        <w:keepLines w:val="0"/>
        <w:pageBreakBefore w:val="0"/>
        <w:widowControl w:val="0"/>
        <w:kinsoku/>
        <w:wordWrap/>
        <w:overflowPunct/>
        <w:topLinePunct/>
        <w:autoSpaceDE/>
        <w:autoSpaceDN/>
        <w:bidi w:val="0"/>
        <w:adjustRightInd w:val="0"/>
        <w:snapToGrid w:val="0"/>
        <w:spacing w:beforeAutospacing="0" w:after="0" w:afterAutospacing="0" w:line="579" w:lineRule="exact"/>
        <w:ind w:left="0" w:leftChars="0" w:firstLine="640" w:firstLineChars="200"/>
        <w:jc w:val="both"/>
        <w:textAlignment w:val="auto"/>
        <w:outlineLvl w:val="0"/>
        <w:rPr>
          <w:rFonts w:hint="eastAsia" w:ascii="Times New Roman" w:hAnsi="Times New Roman" w:eastAsia="方正黑体_GBK" w:cs="Times New Roman"/>
          <w:color w:val="auto"/>
          <w:sz w:val="32"/>
          <w:szCs w:val="32"/>
          <w:u w:val="none"/>
          <w:lang w:val="en-US" w:eastAsia="zh-CN"/>
        </w:rPr>
      </w:pPr>
      <w:bookmarkStart w:id="58" w:name="_Toc17389"/>
      <w:bookmarkStart w:id="59" w:name="_Toc31464"/>
      <w:r>
        <w:rPr>
          <w:rFonts w:hint="default" w:ascii="Times New Roman" w:hAnsi="Times New Roman" w:eastAsia="方正黑体_GBK" w:cs="Times New Roman"/>
          <w:color w:val="auto"/>
          <w:sz w:val="32"/>
          <w:szCs w:val="32"/>
          <w:u w:val="none"/>
          <w:lang w:eastAsia="zh-CN"/>
        </w:rPr>
        <w:t>十、</w:t>
      </w:r>
      <w:r>
        <w:rPr>
          <w:rFonts w:hint="eastAsia" w:eastAsia="方正黑体_GBK" w:cs="Times New Roman"/>
          <w:color w:val="auto"/>
          <w:sz w:val="32"/>
          <w:szCs w:val="32"/>
          <w:u w:val="none"/>
          <w:lang w:eastAsia="zh-CN"/>
        </w:rPr>
        <w:t>健全</w:t>
      </w:r>
      <w:r>
        <w:rPr>
          <w:rFonts w:hint="default" w:ascii="Times New Roman" w:hAnsi="Times New Roman" w:eastAsia="方正黑体_GBK" w:cs="Times New Roman"/>
          <w:color w:val="auto"/>
          <w:sz w:val="32"/>
          <w:szCs w:val="32"/>
          <w:u w:val="none"/>
          <w:lang w:val="en-US" w:eastAsia="zh-CN"/>
        </w:rPr>
        <w:t>评价</w:t>
      </w:r>
      <w:r>
        <w:rPr>
          <w:rFonts w:hint="default" w:ascii="Times New Roman" w:hAnsi="Times New Roman" w:eastAsia="方正黑体_GBK" w:cs="Times New Roman"/>
          <w:color w:val="auto"/>
          <w:sz w:val="32"/>
          <w:szCs w:val="32"/>
          <w:u w:val="none"/>
        </w:rPr>
        <w:t>监督</w:t>
      </w:r>
      <w:r>
        <w:rPr>
          <w:rFonts w:hint="eastAsia" w:eastAsia="方正黑体_GBK" w:cs="Times New Roman"/>
          <w:color w:val="auto"/>
          <w:sz w:val="32"/>
          <w:szCs w:val="32"/>
          <w:u w:val="none"/>
          <w:lang w:eastAsia="zh-CN"/>
        </w:rPr>
        <w:t>体系</w:t>
      </w:r>
      <w:bookmarkEnd w:id="58"/>
      <w:bookmarkEnd w:id="59"/>
    </w:p>
    <w:p w14:paraId="769C34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eastAsia" w:ascii="Times New Roman" w:hAnsi="Times New Roman" w:eastAsia="方正仿宋_GBK" w:cs="Times New Roman"/>
          <w:b w:val="0"/>
          <w:bCs w:val="0"/>
          <w:color w:val="auto"/>
          <w:kern w:val="2"/>
          <w:sz w:val="32"/>
          <w:szCs w:val="32"/>
          <w:u w:val="none"/>
          <w:lang w:val="en-US" w:eastAsia="zh-CN" w:bidi="ar"/>
        </w:rPr>
      </w:pPr>
      <w:r>
        <w:rPr>
          <w:rFonts w:hint="eastAsia" w:ascii="Times New Roman" w:hAnsi="Times New Roman" w:eastAsia="方正仿宋_GBK" w:cs="Times New Roman"/>
          <w:b w:val="0"/>
          <w:bCs w:val="0"/>
          <w:color w:val="auto"/>
          <w:kern w:val="2"/>
          <w:sz w:val="32"/>
          <w:szCs w:val="32"/>
          <w:u w:val="none"/>
          <w:lang w:val="en-US" w:eastAsia="zh-CN" w:bidi="ar"/>
        </w:rPr>
        <w:t>18</w:t>
      </w:r>
      <w:r>
        <w:rPr>
          <w:rFonts w:hint="default" w:ascii="Times New Roman" w:hAnsi="Times New Roman" w:eastAsia="方正仿宋_GBK" w:cs="Times New Roman"/>
          <w:b w:val="0"/>
          <w:bCs w:val="0"/>
          <w:color w:val="auto"/>
          <w:kern w:val="2"/>
          <w:sz w:val="32"/>
          <w:szCs w:val="32"/>
          <w:u w:val="none"/>
          <w:lang w:val="en-US" w:eastAsia="zh-CN" w:bidi="ar"/>
        </w:rPr>
        <w:t>.</w:t>
      </w:r>
      <w:r>
        <w:rPr>
          <w:rFonts w:hint="eastAsia" w:ascii="Times New Roman" w:hAnsi="Times New Roman" w:eastAsia="方正仿宋_GBK" w:cs="Times New Roman"/>
          <w:b w:val="0"/>
          <w:bCs w:val="0"/>
          <w:color w:val="auto"/>
          <w:kern w:val="2"/>
          <w:sz w:val="32"/>
          <w:szCs w:val="32"/>
          <w:u w:val="none"/>
          <w:lang w:val="en-US" w:eastAsia="zh-CN" w:bidi="ar"/>
        </w:rPr>
        <w:t>建立双向评价机制。建立优化营商环境月评、半年评、年评制度，每月选取50家企业开展服务质效监测评价，每半年选取50家企业对营商环境开展评价，强化评价结果运用。每年开展1次“</w:t>
      </w:r>
      <w:r>
        <w:rPr>
          <w:rFonts w:hint="default" w:ascii="Times New Roman" w:hAnsi="Times New Roman" w:eastAsia="方正仿宋_GBK" w:cs="Times New Roman"/>
          <w:b w:val="0"/>
          <w:bCs w:val="0"/>
          <w:color w:val="auto"/>
          <w:kern w:val="2"/>
          <w:sz w:val="32"/>
          <w:szCs w:val="32"/>
          <w:u w:val="none"/>
          <w:lang w:val="en-US" w:eastAsia="zh-CN" w:bidi="ar"/>
        </w:rPr>
        <w:t>最</w:t>
      </w:r>
      <w:r>
        <w:rPr>
          <w:rFonts w:hint="eastAsia" w:ascii="Times New Roman" w:hAnsi="Times New Roman" w:eastAsia="方正仿宋_GBK" w:cs="Times New Roman"/>
          <w:b w:val="0"/>
          <w:bCs w:val="0"/>
          <w:color w:val="auto"/>
          <w:kern w:val="2"/>
          <w:sz w:val="32"/>
          <w:szCs w:val="32"/>
          <w:u w:val="none"/>
          <w:lang w:val="en-US" w:eastAsia="zh-CN" w:bidi="ar"/>
        </w:rPr>
        <w:t>优</w:t>
      </w:r>
      <w:r>
        <w:rPr>
          <w:rFonts w:hint="default" w:ascii="Times New Roman" w:hAnsi="Times New Roman" w:eastAsia="方正仿宋_GBK" w:cs="Times New Roman"/>
          <w:b w:val="0"/>
          <w:bCs w:val="0"/>
          <w:color w:val="auto"/>
          <w:kern w:val="2"/>
          <w:sz w:val="32"/>
          <w:szCs w:val="32"/>
          <w:u w:val="none"/>
          <w:lang w:val="en-US" w:eastAsia="zh-CN" w:bidi="ar"/>
        </w:rPr>
        <w:t>办</w:t>
      </w:r>
      <w:r>
        <w:rPr>
          <w:rFonts w:hint="eastAsia" w:ascii="Times New Roman" w:hAnsi="Times New Roman" w:eastAsia="方正仿宋_GBK" w:cs="Times New Roman"/>
          <w:b w:val="0"/>
          <w:bCs w:val="0"/>
          <w:color w:val="auto"/>
          <w:kern w:val="2"/>
          <w:sz w:val="32"/>
          <w:szCs w:val="32"/>
          <w:u w:val="none"/>
          <w:lang w:val="en-US" w:eastAsia="zh-CN" w:bidi="ar"/>
        </w:rPr>
        <w:t>事</w:t>
      </w:r>
      <w:r>
        <w:rPr>
          <w:rFonts w:hint="default" w:ascii="Times New Roman" w:hAnsi="Times New Roman" w:eastAsia="方正仿宋_GBK" w:cs="Times New Roman"/>
          <w:b w:val="0"/>
          <w:bCs w:val="0"/>
          <w:color w:val="auto"/>
          <w:kern w:val="2"/>
          <w:sz w:val="32"/>
          <w:szCs w:val="32"/>
          <w:u w:val="none"/>
          <w:lang w:val="en-US" w:eastAsia="zh-CN" w:bidi="ar"/>
        </w:rPr>
        <w:t>科室</w:t>
      </w:r>
      <w:r>
        <w:rPr>
          <w:rFonts w:hint="eastAsia" w:ascii="Times New Roman" w:hAnsi="Times New Roman" w:eastAsia="方正仿宋_GBK" w:cs="Times New Roman"/>
          <w:b w:val="0"/>
          <w:bCs w:val="0"/>
          <w:color w:val="auto"/>
          <w:kern w:val="2"/>
          <w:sz w:val="32"/>
          <w:szCs w:val="32"/>
          <w:u w:val="none"/>
          <w:lang w:val="en-US" w:eastAsia="zh-CN" w:bidi="ar"/>
        </w:rPr>
        <w:t>”“</w:t>
      </w:r>
      <w:r>
        <w:rPr>
          <w:rFonts w:hint="default" w:ascii="Times New Roman" w:hAnsi="Times New Roman" w:eastAsia="方正仿宋_GBK" w:cs="Times New Roman"/>
          <w:b w:val="0"/>
          <w:bCs w:val="0"/>
          <w:color w:val="auto"/>
          <w:kern w:val="2"/>
          <w:sz w:val="32"/>
          <w:szCs w:val="32"/>
          <w:u w:val="none"/>
          <w:lang w:val="en-US" w:eastAsia="zh-CN" w:bidi="ar"/>
        </w:rPr>
        <w:t>最难办</w:t>
      </w:r>
      <w:r>
        <w:rPr>
          <w:rFonts w:hint="eastAsia" w:ascii="Times New Roman" w:hAnsi="Times New Roman" w:eastAsia="方正仿宋_GBK" w:cs="Times New Roman"/>
          <w:b w:val="0"/>
          <w:bCs w:val="0"/>
          <w:color w:val="auto"/>
          <w:kern w:val="2"/>
          <w:sz w:val="32"/>
          <w:szCs w:val="32"/>
          <w:u w:val="none"/>
          <w:lang w:val="en-US" w:eastAsia="zh-CN" w:bidi="ar"/>
        </w:rPr>
        <w:t>事</w:t>
      </w:r>
      <w:r>
        <w:rPr>
          <w:rFonts w:hint="default" w:ascii="Times New Roman" w:hAnsi="Times New Roman" w:eastAsia="方正仿宋_GBK" w:cs="Times New Roman"/>
          <w:b w:val="0"/>
          <w:bCs w:val="0"/>
          <w:color w:val="auto"/>
          <w:kern w:val="2"/>
          <w:sz w:val="32"/>
          <w:szCs w:val="32"/>
          <w:u w:val="none"/>
          <w:lang w:val="en-US" w:eastAsia="zh-CN" w:bidi="ar"/>
        </w:rPr>
        <w:t>科室</w:t>
      </w:r>
      <w:r>
        <w:rPr>
          <w:rFonts w:hint="eastAsia" w:ascii="Times New Roman" w:hAnsi="Times New Roman" w:eastAsia="方正仿宋_GBK" w:cs="Times New Roman"/>
          <w:b w:val="0"/>
          <w:bCs w:val="0"/>
          <w:color w:val="auto"/>
          <w:kern w:val="2"/>
          <w:sz w:val="32"/>
          <w:szCs w:val="32"/>
          <w:u w:val="none"/>
          <w:lang w:val="en-US" w:eastAsia="zh-CN" w:bidi="ar"/>
        </w:rPr>
        <w:t>”评选。完善民营经济人士综合评价制度，强化评价结果运用，评价结果为A、B级的民营企业在申报龙头企业、升规升限、专精特新和评先评优等方面给予倾斜。</w:t>
      </w:r>
      <w:bookmarkStart w:id="60" w:name="_Toc30351"/>
    </w:p>
    <w:p w14:paraId="031FA6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Autospacing="0" w:after="0" w:afterAutospacing="0" w:line="579" w:lineRule="exact"/>
        <w:ind w:left="0" w:leftChars="0" w:right="0" w:firstLine="640" w:firstLineChars="200"/>
        <w:jc w:val="both"/>
        <w:textAlignment w:val="auto"/>
        <w:rPr>
          <w:rFonts w:hint="eastAsia" w:ascii="Times New Roman" w:hAnsi="Times New Roman" w:eastAsia="方正楷体_GBK" w:cs="Times New Roman"/>
          <w:bCs/>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牵头单位：县工商联。</w:t>
      </w:r>
      <w:bookmarkEnd w:id="60"/>
    </w:p>
    <w:p w14:paraId="44FFA9E1">
      <w:pPr>
        <w:keepNext/>
        <w:keepLines/>
        <w:widowControl w:val="0"/>
        <w:bidi w:val="0"/>
        <w:spacing w:line="579" w:lineRule="exact"/>
        <w:ind w:firstLine="640" w:firstLineChars="200"/>
        <w:jc w:val="left"/>
        <w:outlineLvl w:val="1"/>
        <w:rPr>
          <w:rFonts w:hint="eastAsia" w:ascii="Times New Roman" w:hAnsi="Times New Roman" w:eastAsia="方正楷体_GBK" w:cs="Times New Roman"/>
          <w:bCs/>
          <w:kern w:val="2"/>
          <w:sz w:val="32"/>
          <w:szCs w:val="32"/>
          <w:lang w:val="en-US" w:eastAsia="zh-CN" w:bidi="ar-SA"/>
        </w:rPr>
      </w:pPr>
      <w:bookmarkStart w:id="64" w:name="_GoBack"/>
      <w:bookmarkEnd w:id="64"/>
      <w:bookmarkStart w:id="61" w:name="_Toc118"/>
      <w:r>
        <w:rPr>
          <w:rFonts w:hint="eastAsia" w:ascii="Times New Roman" w:hAnsi="Times New Roman" w:eastAsia="方正楷体_GBK" w:cs="Times New Roman"/>
          <w:bCs/>
          <w:kern w:val="2"/>
          <w:sz w:val="32"/>
          <w:szCs w:val="32"/>
          <w:lang w:val="en-US" w:eastAsia="zh-CN" w:bidi="ar-SA"/>
        </w:rPr>
        <w:t>责任单位：县纪委监委机关、县委统战部、县发展改革委、县信访办，县级相关部门、</w:t>
      </w:r>
      <w:r>
        <w:rPr>
          <w:rFonts w:hint="default" w:ascii="Times New Roman" w:hAnsi="Times New Roman" w:eastAsia="方正楷体_GBK" w:cs="Times New Roman"/>
          <w:bCs/>
          <w:kern w:val="2"/>
          <w:sz w:val="32"/>
          <w:szCs w:val="32"/>
          <w:lang w:val="en-US" w:eastAsia="zh-CN" w:bidi="ar-SA"/>
        </w:rPr>
        <w:t>各乡镇（街道）</w:t>
      </w:r>
      <w:r>
        <w:rPr>
          <w:rFonts w:hint="eastAsia" w:ascii="Times New Roman" w:hAnsi="Times New Roman" w:eastAsia="方正楷体_GBK" w:cs="Times New Roman"/>
          <w:bCs/>
          <w:kern w:val="2"/>
          <w:sz w:val="32"/>
          <w:szCs w:val="32"/>
          <w:lang w:val="en-US" w:eastAsia="zh-CN" w:bidi="ar-SA"/>
        </w:rPr>
        <w:t>。</w:t>
      </w:r>
      <w:bookmarkEnd w:id="61"/>
    </w:p>
    <w:p w14:paraId="266C4882">
      <w:pPr>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79" w:lineRule="exact"/>
        <w:ind w:left="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
        </w:rPr>
      </w:pPr>
      <w:r>
        <w:rPr>
          <w:rFonts w:hint="eastAsia" w:ascii="Times New Roman" w:hAnsi="Times New Roman" w:eastAsia="方正仿宋_GBK" w:cs="Times New Roman"/>
          <w:b w:val="0"/>
          <w:bCs w:val="0"/>
          <w:color w:val="auto"/>
          <w:kern w:val="2"/>
          <w:sz w:val="32"/>
          <w:szCs w:val="32"/>
          <w:u w:val="none"/>
          <w:lang w:val="en-US" w:eastAsia="zh-CN" w:bidi="ar"/>
        </w:rPr>
        <w:t>19.强</w:t>
      </w:r>
      <w:r>
        <w:rPr>
          <w:rFonts w:hint="eastAsia" w:ascii="Times New Roman" w:hAnsi="Times New Roman" w:eastAsia="方正仿宋_GBK" w:cs="方正仿宋_GBK"/>
          <w:b w:val="0"/>
          <w:bCs w:val="0"/>
          <w:color w:val="auto"/>
          <w:kern w:val="2"/>
          <w:sz w:val="32"/>
          <w:szCs w:val="32"/>
          <w:u w:val="none"/>
          <w:lang w:val="en-US" w:eastAsia="zh-CN" w:bidi="ar"/>
        </w:rPr>
        <w:t>化监督执纪，充分利用县纪委监委举报受理电话</w:t>
      </w:r>
      <w:r>
        <w:rPr>
          <w:rFonts w:hint="default" w:ascii="Times New Roman" w:hAnsi="Times New Roman" w:eastAsia="方正仿宋_GBK" w:cs="Times New Roman"/>
          <w:b w:val="0"/>
          <w:bCs w:val="0"/>
          <w:color w:val="auto"/>
          <w:kern w:val="2"/>
          <w:sz w:val="32"/>
          <w:szCs w:val="32"/>
          <w:u w:val="none"/>
          <w:lang w:val="en-US" w:eastAsia="zh-CN" w:bidi="ar"/>
        </w:rPr>
        <w:t>023-59223334、12388</w:t>
      </w:r>
      <w:r>
        <w:rPr>
          <w:rFonts w:hint="eastAsia" w:ascii="Times New Roman" w:hAnsi="Times New Roman" w:eastAsia="方正仿宋_GBK" w:cs="方正仿宋_GBK"/>
          <w:b w:val="0"/>
          <w:bCs w:val="0"/>
          <w:color w:val="auto"/>
          <w:kern w:val="2"/>
          <w:sz w:val="32"/>
          <w:szCs w:val="32"/>
          <w:u w:val="none"/>
          <w:lang w:val="en-US" w:eastAsia="zh-CN" w:bidi="ar"/>
        </w:rPr>
        <w:t>和“码上举报”“清廉驿站”等平</w:t>
      </w:r>
      <w:r>
        <w:rPr>
          <w:rFonts w:hint="default" w:ascii="Times New Roman" w:hAnsi="Times New Roman" w:eastAsia="方正仿宋_GBK" w:cs="Times New Roman"/>
          <w:b w:val="0"/>
          <w:bCs w:val="0"/>
          <w:color w:val="auto"/>
          <w:kern w:val="2"/>
          <w:sz w:val="32"/>
          <w:szCs w:val="32"/>
          <w:u w:val="none"/>
          <w:lang w:val="en-US" w:eastAsia="zh-CN" w:bidi="ar"/>
        </w:rPr>
        <w:t>台，畅通企业检举控告影响营商环境渠道。坚持监管、监督同向发力，纠治破坏营商环境行为，从严从实查处损害营商环境的违纪违法问题，对失职失责问题严肃追责问责，对典型问题进行通报。</w:t>
      </w:r>
    </w:p>
    <w:p w14:paraId="154C018B">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62" w:name="_Toc24255"/>
      <w:r>
        <w:rPr>
          <w:rFonts w:hint="default" w:ascii="Times New Roman" w:hAnsi="Times New Roman" w:eastAsia="方正楷体_GBK" w:cs="Times New Roman"/>
          <w:bCs/>
          <w:kern w:val="2"/>
          <w:sz w:val="32"/>
          <w:szCs w:val="32"/>
          <w:lang w:val="en-US" w:eastAsia="zh-CN" w:bidi="ar-SA"/>
        </w:rPr>
        <w:t>牵头单位：县纪委监委机关。</w:t>
      </w:r>
      <w:bookmarkEnd w:id="62"/>
    </w:p>
    <w:p w14:paraId="4B33CB05">
      <w:pPr>
        <w:keepNext/>
        <w:keepLines/>
        <w:widowControl w:val="0"/>
        <w:bidi w:val="0"/>
        <w:spacing w:line="579" w:lineRule="exact"/>
        <w:ind w:firstLine="640" w:firstLineChars="200"/>
        <w:jc w:val="left"/>
        <w:outlineLvl w:val="1"/>
        <w:rPr>
          <w:rFonts w:hint="default" w:ascii="Times New Roman" w:hAnsi="Times New Roman" w:eastAsia="方正楷体_GBK" w:cs="Times New Roman"/>
          <w:bCs/>
          <w:kern w:val="2"/>
          <w:sz w:val="32"/>
          <w:szCs w:val="32"/>
          <w:lang w:val="en-US" w:eastAsia="zh-CN" w:bidi="ar-SA"/>
        </w:rPr>
      </w:pPr>
      <w:bookmarkStart w:id="63" w:name="_Toc1047"/>
      <w:r>
        <w:rPr>
          <w:rFonts w:hint="default" w:ascii="Times New Roman" w:hAnsi="Times New Roman" w:eastAsia="方正楷体_GBK" w:cs="Times New Roman"/>
          <w:bCs/>
          <w:kern w:val="2"/>
          <w:sz w:val="32"/>
          <w:szCs w:val="32"/>
          <w:lang w:val="en-US" w:eastAsia="zh-CN" w:bidi="ar-SA"/>
        </w:rPr>
        <w:t>责任单位：县发展改革委、</w:t>
      </w:r>
      <w:r>
        <w:rPr>
          <w:rFonts w:hint="eastAsia" w:ascii="Times New Roman" w:hAnsi="Times New Roman" w:eastAsia="方正楷体_GBK" w:cs="Times New Roman"/>
          <w:bCs/>
          <w:kern w:val="2"/>
          <w:sz w:val="32"/>
          <w:szCs w:val="32"/>
          <w:lang w:val="en-US" w:eastAsia="zh-CN" w:bidi="ar-SA"/>
        </w:rPr>
        <w:t>县市场监管局、</w:t>
      </w:r>
      <w:r>
        <w:rPr>
          <w:rFonts w:hint="default" w:ascii="Times New Roman" w:hAnsi="Times New Roman" w:eastAsia="方正楷体_GBK" w:cs="Times New Roman"/>
          <w:bCs/>
          <w:kern w:val="2"/>
          <w:sz w:val="32"/>
          <w:szCs w:val="32"/>
          <w:lang w:val="en-US" w:eastAsia="zh-CN" w:bidi="ar-SA"/>
        </w:rPr>
        <w:t>县工商联、县行政事务管理中心</w:t>
      </w:r>
      <w:r>
        <w:rPr>
          <w:rFonts w:hint="eastAsia" w:ascii="Times New Roman" w:hAnsi="Times New Roman" w:eastAsia="方正楷体_GBK" w:cs="Times New Roman"/>
          <w:bCs/>
          <w:kern w:val="2"/>
          <w:sz w:val="32"/>
          <w:szCs w:val="32"/>
          <w:lang w:val="en-US" w:eastAsia="zh-CN" w:bidi="ar-SA"/>
        </w:rPr>
        <w:t>、</w:t>
      </w:r>
      <w:r>
        <w:rPr>
          <w:rFonts w:hint="default" w:ascii="Times New Roman" w:hAnsi="Times New Roman" w:eastAsia="方正楷体_GBK" w:cs="Times New Roman"/>
          <w:bCs/>
          <w:kern w:val="2"/>
          <w:sz w:val="32"/>
          <w:szCs w:val="32"/>
          <w:lang w:val="en-US" w:eastAsia="zh-CN" w:bidi="ar-SA"/>
        </w:rPr>
        <w:t>各乡镇（街道）。</w:t>
      </w:r>
      <w:bookmarkEnd w:id="63"/>
    </w:p>
    <w:p w14:paraId="24E3A074">
      <w:pPr>
        <w:keepNext w:val="0"/>
        <w:keepLines w:val="0"/>
        <w:pageBreakBefore w:val="0"/>
        <w:widowControl w:val="0"/>
        <w:kinsoku/>
        <w:wordWrap/>
        <w:overflowPunct w:val="0"/>
        <w:topLinePunct w:val="0"/>
        <w:autoSpaceDE/>
        <w:autoSpaceDN/>
        <w:bidi w:val="0"/>
        <w:adjustRightInd/>
        <w:snapToGrid w:val="0"/>
        <w:spacing w:line="240" w:lineRule="atLeast"/>
        <w:ind w:firstLine="640" w:firstLineChars="200"/>
        <w:jc w:val="both"/>
        <w:textAlignment w:val="auto"/>
        <w:rPr>
          <w:rFonts w:hint="default" w:ascii="Times New Roman" w:hAnsi="Times New Roman" w:eastAsia="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7DAA">
    <w:pPr>
      <w:pStyle w:val="1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5BFE1">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60F5BFE1">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744D644">
    <w:pPr>
      <w:pStyle w:val="14"/>
      <w:wordWrap w:val="0"/>
      <w:ind w:left="1067" w:leftChars="508" w:firstLine="10115" w:firstLineChars="3161"/>
      <w:jc w:val="right"/>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132715</wp:posOffset>
              </wp:positionV>
              <wp:extent cx="5509260" cy="762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509260" cy="762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15pt;margin-top:10.45pt;height:0.6pt;width:433.8pt;z-index:251660288;mso-width-relative:page;mso-height-relative:page;" filled="f" stroked="t" coordsize="21600,21600" o:gfxdata="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yeqfPZAAAACAEAAA8AAAAAAAAAAQAgAAAAIgAAAGRycy9kb3ducmV2Lnht&#10;bFBLAQIUABQAAAAIAIdO4kBAVOc8+AEAAM8DAAAOAAAAAAAAAAEAIAAAACgBAABkcnMvZTJvRG9j&#10;LnhtbFBLBQYAAAAABgAGAFkBAACSBQAAAAA=&#10;">
              <v:fill on="f" focussize="0,0"/>
              <v:stroke weight="1.75pt" color="#005192 [3204]" miterlimit="8" joinstyle="miter"/>
              <v:imagedata o:title=""/>
              <o:lock v:ext="edit" aspectratio="f"/>
            </v:line>
          </w:pict>
        </mc:Fallback>
      </mc:AlternateContent>
    </w:r>
  </w:p>
  <w:p w14:paraId="19E7C97C">
    <w:pPr>
      <w:pStyle w:val="14"/>
      <w:wordWrap w:val="0"/>
      <w:jc w:val="both"/>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1FCA75F3">
    <w:pPr>
      <w:pStyle w:val="1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B930">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p>
  <w:p w14:paraId="70837A9D">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4428F996">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105410</wp:posOffset>
              </wp:positionV>
              <wp:extent cx="6099810" cy="5715"/>
              <wp:effectExtent l="0" t="0" r="0" b="0"/>
              <wp:wrapNone/>
              <wp:docPr id="12" name="直接连接符 12"/>
              <wp:cNvGraphicFramePr/>
              <a:graphic xmlns:a="http://schemas.openxmlformats.org/drawingml/2006/main">
                <a:graphicData uri="http://schemas.microsoft.com/office/word/2010/wordprocessingShape">
                  <wps:wsp>
                    <wps:cNvCnPr/>
                    <wps:spPr>
                      <a:xfrm flipV="1">
                        <a:off x="4133850" y="864870"/>
                        <a:ext cx="6099810" cy="571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55pt;margin-top:8.3pt;height:0.45pt;width:480.3pt;z-index:251659264;mso-width-relative:page;mso-height-relative:page;" filled="f" stroked="t" coordsize="21600,21600" o:gfxdata="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&#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4Bm02gAAAAkBAAAPAAAAAAAAAAEAIAAAACIAAABk&#10;cnMvZG93bnJldi54bWxQSwECFAAUAAAACACHTuJAFjaRRQQCAADaAwAADgAAAAAAAAABACAAAAAp&#10;AQAAZHJzL2Uyb0RvYy54bWxQSwUGAAAAAAYABgBZAQAAnwU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B23DB"/>
    <w:multiLevelType w:val="singleLevel"/>
    <w:tmpl w:val="F7DB23DB"/>
    <w:lvl w:ilvl="0" w:tentative="0">
      <w:start w:val="11"/>
      <w:numFmt w:val="decimal"/>
      <w:suff w:val="space"/>
      <w:lvlText w:val="%1."/>
      <w:lvlJc w:val="left"/>
    </w:lvl>
  </w:abstractNum>
  <w:abstractNum w:abstractNumId="1">
    <w:nsid w:val="FF7DA314"/>
    <w:multiLevelType w:val="singleLevel"/>
    <w:tmpl w:val="FF7DA314"/>
    <w:lvl w:ilvl="0" w:tentative="0">
      <w:start w:val="1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00172A27"/>
    <w:rsid w:val="037C1244"/>
    <w:rsid w:val="04A13CAC"/>
    <w:rsid w:val="057327AC"/>
    <w:rsid w:val="05912917"/>
    <w:rsid w:val="0C48643B"/>
    <w:rsid w:val="0F702710"/>
    <w:rsid w:val="11B147AE"/>
    <w:rsid w:val="13561BCA"/>
    <w:rsid w:val="15B17B2F"/>
    <w:rsid w:val="1624603A"/>
    <w:rsid w:val="16873CDF"/>
    <w:rsid w:val="173A46F0"/>
    <w:rsid w:val="19F1181E"/>
    <w:rsid w:val="1AD159B1"/>
    <w:rsid w:val="1D8D60CF"/>
    <w:rsid w:val="1E30279F"/>
    <w:rsid w:val="1F216FF9"/>
    <w:rsid w:val="2102188E"/>
    <w:rsid w:val="211A2370"/>
    <w:rsid w:val="21204BDC"/>
    <w:rsid w:val="2196617B"/>
    <w:rsid w:val="22890D63"/>
    <w:rsid w:val="237D2742"/>
    <w:rsid w:val="24EB20EC"/>
    <w:rsid w:val="303B7C0D"/>
    <w:rsid w:val="314D4DD0"/>
    <w:rsid w:val="31986A4D"/>
    <w:rsid w:val="35993C8F"/>
    <w:rsid w:val="363D0775"/>
    <w:rsid w:val="3AD42F57"/>
    <w:rsid w:val="3AFF1D5B"/>
    <w:rsid w:val="3D9313D6"/>
    <w:rsid w:val="3F4B1F0A"/>
    <w:rsid w:val="42043B19"/>
    <w:rsid w:val="434B0991"/>
    <w:rsid w:val="495A381D"/>
    <w:rsid w:val="4DF5541E"/>
    <w:rsid w:val="4E1F2AA1"/>
    <w:rsid w:val="4F641768"/>
    <w:rsid w:val="50983FCB"/>
    <w:rsid w:val="51F80501"/>
    <w:rsid w:val="5386126D"/>
    <w:rsid w:val="54110458"/>
    <w:rsid w:val="564C5E20"/>
    <w:rsid w:val="59D54D4D"/>
    <w:rsid w:val="5ADD1DF4"/>
    <w:rsid w:val="5F965EF2"/>
    <w:rsid w:val="61CE3A34"/>
    <w:rsid w:val="623460E6"/>
    <w:rsid w:val="63014300"/>
    <w:rsid w:val="63555DA7"/>
    <w:rsid w:val="64B14F75"/>
    <w:rsid w:val="65921AA2"/>
    <w:rsid w:val="6A7E2FF9"/>
    <w:rsid w:val="6AE14DD0"/>
    <w:rsid w:val="6B4A43CC"/>
    <w:rsid w:val="6B835DA5"/>
    <w:rsid w:val="6C5A45FF"/>
    <w:rsid w:val="6C871509"/>
    <w:rsid w:val="6EC2074C"/>
    <w:rsid w:val="6F920B15"/>
    <w:rsid w:val="75121B9E"/>
    <w:rsid w:val="76B178AE"/>
    <w:rsid w:val="77303CCE"/>
    <w:rsid w:val="7AA470BC"/>
    <w:rsid w:val="7D9429A7"/>
    <w:rsid w:val="7E4B240B"/>
    <w:rsid w:val="7EB924F7"/>
    <w:rsid w:val="FAFB6E0B"/>
    <w:rsid w:val="FBA9E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adjustRightInd w:val="0"/>
      <w:snapToGrid w:val="0"/>
      <w:outlineLvl w:val="1"/>
    </w:pPr>
    <w:rPr>
      <w:rFonts w:hint="eastAsia"/>
      <w:sz w:val="32"/>
      <w:szCs w:val="24"/>
    </w:rPr>
  </w:style>
  <w:style w:type="paragraph" w:styleId="6">
    <w:name w:val="heading 3"/>
    <w:basedOn w:val="1"/>
    <w:next w:val="1"/>
    <w:unhideWhenUsed/>
    <w:qFormat/>
    <w:uiPriority w:val="0"/>
    <w:pPr>
      <w:keepNext/>
      <w:keepLines/>
      <w:outlineLvl w:val="2"/>
    </w:pPr>
    <w:rPr>
      <w:rFonts w:hint="eastAsia"/>
      <w:sz w:val="32"/>
      <w:szCs w:val="24"/>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toc 5"/>
    <w:next w:val="1"/>
    <w:qFormat/>
    <w:uiPriority w:val="99"/>
    <w:pPr>
      <w:widowControl w:val="0"/>
      <w:spacing w:line="600" w:lineRule="exact"/>
      <w:ind w:firstLine="880" w:firstLineChars="200"/>
      <w:jc w:val="left"/>
    </w:pPr>
    <w:rPr>
      <w:rFonts w:ascii="方正黑体_GBK" w:hAnsi="Times New Roman" w:eastAsia="方正黑体_GBK" w:cs="Times New Roman"/>
      <w:kern w:val="2"/>
      <w:sz w:val="32"/>
      <w:szCs w:val="32"/>
      <w:lang w:val="en-US" w:eastAsia="zh-CN" w:bidi="ar-SA"/>
    </w:rPr>
  </w:style>
  <w:style w:type="paragraph" w:styleId="7">
    <w:name w:val="table of authorities"/>
    <w:next w:val="1"/>
    <w:qFormat/>
    <w:uiPriority w:val="0"/>
    <w:pPr>
      <w:widowControl w:val="0"/>
      <w:spacing w:beforeAutospacing="1" w:after="100" w:afterAutospacing="1" w:line="579" w:lineRule="exact"/>
      <w:ind w:left="0" w:leftChars="0" w:firstLine="880" w:firstLineChars="200"/>
      <w:jc w:val="left"/>
    </w:pPr>
    <w:rPr>
      <w:rFonts w:ascii="Times New Roman" w:hAnsi="Times New Roman" w:eastAsia="方正楷体_GBK" w:cs="Times New Roman"/>
      <w:kern w:val="2"/>
      <w:sz w:val="32"/>
      <w:szCs w:val="21"/>
      <w:lang w:val="en-US" w:eastAsia="zh-CN" w:bidi="ar-SA"/>
    </w:rPr>
  </w:style>
  <w:style w:type="paragraph" w:styleId="8">
    <w:name w:val="Normal Indent"/>
    <w:basedOn w:val="1"/>
    <w:next w:val="1"/>
    <w:autoRedefine/>
    <w:qFormat/>
    <w:uiPriority w:val="0"/>
    <w:pPr>
      <w:ind w:firstLine="420" w:firstLineChars="200"/>
    </w:pPr>
  </w:style>
  <w:style w:type="paragraph" w:styleId="9">
    <w:name w:val="annotation text"/>
    <w:autoRedefine/>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10">
    <w:name w:val="Plain Text"/>
    <w:basedOn w:val="1"/>
    <w:next w:val="1"/>
    <w:autoRedefine/>
    <w:qFormat/>
    <w:uiPriority w:val="0"/>
    <w:rPr>
      <w:rFonts w:ascii="宋体" w:hAnsi="Courier New" w:cs="Courier New"/>
      <w:szCs w:val="21"/>
    </w:rPr>
  </w:style>
  <w:style w:type="paragraph" w:styleId="11">
    <w:name w:val="Body Text Indent 2"/>
    <w:qFormat/>
    <w:uiPriority w:val="0"/>
    <w:pPr>
      <w:widowControl w:val="0"/>
      <w:spacing w:after="120" w:line="480" w:lineRule="auto"/>
      <w:ind w:left="420" w:leftChars="200" w:firstLine="880" w:firstLineChars="200"/>
      <w:jc w:val="left"/>
    </w:pPr>
    <w:rPr>
      <w:rFonts w:ascii="Times New Roman" w:hAnsi="Times New Roman" w:eastAsia="方正仿宋_GBK" w:cs="Times New Roman"/>
      <w:kern w:val="2"/>
      <w:sz w:val="32"/>
      <w:szCs w:val="24"/>
      <w:lang w:val="en-US" w:eastAsia="zh-CN" w:bidi="ar-SA"/>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4">
    <w:name w:val="header"/>
    <w:basedOn w:val="1"/>
    <w:autoRedefine/>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5">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6">
    <w:name w:val="Body Text First Indent"/>
    <w:qFormat/>
    <w:uiPriority w:val="0"/>
    <w:pPr>
      <w:widowControl w:val="0"/>
      <w:autoSpaceDE w:val="0"/>
      <w:autoSpaceDN w:val="0"/>
      <w:spacing w:after="160"/>
      <w:ind w:firstLine="420" w:firstLineChars="100"/>
    </w:pPr>
    <w:rPr>
      <w:rFonts w:ascii="方正楷体_GBK" w:hAnsi="方正楷体_GBK" w:eastAsia="方正楷体_GBK" w:cs="方正楷体_GBK"/>
      <w:sz w:val="31"/>
      <w:szCs w:val="31"/>
      <w:lang w:val="zh-CN" w:eastAsia="zh-CN" w:bidi="zh-CN"/>
    </w:rPr>
  </w:style>
  <w:style w:type="character" w:styleId="19">
    <w:name w:val="Strong"/>
    <w:basedOn w:val="18"/>
    <w:autoRedefine/>
    <w:qFormat/>
    <w:uiPriority w:val="22"/>
    <w:rPr>
      <w:b/>
      <w:bCs/>
    </w:rPr>
  </w:style>
  <w:style w:type="character" w:styleId="20">
    <w:name w:val="page number"/>
    <w:autoRedefine/>
    <w:qFormat/>
    <w:uiPriority w:val="0"/>
  </w:style>
  <w:style w:type="paragraph" w:customStyle="1" w:styleId="21">
    <w:name w:val="默认"/>
    <w:autoRedefine/>
    <w:qFormat/>
    <w:uiPriority w:val="0"/>
    <w:rPr>
      <w:rFonts w:ascii="方正仿宋_GBK" w:hAnsi="方正仿宋_GBK" w:eastAsia="方正仿宋_GBK" w:cs="方正仿宋_GBK"/>
      <w:color w:val="000000"/>
      <w:sz w:val="22"/>
      <w:szCs w:val="22"/>
      <w:lang w:val="en-US" w:eastAsia="zh-CN" w:bidi="ar-SA"/>
    </w:rPr>
  </w:style>
  <w:style w:type="character" w:customStyle="1" w:styleId="22">
    <w:name w:val="fontstyle01"/>
    <w:autoRedefine/>
    <w:qFormat/>
    <w:uiPriority w:val="0"/>
    <w:rPr>
      <w:rFonts w:ascii="仿宋_GB2312" w:eastAsia="仿宋_GB2312"/>
      <w:color w:val="000000"/>
      <w:sz w:val="32"/>
    </w:rPr>
  </w:style>
  <w:style w:type="character" w:customStyle="1" w:styleId="23">
    <w:name w:val="fontstyle11"/>
    <w:autoRedefine/>
    <w:qFormat/>
    <w:uiPriority w:val="0"/>
    <w:rPr>
      <w:rFonts w:ascii="TimesNewRoman" w:hAnsi="TimesNewRoman"/>
      <w:color w:val="000000"/>
      <w:sz w:val="32"/>
    </w:rPr>
  </w:style>
  <w:style w:type="paragraph" w:customStyle="1" w:styleId="24">
    <w:name w:val="Body Text First Indent1"/>
    <w:autoRedefine/>
    <w:qFormat/>
    <w:uiPriority w:val="0"/>
    <w:pPr>
      <w:widowControl w:val="0"/>
      <w:jc w:val="both"/>
    </w:pPr>
    <w:rPr>
      <w:rFonts w:ascii="方正仿宋_GBK" w:hAnsi="方正仿宋_GBK" w:eastAsia="方正仿宋_GBK" w:cs="方正仿宋_GBK"/>
      <w:kern w:val="2"/>
      <w:sz w:val="21"/>
      <w:szCs w:val="32"/>
      <w:lang w:val="zh-CN" w:eastAsia="zh-CN" w:bidi="zh-CN"/>
    </w:rPr>
  </w:style>
  <w:style w:type="paragraph" w:customStyle="1" w:styleId="25">
    <w:name w:val="Default"/>
    <w:autoRedefine/>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26">
    <w:name w:val="Char Char3"/>
    <w:qFormat/>
    <w:uiPriority w:val="0"/>
    <w:pPr>
      <w:widowControl/>
      <w:spacing w:after="160" w:line="240" w:lineRule="exact"/>
      <w:ind w:firstLine="880" w:firstLineChars="200"/>
      <w:jc w:val="left"/>
    </w:pPr>
    <w:rPr>
      <w:rFonts w:ascii="Times New Roman" w:hAnsi="Times New Roman" w:eastAsia="方正仿宋_GBK" w:cs="Times New Roman"/>
      <w:kern w:val="2"/>
      <w:sz w:val="32"/>
      <w:szCs w:val="24"/>
      <w:lang w:val="en-US" w:eastAsia="zh-CN" w:bidi="ar-SA"/>
    </w:rPr>
  </w:style>
  <w:style w:type="character" w:customStyle="1" w:styleId="27">
    <w:name w:val="UserStyle_0"/>
    <w:qFormat/>
    <w:uiPriority w:val="0"/>
    <w:rPr>
      <w:rFonts w:ascii="Calibri" w:hAnsi="Calibri"/>
      <w:kern w:val="2"/>
      <w:sz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4859</Words>
  <Characters>4947</Characters>
  <Lines>1</Lines>
  <Paragraphs>1</Paragraphs>
  <TotalTime>7</TotalTime>
  <ScaleCrop>false</ScaleCrop>
  <LinksUpToDate>false</LinksUpToDate>
  <CharactersWithSpaces>5007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2022-06-08T19:40:00Z</dcterms:created>
  <dc:creator>Administrator</dc:creator>
  <cp:lastModifiedBy>CKXC</cp:lastModifiedBy>
  <dcterms:modified xsi:type="dcterms:W3CDTF">2026-01-15T11:41:48Z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F35D7EB73B3747B49A11A5A28FD6D51F_13</vt:lpwstr>
  </property>
  <property fmtid="{D5CDD505-2E9C-101B-9397-08002B2CF9AE}" pid="4" name="KSOTemplateDocerSaveRecord">
    <vt:lpwstr>eyJoZGlkIjoiMjgwNmFlZTAxYzlkNmVhODQzMTI1NjdkMDRkYjdiOWEiLCJ1c2VySWQiOiI0NDI3MjIzMDkifQ==</vt:lpwstr>
  </property>
</Properties>
</file>