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napToGrid w:val="0"/>
        <w:ind w:firstLine="0" w:firstLineChars="0"/>
        <w:jc w:val="center"/>
        <w:rPr>
          <w:rFonts w:ascii="Times New Roman" w:hAnsi="Times New Roman" w:eastAsia="方正小标宋_GBK"/>
          <w:sz w:val="44"/>
          <w:szCs w:val="44"/>
        </w:rPr>
      </w:pPr>
      <w:r>
        <w:rPr>
          <w:rFonts w:ascii="Times New Roman" w:hAnsi="Times New Roman" w:eastAsia="方正小标宋_GBK"/>
          <w:sz w:val="44"/>
          <w:szCs w:val="44"/>
        </w:rPr>
        <w:t>城口县人民政府</w:t>
      </w:r>
    </w:p>
    <w:p>
      <w:pPr>
        <w:snapToGrid w:val="0"/>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关于2021年废止一批行政规范性文件的</w:t>
      </w:r>
    </w:p>
    <w:p>
      <w:pPr>
        <w:snapToGrid w:val="0"/>
        <w:ind w:firstLine="0" w:firstLineChars="0"/>
        <w:jc w:val="center"/>
        <w:rPr>
          <w:rFonts w:ascii="Times New Roman" w:hAnsi="Times New Roman" w:eastAsia="方正小标宋_GBK"/>
          <w:kern w:val="0"/>
          <w:sz w:val="44"/>
          <w:szCs w:val="44"/>
        </w:rPr>
      </w:pPr>
      <w:r>
        <w:rPr>
          <w:rFonts w:ascii="Times New Roman" w:hAnsi="Times New Roman" w:eastAsia="方正小标宋_GBK"/>
          <w:kern w:val="0"/>
          <w:sz w:val="44"/>
          <w:szCs w:val="44"/>
        </w:rPr>
        <w:t>决  定</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ascii="Times New Roman" w:hAnsi="Times New Roman" w:eastAsia="方正仿宋_GBK" w:cs="Times New Roman"/>
          <w:color w:val="auto"/>
          <w:kern w:val="2"/>
          <w:sz w:val="32"/>
          <w:szCs w:val="32"/>
        </w:rPr>
      </w:pPr>
      <w:r>
        <w:rPr>
          <w:rFonts w:ascii="Times New Roman" w:hAnsi="Times New Roman" w:eastAsia="方正仿宋_GBK" w:cs="Times New Roman"/>
          <w:color w:val="auto"/>
          <w:kern w:val="2"/>
          <w:sz w:val="32"/>
          <w:szCs w:val="32"/>
        </w:rPr>
        <w:t>城府发〔2021〕10号</w:t>
      </w: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default" w:ascii="Times New Roman" w:hAnsi="Times New Roman" w:eastAsia="方正仿宋_GBK" w:cs="Times New Roman"/>
          <w:color w:val="auto"/>
          <w:kern w:val="2"/>
          <w:sz w:val="32"/>
          <w:szCs w:val="32"/>
          <w:lang w:eastAsia="zh-CN"/>
        </w:rPr>
      </w:pPr>
    </w:p>
    <w:p>
      <w:pPr>
        <w:pStyle w:val="6"/>
        <w:shd w:val="clear" w:color="auto" w:fill="FFFFFF"/>
        <w:adjustRightInd w:val="0"/>
        <w:snapToGrid w:val="0"/>
        <w:spacing w:before="0" w:beforeAutospacing="0" w:after="0" w:afterAutospacing="0"/>
        <w:ind w:firstLine="0" w:firstLineChars="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各乡镇人民政府、街道办事处，县政府各部门和有关单位：</w:t>
      </w:r>
    </w:p>
    <w:p>
      <w:pPr>
        <w:widowControl/>
        <w:adjustRightInd w:val="0"/>
        <w:snapToGrid w:val="0"/>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为做好法律法规的贯彻实施，根据《重庆市行政规范性文件管理办法》（重庆市人民政府令第329号）定期清理行政规范性文件的规定，经县第十七届人民政府第130次常务会议审议同意，决定对</w:t>
      </w:r>
      <w:r>
        <w:rPr>
          <w:rFonts w:hint="eastAsia" w:ascii="方正仿宋_GBK" w:hAnsi="方正仿宋_GBK" w:eastAsia="方正仿宋_GBK" w:cs="方正仿宋_GBK"/>
          <w:sz w:val="32"/>
          <w:szCs w:val="32"/>
          <w:lang w:val="zh-CN"/>
        </w:rPr>
        <w:t>《城口县人民政府办公室关于印发城口县健康扶贫工程实施方案</w:t>
      </w:r>
      <w:bookmarkStart w:id="0" w:name="_GoBack"/>
      <w:bookmarkEnd w:id="0"/>
      <w:r>
        <w:rPr>
          <w:rFonts w:hint="eastAsia" w:ascii="方正仿宋_GBK" w:hAnsi="方正仿宋_GBK" w:eastAsia="方正仿宋_GBK" w:cs="方正仿宋_GBK"/>
          <w:sz w:val="32"/>
          <w:szCs w:val="32"/>
          <w:lang w:val="zh-CN"/>
        </w:rPr>
        <w:t>的通知》</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zh-CN"/>
        </w:rPr>
        <w:t>城府办发〔2017〕18号</w:t>
      </w:r>
      <w:r>
        <w:rPr>
          <w:rFonts w:hint="eastAsia" w:ascii="方正仿宋_GBK" w:hAnsi="方正仿宋_GBK" w:eastAsia="方正仿宋_GBK" w:cs="方正仿宋_GBK"/>
          <w:sz w:val="32"/>
          <w:szCs w:val="32"/>
        </w:rPr>
        <w:t>）等41件行政规范性文件予以废止，自本决定印发之日起不再施行。</w:t>
      </w:r>
    </w:p>
    <w:p>
      <w:pPr>
        <w:widowControl/>
        <w:adjustRightInd w:val="0"/>
        <w:snapToGrid w:val="0"/>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请各单位按本决定立即更新本单位规范性文件管理台账和网站公开内容，对废止文件进行标注。</w:t>
      </w:r>
    </w:p>
    <w:p>
      <w:pPr>
        <w:pStyle w:val="6"/>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p>
    <w:p>
      <w:pPr>
        <w:pStyle w:val="6"/>
        <w:shd w:val="clear" w:color="auto" w:fill="FFFFFF"/>
        <w:adjustRightInd w:val="0"/>
        <w:snapToGrid w:val="0"/>
        <w:spacing w:before="0" w:beforeAutospacing="0" w:after="0" w:afterAutospacing="0"/>
        <w:ind w:firstLine="656"/>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附件：决定废止的行政规范性文件目录（共41件）</w:t>
      </w:r>
    </w:p>
    <w:p>
      <w:pPr>
        <w:pStyle w:val="6"/>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6"/>
        <w:shd w:val="clear" w:color="auto" w:fill="FFFFFF"/>
        <w:adjustRightInd w:val="0"/>
        <w:snapToGrid w:val="0"/>
        <w:spacing w:before="0" w:beforeAutospacing="0" w:after="0" w:afterAutospacing="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p>
    <w:p>
      <w:pPr>
        <w:pStyle w:val="6"/>
        <w:shd w:val="clear" w:color="auto" w:fill="FFFFFF"/>
        <w:adjustRightInd w:val="0"/>
        <w:snapToGrid w:val="0"/>
        <w:spacing w:before="0" w:beforeAutospacing="0" w:after="0" w:afterAutospacing="0"/>
        <w:ind w:firstLine="5248" w:firstLineChars="16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城口县人民政府</w:t>
      </w:r>
    </w:p>
    <w:p>
      <w:pPr>
        <w:pStyle w:val="6"/>
        <w:shd w:val="clear" w:color="auto" w:fill="FFFFFF"/>
        <w:adjustRightInd w:val="0"/>
        <w:snapToGrid w:val="0"/>
        <w:spacing w:before="0" w:beforeAutospacing="0" w:after="0" w:afterAutospacing="0"/>
        <w:ind w:firstLine="5116" w:firstLineChars="156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2021年9月15日</w:t>
      </w:r>
    </w:p>
    <w:p>
      <w:pPr>
        <w:pStyle w:val="6"/>
        <w:shd w:val="clear" w:color="auto" w:fill="FFFFFF"/>
        <w:adjustRightInd w:val="0"/>
        <w:snapToGrid w:val="0"/>
        <w:spacing w:before="0" w:beforeAutospacing="0" w:after="0" w:afterAutospacing="0" w:line="579" w:lineRule="exact"/>
        <w:ind w:firstLine="0" w:firstLineChars="0"/>
        <w:rPr>
          <w:rFonts w:ascii="Times New Roman" w:hAnsi="Times New Roman" w:eastAsia="方正黑体_GBK" w:cs="Times New Roman"/>
          <w:spacing w:val="4"/>
          <w:sz w:val="32"/>
          <w:szCs w:val="32"/>
        </w:rPr>
      </w:pPr>
      <w:r>
        <w:rPr>
          <w:rFonts w:ascii="Times New Roman" w:hAnsi="Times New Roman" w:eastAsia="方正黑体_GBK" w:cs="Times New Roman"/>
          <w:spacing w:val="4"/>
          <w:sz w:val="32"/>
          <w:szCs w:val="32"/>
        </w:rPr>
        <w:t>附件</w:t>
      </w:r>
    </w:p>
    <w:p>
      <w:pPr>
        <w:pStyle w:val="6"/>
        <w:shd w:val="clear" w:color="auto" w:fill="FFFFFF"/>
        <w:adjustRightInd w:val="0"/>
        <w:snapToGrid w:val="0"/>
        <w:spacing w:before="0" w:beforeAutospacing="0" w:after="0" w:afterAutospacing="0" w:line="579" w:lineRule="exact"/>
        <w:ind w:firstLine="0" w:firstLineChars="0"/>
        <w:rPr>
          <w:rFonts w:ascii="Times New Roman" w:hAnsi="Times New Roman" w:eastAsia="方正黑体_GBK" w:cs="Times New Roman"/>
          <w:spacing w:val="4"/>
          <w:sz w:val="32"/>
          <w:szCs w:val="32"/>
        </w:rPr>
      </w:pPr>
    </w:p>
    <w:p>
      <w:pPr>
        <w:pStyle w:val="6"/>
        <w:shd w:val="clear" w:color="auto" w:fill="FFFFFF"/>
        <w:adjustRightInd w:val="0"/>
        <w:snapToGrid w:val="0"/>
        <w:spacing w:before="0" w:beforeAutospacing="0" w:after="0" w:afterAutospacing="0" w:line="579" w:lineRule="exact"/>
        <w:jc w:val="both"/>
        <w:rPr>
          <w:rStyle w:val="10"/>
          <w:rFonts w:ascii="Times New Roman" w:hAnsi="Times New Roman" w:eastAsia="方正小标宋_GBK" w:cs="Times New Roman"/>
          <w:sz w:val="44"/>
          <w:szCs w:val="44"/>
        </w:rPr>
      </w:pPr>
      <w:r>
        <w:rPr>
          <w:rStyle w:val="10"/>
          <w:rFonts w:ascii="Times New Roman" w:hAnsi="Times New Roman" w:eastAsia="方正小标宋_GBK" w:cs="Times New Roman"/>
          <w:sz w:val="44"/>
          <w:szCs w:val="44"/>
        </w:rPr>
        <w:t>决定废止的行政规范性文件目录（共</w:t>
      </w:r>
      <w:r>
        <w:rPr>
          <w:rStyle w:val="11"/>
          <w:rFonts w:ascii="Times New Roman" w:hAnsi="Times New Roman" w:eastAsia="方正小标宋_GBK" w:cs="Times New Roman"/>
          <w:sz w:val="44"/>
          <w:szCs w:val="44"/>
        </w:rPr>
        <w:t>41</w:t>
      </w:r>
      <w:r>
        <w:rPr>
          <w:rStyle w:val="10"/>
          <w:rFonts w:ascii="Times New Roman" w:hAnsi="Times New Roman" w:eastAsia="方正小标宋_GBK" w:cs="Times New Roman"/>
          <w:sz w:val="44"/>
          <w:szCs w:val="44"/>
        </w:rPr>
        <w:t>件）</w:t>
      </w:r>
    </w:p>
    <w:p>
      <w:pPr>
        <w:pStyle w:val="6"/>
        <w:shd w:val="clear" w:color="auto" w:fill="FFFFFF"/>
        <w:adjustRightInd w:val="0"/>
        <w:snapToGrid w:val="0"/>
        <w:spacing w:before="0" w:beforeAutospacing="0" w:after="0" w:afterAutospacing="0" w:line="579" w:lineRule="exact"/>
        <w:ind w:firstLine="0" w:firstLineChars="0"/>
        <w:jc w:val="center"/>
        <w:rPr>
          <w:rFonts w:ascii="Times New Roman" w:hAnsi="Times New Roman" w:cs="Times New Roman"/>
          <w:sz w:val="30"/>
          <w:szCs w:val="30"/>
        </w:rPr>
      </w:pPr>
    </w:p>
    <w:tbl>
      <w:tblPr>
        <w:tblStyle w:val="7"/>
        <w:tblW w:w="9498" w:type="dxa"/>
        <w:tblInd w:w="-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0"/>
        <w:gridCol w:w="5670"/>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宋体"/>
                <w:kern w:val="0"/>
                <w:sz w:val="28"/>
                <w:szCs w:val="28"/>
              </w:rPr>
            </w:pPr>
            <w:r>
              <w:rPr>
                <w:rFonts w:ascii="Times New Roman" w:hAnsi="Times New Roman" w:eastAsia="方正黑体_GBK"/>
                <w:color w:val="000000"/>
                <w:kern w:val="0"/>
                <w:sz w:val="28"/>
                <w:szCs w:val="28"/>
              </w:rPr>
              <w:t>序号</w:t>
            </w:r>
          </w:p>
        </w:tc>
        <w:tc>
          <w:tcPr>
            <w:tcW w:w="5670"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文件标题</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ascii="Times New Roman" w:hAnsi="Times New Roman" w:eastAsia="方正黑体_GBK"/>
                <w:color w:val="000000"/>
                <w:kern w:val="0"/>
                <w:sz w:val="28"/>
                <w:szCs w:val="28"/>
              </w:rPr>
            </w:pPr>
            <w:r>
              <w:rPr>
                <w:rFonts w:ascii="Times New Roman" w:hAnsi="Times New Roman" w:eastAsia="方正黑体_GBK"/>
                <w:color w:val="000000"/>
                <w:kern w:val="0"/>
                <w:sz w:val="28"/>
                <w:szCs w:val="28"/>
              </w:rPr>
              <w:t>文件文号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1</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城口县人民政府办公室关于印发城口县健康扶贫工程实施方案</w:t>
            </w:r>
            <w:r>
              <w:rPr>
                <w:rFonts w:hint="eastAsia" w:ascii="方正仿宋_GBK" w:hAnsi="方正仿宋_GBK" w:eastAsia="方正仿宋_GBK" w:cs="方正仿宋_GBK"/>
                <w:color w:val="000000"/>
                <w:kern w:val="0"/>
                <w:sz w:val="28"/>
                <w:szCs w:val="28"/>
                <w:lang w:eastAsia="zh-CN"/>
              </w:rPr>
              <w:t>的</w:t>
            </w:r>
            <w:r>
              <w:rPr>
                <w:rFonts w:hint="eastAsia" w:ascii="方正仿宋_GBK" w:hAnsi="方正仿宋_GBK" w:eastAsia="方正仿宋_GBK" w:cs="方正仿宋_GBK"/>
                <w:color w:val="000000"/>
                <w:kern w:val="0"/>
                <w:sz w:val="28"/>
                <w:szCs w:val="28"/>
              </w:rPr>
              <w:t>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2</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城口县人民政府关于印发完善医疗服务体系改革实施方案的通知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城府发〔2014〕61号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3</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城口县人民政府关于促进健康服务业发展的实施意见</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城府发〔2014〕40号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4</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城口县人民政府办公室关于印发城口县精准脱贫“教育资助一批”工作实施方案的通知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城府办发〔2019〕106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5</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城口县人民政府关于取消一批行政权力事项的决定</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城府发〔2020〕6号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6</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城口县人民政府关于退役士兵安置改革工作的实施意见</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7</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城口县人民政府关于发布野生动物禁猎区和禁猎期的通告</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城府告〔2019〕11号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8</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城口县人民政府办公室关于印发城口县集体林地经营权证登记管理暂行办法的通知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城府办发〔2019〕131号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9</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城口县人民政府办公室关于印发城口县残疾人事业发展“十三五”规划（2016—2020）的通知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城府办发〔2016〕232号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10</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城口县人民政府关于加快推进残疾人小康进程的实施意见</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城府发〔2016〕41号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11</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城口县人民政府办公室关于印发城口县扶贫领域工程建设项目招标投标实施细则的通知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城府办发〔2019〕113号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12</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城口县人民政府办公室关于印发城口县工程建设项目招标投标管理实施细则的通知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城府办发〔2013〕187号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13</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城口县人民政府办公室关于印发城口县政府投资项目管理办法（修订）的通知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14</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城口县人民政府办公室关于进一步加强农用车安全管理工作的通知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15</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城口人民政府办公室关于印发城口县扶贫项目资金监督管理办法（2020年修订）的通知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城府办发〔2020〕179号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16</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城口县人民政府办公室关于印发城口县政府采购实施细则的通知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城府办发〔2013〕188号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17</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 关于公布城口县县级行政许可“四办”清单（2018版）的通知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18</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城口县人民政府办公室关于印发城口县精准脱贫“民政兜底一批”工作实施方案的通知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19</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城口县人民政府关于完善社会救助和保障标准与物价上涨挂钩联动机制的通知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城府发〔2014〕33号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20</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城口县人民政府关于进一步加强殡葬管理的通告</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城府发〔2009〕34号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21</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城口县人民政府办公室关于进一步加强审计整改工作的通知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城府办发〔2014〕161号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22</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城口县人民政府办公室关于进一步加强内部审计工作的通知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城府办发〔2014〕160号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23</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城口县人民政府办公室关于开展全县信息化系统集约化迁移工作的通知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24</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城口县人民政府办公室关于印发城口县创业种子投资基金管理办法（试行）的通知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25</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城口县人民政府办公室关于印发城口县“十三五”时期高山生态移民搬迁项目贷款资金管理办法的通知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26</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城口县人民政府办公室关于印发城口县城区道路清扫保洁市场化运作实施方案的通知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城府办发〔2016〕236号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27</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城口县人民政府关于整治市容环境“十乱”行为的通告</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28</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spacing w:val="-4"/>
                <w:kern w:val="0"/>
                <w:sz w:val="28"/>
                <w:szCs w:val="28"/>
              </w:rPr>
            </w:pPr>
            <w:r>
              <w:rPr>
                <w:rFonts w:hint="eastAsia" w:ascii="方正仿宋_GBK" w:hAnsi="方正仿宋_GBK" w:eastAsia="方正仿宋_GBK" w:cs="方正仿宋_GBK"/>
                <w:color w:val="000000"/>
                <w:spacing w:val="-4"/>
                <w:kern w:val="0"/>
                <w:sz w:val="28"/>
                <w:szCs w:val="28"/>
              </w:rPr>
              <w:t>城口县人民政府关于集中整治城市规划区市政道路交通秩序及违法建筑、违法建设行为的通告</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城府发〔2017〕36号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29</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城口县人民政府关于加强我县城区结合民用建筑修建防空地下室工作的意见</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30</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城口县人民政府办公室关于印发城口县结合民用建筑修建防空地下室管理办法的通知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城办发〔2010〕286号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31</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城口县人民政府关于印发城口县征地补偿安置暂行办法的通知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城府发〔2008〕33号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32</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城口县人民政府办公室关于印发城口县县城规划区内集体土地上房屋征收补充规定的通知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城办发〔2012〕88号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33</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城口县人民政府关于调整征地补偿安置标准有关事项的通知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城府发〔2013〕53号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34</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城口县人民政府办公室关于进一步规范集体土地征收有关工作的通知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城府办发〔2017〕202号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35</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城口县人民政府办公室关于印发城口县农村土地整治项目管理暂行办法的通知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城府办发〔2017〕203号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36</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城口县人民政府办公室关于印发城口县临时建设工程规划管理办法的通知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城办发〔2012〕98号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37</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城口县人民政府关于印发城口县国有土地储备管理办法的通知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城府发〔2012〕44号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38</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城口县人民政府办公室关于切实做好高山生态扶贫搬迁用地保障工作的通知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城府办发〔2014〕76号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39</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城口县人民政府办公室关于加强耕地占用税征收管理工作的通知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城府办发〔2018〕25号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40</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城口县人民政府办公室关于印发城口县政府投资类项目农民工工资管理办法的通知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城府办发〔2017〕35号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10"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41</w:t>
            </w:r>
          </w:p>
        </w:tc>
        <w:tc>
          <w:tcPr>
            <w:tcW w:w="5670" w:type="dxa"/>
            <w:noWrap/>
            <w:tcMar>
              <w:top w:w="17" w:type="dxa"/>
              <w:left w:w="17" w:type="dxa"/>
              <w:bottom w:w="0" w:type="dxa"/>
              <w:right w:w="17" w:type="dxa"/>
            </w:tcMar>
            <w:vAlign w:val="center"/>
          </w:tcPr>
          <w:p>
            <w:pPr>
              <w:widowControl/>
              <w:spacing w:line="360" w:lineRule="exact"/>
              <w:ind w:firstLine="0" w:firstLineChars="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城口县人民政府办公室关于印发城口县非法集资举报奖励暂行办法的通知</w:t>
            </w:r>
          </w:p>
        </w:tc>
        <w:tc>
          <w:tcPr>
            <w:tcW w:w="3118" w:type="dxa"/>
            <w:noWrap/>
            <w:tcMar>
              <w:top w:w="17" w:type="dxa"/>
              <w:left w:w="17" w:type="dxa"/>
              <w:bottom w:w="0" w:type="dxa"/>
              <w:right w:w="17" w:type="dxa"/>
            </w:tcMar>
            <w:vAlign w:val="center"/>
          </w:tcPr>
          <w:p>
            <w:pPr>
              <w:widowControl/>
              <w:spacing w:line="36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城府办发〔2016〕19号</w:t>
            </w:r>
          </w:p>
        </w:tc>
      </w:tr>
    </w:tbl>
    <w:p>
      <w:pPr>
        <w:keepNext w:val="0"/>
        <w:keepLines w:val="0"/>
        <w:pageBreakBefore w:val="0"/>
        <w:widowControl w:val="0"/>
        <w:kinsoku/>
        <w:wordWrap/>
        <w:overflowPunct/>
        <w:topLinePunct w:val="0"/>
        <w:autoSpaceDE/>
        <w:autoSpaceDN/>
        <w:bidi w:val="0"/>
        <w:spacing w:line="560" w:lineRule="exact"/>
        <w:ind w:firstLine="420" w:firstLineChars="200"/>
        <w:jc w:val="left"/>
        <w:textAlignment w:val="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MDkwNTMzN2I2ODFiZmM3ZGRhYWZlZDNlZWMzY2EifQ=="/>
  </w:docVars>
  <w:rsids>
    <w:rsidRoot w:val="3AD42F57"/>
    <w:rsid w:val="0F702710"/>
    <w:rsid w:val="2196617B"/>
    <w:rsid w:val="32177A89"/>
    <w:rsid w:val="3AD42F57"/>
    <w:rsid w:val="50983FCB"/>
    <w:rsid w:val="51F80501"/>
    <w:rsid w:val="65DB2CFD"/>
    <w:rsid w:val="6AE14DD0"/>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Body Text"/>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5">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9">
    <w:name w:val="默认"/>
    <w:qFormat/>
    <w:uiPriority w:val="0"/>
    <w:rPr>
      <w:rFonts w:ascii="Helvetica" w:hAnsi="Helvetica" w:eastAsia="Helvetica" w:cs="Helvetica"/>
      <w:color w:val="000000"/>
      <w:sz w:val="22"/>
      <w:szCs w:val="22"/>
      <w:lang w:val="en-US" w:eastAsia="zh-CN" w:bidi="ar-SA"/>
    </w:rPr>
  </w:style>
  <w:style w:type="character" w:customStyle="1" w:styleId="10">
    <w:name w:val="fontstyle01"/>
    <w:qFormat/>
    <w:uiPriority w:val="0"/>
    <w:rPr>
      <w:rFonts w:ascii="仿宋_GB2312" w:eastAsia="仿宋_GB2312"/>
      <w:color w:val="000000"/>
      <w:sz w:val="32"/>
    </w:rPr>
  </w:style>
  <w:style w:type="character" w:customStyle="1" w:styleId="11">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2016</Words>
  <Characters>2260</Characters>
  <Lines>0</Lines>
  <Paragraphs>0</Paragraphs>
  <TotalTime>2</TotalTime>
  <ScaleCrop>false</ScaleCrop>
  <LinksUpToDate>false</LinksUpToDate>
  <CharactersWithSpaces>2267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2023-07-17T01:11:59Z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491C746B31814433860CFE68D23DFFA2</vt:lpwstr>
  </property>
</Properties>
</file>