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Lp2ChNTwr2BsMgv3lpfkV==&#10;" textCheckSum="" ver="1">
  <a:bounds l="-6" t="18" r="8822" b="1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1" name="直接连接符 41"/>
        <wps:cNvCnPr/>
        <wps:spPr>
          <a:xfrm>
            <a:off x="1004570" y="9692640"/>
            <a:ext cx="5605780" cy="0"/>
          </a:xfrm>
          <a:prstGeom prst="line">
            <a:avLst/>
          </a:prstGeom>
          <a:noFill/>
          <a:ln w="22225" cap="flat" cmpd="sng" algn="ctr">
            <a:solidFill>
              <a:srgbClr val="005192"/>
            </a:solidFill>
            <a:prstDash val="solid"/>
            <a:miter lim="800000"/>
          </a:ln>
          <a:effectLst/>
        </wps:spPr>
        <wps:bodyPr/>
      </wps:wsp>
    </a:graphicData>
  </a:graphic>
</wp:e2oholder>
</file>