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7C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jc w:val="right"/>
        <w:textAlignment w:val="baseline"/>
        <w:rPr>
          <w:rFonts w:ascii="Times New Roman" w:hAnsi="Times New Roman"/>
          <w:szCs w:val="32"/>
        </w:rPr>
      </w:pPr>
      <w:bookmarkStart w:id="0" w:name="quanwen"/>
      <w:r>
        <w:rPr>
          <w:rFonts w:hint="eastAsia" w:ascii="Times New Roman" w:hAnsi="Times New Roman" w:eastAsia="方正黑体_GBK"/>
          <w:szCs w:val="32"/>
        </w:rPr>
        <w:t xml:space="preserve">          </w:t>
      </w:r>
    </w:p>
    <w:p w14:paraId="06040C29">
      <w:pPr>
        <w:spacing w:line="560" w:lineRule="exact"/>
        <w:jc w:val="center"/>
        <w:rPr>
          <w:rFonts w:eastAsia="方正小标宋_GBK"/>
          <w:sz w:val="44"/>
          <w:szCs w:val="44"/>
        </w:rPr>
      </w:pPr>
      <w:bookmarkStart w:id="1" w:name="_GoBack"/>
      <w:r>
        <w:rPr>
          <w:rFonts w:eastAsia="方正小标宋_GBK"/>
          <w:sz w:val="44"/>
          <w:szCs w:val="44"/>
        </w:rPr>
        <w:t>城口县人民政府</w:t>
      </w:r>
    </w:p>
    <w:p w14:paraId="66DAAD93"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小标宋_GBK"/>
          <w:spacing w:val="-6"/>
          <w:sz w:val="44"/>
          <w:szCs w:val="44"/>
        </w:rPr>
        <w:t>关于余鹏江</w:t>
      </w:r>
      <w:r>
        <w:rPr>
          <w:rFonts w:hint="eastAsia" w:eastAsia="方正小标宋_GBK"/>
          <w:spacing w:val="-6"/>
          <w:sz w:val="44"/>
          <w:szCs w:val="44"/>
          <w:lang w:eastAsia="zh-CN"/>
        </w:rPr>
        <w:t>等</w:t>
      </w:r>
      <w:r>
        <w:rPr>
          <w:rFonts w:hint="eastAsia" w:eastAsia="方正小标宋_GBK"/>
          <w:spacing w:val="-6"/>
          <w:sz w:val="44"/>
          <w:szCs w:val="44"/>
        </w:rPr>
        <w:t>同志职务任免的通知</w:t>
      </w:r>
    </w:p>
    <w:bookmarkEnd w:id="1"/>
    <w:p w14:paraId="6EC19136">
      <w:pPr>
        <w:pStyle w:val="8"/>
        <w:spacing w:line="560" w:lineRule="exact"/>
        <w:jc w:val="center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城府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人</w:t>
      </w:r>
      <w:r>
        <w:rPr>
          <w:rFonts w:ascii="Times New Roman" w:hAnsi="Times New Roman" w:eastAsia="方正仿宋_GBK"/>
          <w:kern w:val="0"/>
          <w:sz w:val="32"/>
          <w:szCs w:val="32"/>
        </w:rPr>
        <w:t>〔20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2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kern w:val="0"/>
          <w:sz w:val="32"/>
          <w:szCs w:val="32"/>
        </w:rPr>
        <w:t>〕</w:t>
      </w:r>
      <w:r>
        <w:rPr>
          <w:rFonts w:hint="default" w:ascii="Times New Roman" w:hAnsi="Times New Roman" w:eastAsia="方正仿宋_GBK"/>
          <w:kern w:val="0"/>
          <w:sz w:val="32"/>
          <w:szCs w:val="32"/>
          <w:lang w:val="en" w:eastAsia="zh-CN"/>
        </w:rPr>
        <w:t>7</w:t>
      </w:r>
      <w:r>
        <w:rPr>
          <w:rFonts w:ascii="Times New Roman" w:hAnsi="Times New Roman" w:eastAsia="方正仿宋_GBK"/>
          <w:kern w:val="0"/>
          <w:sz w:val="32"/>
          <w:szCs w:val="32"/>
        </w:rPr>
        <w:t>号</w:t>
      </w:r>
    </w:p>
    <w:p w14:paraId="0BE018BF">
      <w:pPr>
        <w:pStyle w:val="8"/>
        <w:spacing w:line="560" w:lineRule="exact"/>
        <w:jc w:val="center"/>
        <w:rPr>
          <w:rFonts w:ascii="Times New Roman" w:hAnsi="Times New Roman" w:eastAsia="方正仿宋_GBK"/>
          <w:kern w:val="0"/>
          <w:sz w:val="32"/>
          <w:szCs w:val="32"/>
        </w:rPr>
      </w:pPr>
    </w:p>
    <w:p w14:paraId="2E724B54">
      <w:pPr>
        <w:pStyle w:val="8"/>
        <w:spacing w:line="560" w:lineRule="exac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0C5AA05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经县第十八届人民政府第51次常务会议研究，决定：</w:t>
      </w:r>
    </w:p>
    <w:p w14:paraId="684E6FA7">
      <w:pPr>
        <w:spacing w:line="560" w:lineRule="exact"/>
        <w:ind w:firstLine="72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3A13D275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余鹏江为城口县科学技术局局长（兼）</w:t>
      </w: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。</w:t>
      </w:r>
    </w:p>
    <w:p w14:paraId="771E7059">
      <w:pPr>
        <w:spacing w:line="560" w:lineRule="exact"/>
        <w:ind w:firstLine="720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免去</w:t>
      </w:r>
    </w:p>
    <w:p w14:paraId="07001049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滕远贵的城口县科学技术局局长职务。</w:t>
      </w:r>
    </w:p>
    <w:p w14:paraId="1F2EA8A8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37E74CB0">
      <w:pPr>
        <w:spacing w:line="560" w:lineRule="exact"/>
        <w:rPr>
          <w:rFonts w:hint="eastAsia"/>
          <w:szCs w:val="32"/>
        </w:rPr>
      </w:pPr>
    </w:p>
    <w:p w14:paraId="129665EB">
      <w:pPr>
        <w:spacing w:line="560" w:lineRule="exact"/>
        <w:ind w:firstLine="5280" w:firstLineChars="1650"/>
        <w:jc w:val="center"/>
        <w:rPr>
          <w:szCs w:val="32"/>
        </w:rPr>
      </w:pPr>
    </w:p>
    <w:p w14:paraId="6284B03C">
      <w:pPr>
        <w:spacing w:line="560" w:lineRule="exact"/>
        <w:ind w:firstLine="5280" w:firstLineChars="1650"/>
        <w:jc w:val="both"/>
        <w:rPr>
          <w:rFonts w:eastAsia="方正仿宋_GBK"/>
          <w:szCs w:val="32"/>
        </w:rPr>
      </w:pPr>
      <w:r>
        <w:rPr>
          <w:rFonts w:eastAsia="方正仿宋_GBK"/>
          <w:szCs w:val="32"/>
        </w:rPr>
        <w:t>城口县人民政府</w:t>
      </w:r>
    </w:p>
    <w:p w14:paraId="24B98E5C">
      <w:pPr>
        <w:spacing w:line="560" w:lineRule="exact"/>
        <w:ind w:firstLine="5280" w:firstLineChars="1650"/>
        <w:jc w:val="both"/>
        <w:rPr>
          <w:rFonts w:eastAsia="方正仿宋_GBK"/>
          <w:szCs w:val="32"/>
        </w:rPr>
      </w:pPr>
      <w:r>
        <w:rPr>
          <w:rFonts w:eastAsia="方正仿宋_GBK"/>
          <w:szCs w:val="32"/>
        </w:rPr>
        <w:t>20</w:t>
      </w:r>
      <w:r>
        <w:rPr>
          <w:rFonts w:hint="eastAsia" w:eastAsia="方正仿宋_GBK"/>
          <w:szCs w:val="32"/>
        </w:rPr>
        <w:t>2</w:t>
      </w:r>
      <w:r>
        <w:rPr>
          <w:rFonts w:hint="eastAsia" w:eastAsia="方正仿宋_GBK"/>
          <w:szCs w:val="32"/>
          <w:lang w:val="en-US" w:eastAsia="zh-CN"/>
        </w:rPr>
        <w:t>4</w:t>
      </w:r>
      <w:r>
        <w:rPr>
          <w:rFonts w:eastAsia="方正仿宋_GBK"/>
          <w:szCs w:val="32"/>
        </w:rPr>
        <w:t>年</w:t>
      </w:r>
      <w:r>
        <w:rPr>
          <w:rFonts w:hint="eastAsia" w:eastAsia="方正仿宋_GBK"/>
          <w:szCs w:val="32"/>
          <w:lang w:val="en-US" w:eastAsia="zh-CN"/>
        </w:rPr>
        <w:t>5</w:t>
      </w:r>
      <w:r>
        <w:rPr>
          <w:rFonts w:eastAsia="方正仿宋_GBK"/>
          <w:szCs w:val="32"/>
        </w:rPr>
        <w:t>月</w:t>
      </w:r>
      <w:r>
        <w:rPr>
          <w:rFonts w:hint="eastAsia" w:eastAsia="方正仿宋_GBK"/>
          <w:szCs w:val="32"/>
          <w:lang w:val="en-US" w:eastAsia="zh-CN"/>
        </w:rPr>
        <w:t>8</w:t>
      </w:r>
      <w:r>
        <w:rPr>
          <w:rFonts w:eastAsia="方正仿宋_GBK"/>
          <w:szCs w:val="32"/>
        </w:rPr>
        <w:t>日</w:t>
      </w:r>
    </w:p>
    <w:p w14:paraId="088A75DC">
      <w:pPr>
        <w:spacing w:line="579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</w:p>
    <w:p w14:paraId="36237441">
      <w:pPr>
        <w:spacing w:line="540" w:lineRule="exact"/>
        <w:rPr>
          <w:rFonts w:hint="eastAsia"/>
          <w:sz w:val="28"/>
          <w:szCs w:val="28"/>
        </w:rPr>
      </w:pPr>
    </w:p>
    <w:p w14:paraId="41C9E50B">
      <w:pPr>
        <w:spacing w:line="400" w:lineRule="exact"/>
        <w:ind w:firstLine="840" w:firstLineChars="300"/>
        <w:rPr>
          <w:rFonts w:hint="eastAsia"/>
          <w:sz w:val="28"/>
          <w:szCs w:val="28"/>
        </w:rPr>
      </w:pPr>
    </w:p>
    <w:bookmarkEnd w:id="0"/>
    <w:p w14:paraId="11ABD34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3E59AE-AB5E-42E4-8494-F28888A280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E7A5E3-C4B7-4C6F-BA1F-9609D062C2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F12E40B-0CA2-49B6-9C93-65CFC5A28B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9D9A0E-6825-4D66-A0BC-C99AA55A0BA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4B87097-895F-4EF6-B601-8E8773F1706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D39584B-B4E7-4A88-8F78-56E78B2A4206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66221CB-E0D3-4227-9C68-4E6E6BD9CB1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6FC56C5-18DF-41FC-BE56-99D496EDC43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89E2D05-2BED-4992-943D-AABD9C0AF8D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00B145F"/>
    <w:rsid w:val="51260CB2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0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2025-04-11T01:29:58Z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628557A7B3BD48F1BF5C14E8154388FC_13</vt:lpwstr>
  </property>
</Properties>
</file>