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4B73D" w14:textId="77777777" w:rsidR="001303BD" w:rsidRDefault="001303BD">
      <w:pPr>
        <w:pStyle w:val="a5"/>
        <w:shd w:val="clear" w:color="auto" w:fill="FFFFFF"/>
        <w:spacing w:before="0" w:beforeAutospacing="0" w:after="0" w:afterAutospacing="0" w:line="560" w:lineRule="exact"/>
        <w:jc w:val="both"/>
        <w:rPr>
          <w:rFonts w:ascii="方正仿宋_GBK" w:eastAsia="方正仿宋_GBK"/>
          <w:sz w:val="44"/>
          <w:szCs w:val="44"/>
          <w:shd w:val="clear" w:color="auto" w:fill="FFFFFF"/>
        </w:rPr>
      </w:pPr>
    </w:p>
    <w:p w14:paraId="4FC6897C" w14:textId="77777777" w:rsidR="001303BD" w:rsidRDefault="00C963FB">
      <w:pPr>
        <w:pStyle w:val="a5"/>
        <w:shd w:val="clear" w:color="auto" w:fill="FFFFFF"/>
        <w:spacing w:before="0" w:beforeAutospacing="0" w:after="0" w:afterAutospacing="0" w:line="560" w:lineRule="exact"/>
        <w:ind w:firstLineChars="200" w:firstLine="880"/>
        <w:jc w:val="center"/>
        <w:rPr>
          <w:rFonts w:ascii="方正仿宋_GBK" w:eastAsia="方正仿宋_GBK"/>
          <w:b/>
          <w:bCs/>
          <w:sz w:val="44"/>
          <w:szCs w:val="44"/>
          <w:shd w:val="clear" w:color="auto" w:fill="FFFFFF"/>
        </w:rPr>
      </w:pPr>
      <w:r>
        <w:rPr>
          <w:rFonts w:ascii="方正仿宋_GBK" w:eastAsia="方正仿宋_GBK" w:hint="eastAsia"/>
          <w:b/>
          <w:bCs/>
          <w:sz w:val="44"/>
          <w:szCs w:val="44"/>
          <w:shd w:val="clear" w:color="auto" w:fill="FFFFFF"/>
        </w:rPr>
        <w:t>城口县巴山</w:t>
      </w:r>
      <w:r w:rsidR="00016C59">
        <w:rPr>
          <w:rFonts w:ascii="方正仿宋_GBK" w:eastAsia="方正仿宋_GBK" w:hint="eastAsia"/>
          <w:b/>
          <w:bCs/>
          <w:sz w:val="44"/>
          <w:szCs w:val="44"/>
          <w:shd w:val="clear" w:color="auto" w:fill="FFFFFF"/>
        </w:rPr>
        <w:t>初级中学</w:t>
      </w:r>
    </w:p>
    <w:p w14:paraId="0E952A39" w14:textId="77777777" w:rsidR="001303BD" w:rsidRDefault="00C963FB">
      <w:pPr>
        <w:pStyle w:val="a5"/>
        <w:shd w:val="clear" w:color="auto" w:fill="FFFFFF"/>
        <w:spacing w:before="0" w:beforeAutospacing="0" w:after="0" w:afterAutospacing="0" w:line="560" w:lineRule="exact"/>
        <w:ind w:firstLineChars="200" w:firstLine="880"/>
        <w:jc w:val="center"/>
        <w:rPr>
          <w:shd w:val="clear" w:color="auto" w:fill="FFFFFF"/>
        </w:rPr>
      </w:pPr>
      <w:r>
        <w:rPr>
          <w:rFonts w:ascii="方正仿宋_GBK" w:eastAsia="方正仿宋_GBK" w:hint="eastAsia"/>
          <w:b/>
          <w:bCs/>
          <w:sz w:val="44"/>
          <w:szCs w:val="44"/>
          <w:shd w:val="clear" w:color="auto" w:fill="FFFFFF"/>
        </w:rPr>
        <w:t>2018年度部门决算情况说明</w:t>
      </w:r>
      <w:r>
        <w:rPr>
          <w:rFonts w:ascii="方正仿宋_GBK" w:eastAsia="方正仿宋_GBK" w:hint="eastAsia"/>
          <w:b/>
          <w:bCs/>
          <w:shd w:val="clear" w:color="auto" w:fill="FFFFFF"/>
        </w:rPr>
        <w:br/>
      </w:r>
    </w:p>
    <w:p w14:paraId="0B818DD3" w14:textId="77777777" w:rsidR="001303BD" w:rsidRDefault="00C963FB">
      <w:pPr>
        <w:pStyle w:val="a5"/>
        <w:shd w:val="clear" w:color="auto" w:fill="FFFFFF"/>
        <w:spacing w:before="0" w:beforeAutospacing="0" w:after="0" w:afterAutospacing="0" w:line="600" w:lineRule="exact"/>
        <w:ind w:firstLineChars="250" w:firstLine="80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一、部门基本情况</w:t>
      </w:r>
    </w:p>
    <w:p w14:paraId="042A8536" w14:textId="77777777" w:rsidR="001303BD" w:rsidRDefault="00C963FB">
      <w:pPr>
        <w:pStyle w:val="a5"/>
        <w:shd w:val="clear" w:color="auto" w:fill="FFFFFF"/>
        <w:spacing w:before="0" w:beforeAutospacing="0" w:after="0" w:afterAutospacing="0" w:line="360" w:lineRule="auto"/>
        <w:ind w:firstLineChars="200" w:firstLine="640"/>
      </w:pPr>
      <w:r>
        <w:rPr>
          <w:rFonts w:ascii="方正仿宋_GBK" w:eastAsia="方正仿宋_GBK" w:hint="eastAsia"/>
          <w:b/>
          <w:bCs/>
          <w:sz w:val="32"/>
          <w:szCs w:val="32"/>
          <w:shd w:val="clear" w:color="auto" w:fill="FFFFFF"/>
        </w:rPr>
        <w:t>（一）职能职责。</w:t>
      </w:r>
      <w:r>
        <w:rPr>
          <w:rFonts w:ascii="方正仿宋_GBK" w:eastAsia="方正仿宋_GBK" w:hint="eastAsia"/>
          <w:sz w:val="32"/>
          <w:szCs w:val="32"/>
          <w:shd w:val="clear" w:color="auto" w:fill="FFFFFF"/>
        </w:rPr>
        <w:t>城口县</w:t>
      </w:r>
      <w:r w:rsidR="00016C59">
        <w:rPr>
          <w:rFonts w:ascii="方正仿宋_GBK" w:eastAsia="方正仿宋_GBK" w:hint="eastAsia"/>
          <w:sz w:val="32"/>
          <w:szCs w:val="32"/>
          <w:shd w:val="clear" w:color="auto" w:fill="FFFFFF"/>
        </w:rPr>
        <w:t>巴山初级中学</w:t>
      </w:r>
      <w:r>
        <w:rPr>
          <w:rFonts w:ascii="方正仿宋_GBK" w:eastAsia="方正仿宋_GBK" w:hint="eastAsia"/>
          <w:sz w:val="32"/>
          <w:szCs w:val="32"/>
          <w:shd w:val="clear" w:color="auto" w:fill="FFFFFF"/>
        </w:rPr>
        <w:t>负责本校中学、小学、幼儿园的德育、教学、教研、后勤保障等事务。</w:t>
      </w:r>
    </w:p>
    <w:p w14:paraId="6E452CE0" w14:textId="77777777" w:rsidR="001303BD" w:rsidRDefault="00C963FB">
      <w:pPr>
        <w:pStyle w:val="a5"/>
        <w:shd w:val="clear" w:color="auto" w:fill="FFFFFF"/>
        <w:spacing w:before="0" w:beforeAutospacing="0" w:after="0" w:afterAutospacing="0" w:line="360" w:lineRule="auto"/>
        <w:rPr>
          <w:rFonts w:ascii="方正仿宋_GBK" w:eastAsia="方正仿宋_GBK"/>
          <w:b/>
          <w:bCs/>
          <w:sz w:val="32"/>
          <w:szCs w:val="32"/>
          <w:shd w:val="clear" w:color="auto" w:fill="FFFFFF"/>
        </w:rPr>
      </w:pPr>
      <w:r>
        <w:rPr>
          <w:rStyle w:val="16"/>
          <w:rFonts w:ascii="方正仿宋_GBK" w:eastAsia="方正仿宋_GBK" w:hAnsi="宋体" w:cs="宋体" w:hint="eastAsia"/>
          <w:sz w:val="32"/>
          <w:szCs w:val="32"/>
          <w:shd w:val="clear" w:color="auto" w:fill="FFFFFF"/>
        </w:rPr>
        <w:t>（二）机构设置。</w:t>
      </w:r>
      <w:r>
        <w:rPr>
          <w:rStyle w:val="16"/>
          <w:rFonts w:ascii="方正仿宋_GBK" w:eastAsia="方正仿宋_GBK" w:hAnsi="宋体" w:cs="宋体" w:hint="eastAsia"/>
          <w:b w:val="0"/>
          <w:bCs w:val="0"/>
          <w:sz w:val="32"/>
          <w:szCs w:val="32"/>
          <w:shd w:val="clear" w:color="auto" w:fill="FFFFFF"/>
        </w:rPr>
        <w:t>学校校长（兼党支部书记）是法人代表，对外代表学校，对内负责全局性的指挥与管理，在上级党组织、教育行政部门领导下，全面负责学校各项教育行政管理工作。党支部副书记在上级党委领导下，主要负责全校的思想政治工作和支部工作。副校长全面负责学校的教学、科研等常规工作；教务处贯彻党的教育方针，课程计划和有关教育教学工作的政策法规，研究教育发展方向、教育理论、动态推动教学改革，不断提高教育教学质量。总务处根据学校发展计划，制定总务年度计划及总务工作方面的各项规章制度，检查、考核总务人员岗位执行和各项规章制度落实情况，做好总务工作总结。办公室统筹协调学校政务、事务管理工作。政教处根据党的教育方针，上级有关指示和学校工作计划，制定德育工作计划，定期检查计划执行情况，期末撰写</w:t>
      </w:r>
      <w:r>
        <w:rPr>
          <w:rStyle w:val="16"/>
          <w:rFonts w:ascii="方正仿宋_GBK" w:eastAsia="方正仿宋_GBK" w:hAnsi="宋体" w:cs="宋体" w:hint="eastAsia"/>
          <w:b w:val="0"/>
          <w:bCs w:val="0"/>
          <w:sz w:val="32"/>
          <w:szCs w:val="32"/>
          <w:shd w:val="clear" w:color="auto" w:fill="FFFFFF"/>
        </w:rPr>
        <w:lastRenderedPageBreak/>
        <w:t>工作总结。教职工代表大会是学校管理体制中的重要一环，是实行民主管理的基本形式，是教职工行使民主管理和民主监督权力的机构。教代会要制度化，充分发挥广大教职工当家作主的积极性。</w:t>
      </w:r>
    </w:p>
    <w:p w14:paraId="6ED7796B" w14:textId="77777777" w:rsidR="001303BD" w:rsidRDefault="00C963FB">
      <w:pPr>
        <w:spacing w:line="600" w:lineRule="exact"/>
        <w:ind w:firstLineChars="200" w:firstLine="640"/>
        <w:jc w:val="both"/>
        <w:rPr>
          <w:rFonts w:ascii="方正仿宋_GBK" w:eastAsia="方正仿宋_GBK"/>
          <w:sz w:val="32"/>
          <w:szCs w:val="32"/>
        </w:rPr>
      </w:pPr>
      <w:r>
        <w:rPr>
          <w:rFonts w:ascii="方正仿宋_GBK" w:eastAsia="方正仿宋_GBK" w:hint="eastAsia"/>
          <w:b/>
          <w:bCs/>
          <w:sz w:val="32"/>
          <w:szCs w:val="32"/>
        </w:rPr>
        <w:t>（三）单位构成。</w:t>
      </w:r>
      <w:r>
        <w:rPr>
          <w:rFonts w:ascii="方正仿宋_GBK" w:eastAsia="方正仿宋_GBK" w:hint="eastAsia"/>
          <w:sz w:val="32"/>
          <w:szCs w:val="32"/>
        </w:rPr>
        <w:t xml:space="preserve">从预算单位构成看，本部门2018年度决算编制属于一级预算单位及财政补助事业单位。 </w:t>
      </w:r>
    </w:p>
    <w:p w14:paraId="5B59FB60" w14:textId="77777777" w:rsidR="001303BD" w:rsidRDefault="00C963FB">
      <w:pPr>
        <w:spacing w:line="600" w:lineRule="exact"/>
        <w:ind w:firstLineChars="200" w:firstLine="640"/>
        <w:jc w:val="both"/>
        <w:rPr>
          <w:rFonts w:ascii="方正仿宋_GBK" w:eastAsia="方正仿宋_GBK"/>
          <w:sz w:val="32"/>
          <w:szCs w:val="32"/>
        </w:rPr>
      </w:pPr>
      <w:r>
        <w:rPr>
          <w:rFonts w:ascii="方正仿宋_GBK" w:eastAsia="方正仿宋_GBK" w:hint="eastAsia"/>
          <w:b/>
          <w:bCs/>
          <w:sz w:val="32"/>
          <w:szCs w:val="32"/>
        </w:rPr>
        <w:t>（四）机构改革情况。</w:t>
      </w:r>
      <w:r>
        <w:rPr>
          <w:rFonts w:ascii="方正仿宋_GBK" w:eastAsia="方正仿宋_GBK" w:hint="eastAsia"/>
          <w:sz w:val="32"/>
          <w:szCs w:val="32"/>
        </w:rPr>
        <w:t>按照重庆市机构改革方案要求，本部门未涉及机构改革。</w:t>
      </w:r>
    </w:p>
    <w:p w14:paraId="260D754F" w14:textId="77777777" w:rsidR="001303BD" w:rsidRDefault="00C963FB">
      <w:pPr>
        <w:pStyle w:val="a5"/>
        <w:shd w:val="clear" w:color="auto" w:fill="FFFFFF"/>
        <w:spacing w:before="0" w:beforeAutospacing="0" w:after="0" w:afterAutospacing="0" w:line="600" w:lineRule="exact"/>
        <w:ind w:firstLineChars="200" w:firstLine="640"/>
        <w:jc w:val="both"/>
        <w:rPr>
          <w:b/>
          <w:bCs/>
          <w:shd w:val="clear" w:color="auto" w:fill="FFFFFF"/>
        </w:rPr>
      </w:pPr>
      <w:r>
        <w:rPr>
          <w:rStyle w:val="16"/>
          <w:rFonts w:ascii="方正仿宋_GBK" w:eastAsia="方正仿宋_GBK" w:hAnsi="宋体" w:cs="宋体" w:hint="eastAsia"/>
          <w:sz w:val="32"/>
          <w:szCs w:val="32"/>
          <w:shd w:val="clear" w:color="auto" w:fill="FFFFFF"/>
        </w:rPr>
        <w:t>二、部门决算情况说明</w:t>
      </w:r>
    </w:p>
    <w:p w14:paraId="6D5A0C99" w14:textId="77777777" w:rsidR="001303BD" w:rsidRDefault="00C963FB">
      <w:pPr>
        <w:pStyle w:val="a5"/>
        <w:shd w:val="clear" w:color="auto" w:fill="FFFFFF"/>
        <w:spacing w:before="0" w:beforeAutospacing="0" w:after="0" w:afterAutospacing="0" w:line="600" w:lineRule="exact"/>
        <w:ind w:firstLineChars="200" w:firstLine="640"/>
        <w:jc w:val="both"/>
        <w:rPr>
          <w:sz w:val="32"/>
          <w:szCs w:val="32"/>
          <w:shd w:val="clear" w:color="auto" w:fill="FFFFFF"/>
        </w:rPr>
      </w:pPr>
      <w:r>
        <w:rPr>
          <w:rStyle w:val="16"/>
          <w:rFonts w:ascii="方正仿宋_GBK" w:eastAsia="方正仿宋_GBK" w:hAnsi="宋体" w:cs="宋体" w:hint="eastAsia"/>
          <w:sz w:val="32"/>
          <w:szCs w:val="32"/>
          <w:shd w:val="clear" w:color="auto" w:fill="FFFFFF"/>
        </w:rPr>
        <w:t>（一）收入支出决算总体情况说明。</w:t>
      </w:r>
    </w:p>
    <w:p w14:paraId="32A22C90"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b/>
          <w:bCs/>
          <w:sz w:val="32"/>
          <w:szCs w:val="32"/>
          <w:shd w:val="clear" w:color="auto" w:fill="FFFFFF"/>
        </w:rPr>
        <w:t>1.总体情况。</w:t>
      </w:r>
      <w:r>
        <w:rPr>
          <w:rFonts w:ascii="方正仿宋_GBK" w:eastAsia="方正仿宋_GBK" w:hint="eastAsia"/>
          <w:sz w:val="32"/>
          <w:szCs w:val="32"/>
          <w:shd w:val="clear" w:color="auto" w:fill="FFFFFF"/>
        </w:rPr>
        <w:t>本部门2018年度收入总计3087.31万元，支出总计3113.52万元。收入较上年决算数增加1125.66万元、增长36.5%，支出较上年决算数增加1196.65万元，增长38.4%，主要原因是本年度的片区招生数增加，人员经费收入增加（养老保险、职业年金、薪级工资）以及事业收入增加。本部分的收入总计包括收入合计、用事业基金弥补收支差额、年初结转和结余，支出总计包括本年支出合计、结余分配、年末结转和结余。</w:t>
      </w:r>
    </w:p>
    <w:p w14:paraId="12946835" w14:textId="77777777" w:rsidR="001303BD" w:rsidRDefault="00C963FB">
      <w:pPr>
        <w:pStyle w:val="a5"/>
        <w:shd w:val="clear" w:color="auto" w:fill="FFFFFF"/>
        <w:spacing w:before="0" w:beforeAutospacing="0" w:after="0" w:afterAutospacing="0" w:line="600" w:lineRule="exact"/>
        <w:ind w:firstLineChars="200" w:firstLine="640"/>
        <w:rPr>
          <w:rFonts w:ascii="方正仿宋_GBK" w:eastAsia="方正仿宋_GBK"/>
          <w:sz w:val="32"/>
          <w:szCs w:val="32"/>
          <w:shd w:val="clear" w:color="auto" w:fill="FFFFFF"/>
        </w:rPr>
      </w:pPr>
      <w:r>
        <w:rPr>
          <w:rFonts w:ascii="方正仿宋_GBK" w:eastAsia="方正仿宋_GBK" w:hint="eastAsia"/>
          <w:b/>
          <w:bCs/>
          <w:sz w:val="32"/>
          <w:szCs w:val="32"/>
          <w:shd w:val="clear" w:color="auto" w:fill="FFFFFF"/>
        </w:rPr>
        <w:t>2.收入情况。</w:t>
      </w:r>
      <w:r>
        <w:rPr>
          <w:rFonts w:ascii="方正仿宋_GBK" w:eastAsia="方正仿宋_GBK" w:hint="eastAsia"/>
          <w:sz w:val="32"/>
          <w:szCs w:val="32"/>
          <w:shd w:val="clear" w:color="auto" w:fill="FFFFFF"/>
        </w:rPr>
        <w:t>本部门2018年度收入合计3087.31万元，较上年决算数增加1125.66万元，36.5%，主要原因是本年度的片区招生数增加，人员经费收入增加（养老保险、职业</w:t>
      </w:r>
      <w:r>
        <w:rPr>
          <w:rFonts w:ascii="方正仿宋_GBK" w:eastAsia="方正仿宋_GBK" w:hint="eastAsia"/>
          <w:sz w:val="32"/>
          <w:szCs w:val="32"/>
          <w:shd w:val="clear" w:color="auto" w:fill="FFFFFF"/>
        </w:rPr>
        <w:lastRenderedPageBreak/>
        <w:t>年金、薪级工资）以及事业收入增加。其中：财政拨款收入2756.45万元，占89.3%；事业收入57.9万元，占1.9%；其他收入272.96万元，占8.8%。此外，年初结转和结余44.77万元。</w:t>
      </w:r>
    </w:p>
    <w:p w14:paraId="626E6F33"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b/>
          <w:bCs/>
          <w:sz w:val="32"/>
          <w:szCs w:val="32"/>
          <w:shd w:val="clear" w:color="auto" w:fill="FFFFFF"/>
        </w:rPr>
        <w:t>3.支出情况。</w:t>
      </w:r>
      <w:r>
        <w:rPr>
          <w:rFonts w:ascii="方正仿宋_GBK" w:eastAsia="方正仿宋_GBK" w:hint="eastAsia"/>
          <w:sz w:val="32"/>
          <w:szCs w:val="32"/>
          <w:shd w:val="clear" w:color="auto" w:fill="FFFFFF"/>
        </w:rPr>
        <w:t>本部门2018年度支出合计3113.52万元，支出较上年决算数增加1196.65万元，增长38.4%，主要原因是人员经费增加。其中：基本支出1959.69万元，占62.9%；项目支出1153.83万元，占37.1%。主要原因是工资增加，人员经费增加。</w:t>
      </w:r>
    </w:p>
    <w:p w14:paraId="41ACEF57"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b/>
          <w:bCs/>
          <w:sz w:val="32"/>
          <w:szCs w:val="32"/>
          <w:shd w:val="clear" w:color="auto" w:fill="FFFFFF"/>
        </w:rPr>
        <w:t>4.结转结余情况。</w:t>
      </w:r>
      <w:r>
        <w:rPr>
          <w:rFonts w:ascii="方正仿宋_GBK" w:eastAsia="方正仿宋_GBK" w:hint="eastAsia"/>
          <w:sz w:val="32"/>
          <w:szCs w:val="32"/>
          <w:shd w:val="clear" w:color="auto" w:fill="FFFFFF"/>
        </w:rPr>
        <w:t>本部门2018年度年末结转和结余18.56万元，较上年决算数减少26.21万元，下降58.5%，主要原因是养老保险和职业年金结转减少。</w:t>
      </w:r>
    </w:p>
    <w:p w14:paraId="2266A118"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（二）财政拨款收入支出决算总体情况说明。</w:t>
      </w:r>
    </w:p>
    <w:p w14:paraId="563EC9F1"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color w:val="FF0000"/>
          <w:sz w:val="32"/>
          <w:szCs w:val="32"/>
          <w:shd w:val="clear" w:color="auto" w:fill="FFFFFF"/>
        </w:rPr>
      </w:pPr>
      <w:r>
        <w:rPr>
          <w:rFonts w:ascii="方正仿宋_GBK" w:eastAsia="方正仿宋_GBK" w:hint="eastAsia"/>
          <w:b/>
          <w:bCs/>
          <w:sz w:val="32"/>
          <w:szCs w:val="32"/>
          <w:shd w:val="clear" w:color="auto" w:fill="FFFFFF"/>
        </w:rPr>
        <w:t>1.收入情况。</w:t>
      </w:r>
      <w:r>
        <w:rPr>
          <w:rFonts w:ascii="方正仿宋_GBK" w:eastAsia="方正仿宋_GBK" w:hint="eastAsia"/>
          <w:sz w:val="32"/>
          <w:szCs w:val="32"/>
          <w:shd w:val="clear" w:color="auto" w:fill="FFFFFF"/>
        </w:rPr>
        <w:t>本部门2018年度收入合计3087.31万元，较上年决算数增加1125.66万元，36.5%，主要原因是本年度的片区招生数增加，人员经费收入增加（养老保险、职业年金、薪级工资）以及事业收入增加。较年初预算数增加1787.75万元，增加137.6%。主要原因是人员经费增加、调资等。</w:t>
      </w:r>
    </w:p>
    <w:p w14:paraId="41D6138B"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b/>
          <w:bCs/>
          <w:sz w:val="32"/>
          <w:szCs w:val="32"/>
          <w:shd w:val="clear" w:color="auto" w:fill="FFFFFF"/>
        </w:rPr>
        <w:t>2.支出情况。</w:t>
      </w:r>
      <w:r>
        <w:rPr>
          <w:rFonts w:ascii="方正仿宋_GBK" w:eastAsia="方正仿宋_GBK" w:hint="eastAsia"/>
          <w:sz w:val="32"/>
          <w:szCs w:val="32"/>
          <w:shd w:val="clear" w:color="auto" w:fill="FFFFFF"/>
        </w:rPr>
        <w:t>本部门2018年度支出合计3113.52万元，支出较上年决算数增加1196.65万元，增长38.4%，主要</w:t>
      </w:r>
      <w:r>
        <w:rPr>
          <w:rFonts w:ascii="方正仿宋_GBK" w:eastAsia="方正仿宋_GBK" w:hint="eastAsia"/>
          <w:sz w:val="32"/>
          <w:szCs w:val="32"/>
          <w:shd w:val="clear" w:color="auto" w:fill="FFFFFF"/>
        </w:rPr>
        <w:lastRenderedPageBreak/>
        <w:t>原因是人员经费增加。较年初预算数增加1813.96万元，增长139.6%。主要原因是工资增长，人员经费增加。</w:t>
      </w:r>
    </w:p>
    <w:p w14:paraId="4CB8920A"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b/>
          <w:bCs/>
          <w:sz w:val="32"/>
          <w:szCs w:val="32"/>
          <w:shd w:val="clear" w:color="auto" w:fill="FFFFFF"/>
        </w:rPr>
        <w:t>3.结转结余情况。</w:t>
      </w:r>
      <w:r>
        <w:rPr>
          <w:rFonts w:ascii="方正仿宋_GBK" w:eastAsia="方正仿宋_GBK" w:hint="eastAsia"/>
          <w:sz w:val="32"/>
          <w:szCs w:val="32"/>
          <w:shd w:val="clear" w:color="auto" w:fill="FFFFFF"/>
        </w:rPr>
        <w:t>本部门2018年度年末结转和结余18.56万元，较上年决算数减少26.21万元，下降58.5%，主要原因是养老保险和职业年金结转减少。</w:t>
      </w:r>
    </w:p>
    <w:p w14:paraId="5FC75B9A"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color w:val="FF0000"/>
          <w:sz w:val="32"/>
          <w:szCs w:val="32"/>
          <w:shd w:val="clear" w:color="auto" w:fill="FFFFFF"/>
        </w:rPr>
      </w:pPr>
      <w:r>
        <w:rPr>
          <w:rFonts w:ascii="方正仿宋_GBK" w:eastAsia="方正仿宋_GBK" w:hint="eastAsia"/>
          <w:b/>
          <w:bCs/>
          <w:sz w:val="32"/>
          <w:szCs w:val="32"/>
          <w:shd w:val="clear" w:color="auto" w:fill="FFFFFF"/>
        </w:rPr>
        <w:t>4.比较情况。</w:t>
      </w:r>
      <w:r>
        <w:rPr>
          <w:rFonts w:ascii="方正仿宋_GBK" w:eastAsia="方正仿宋_GBK" w:hint="eastAsia"/>
          <w:sz w:val="32"/>
          <w:szCs w:val="32"/>
          <w:shd w:val="clear" w:color="auto" w:fill="FFFFFF"/>
        </w:rPr>
        <w:t>本部门2018年度财政拨款支出主要用于以下几个方面：</w:t>
      </w:r>
    </w:p>
    <w:p w14:paraId="7E121834"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color w:val="FF0000"/>
          <w:sz w:val="32"/>
          <w:szCs w:val="32"/>
          <w:shd w:val="clear" w:color="auto" w:fill="FFFFFF"/>
        </w:rPr>
      </w:pPr>
      <w:r>
        <w:rPr>
          <w:rFonts w:ascii="方正仿宋_GBK" w:eastAsia="方正仿宋_GBK" w:hint="eastAsia"/>
          <w:sz w:val="32"/>
          <w:szCs w:val="32"/>
          <w:shd w:val="clear" w:color="auto" w:fill="FFFFFF"/>
        </w:rPr>
        <w:t>（1）一般公共服务支出5.99万元，占2%，较年初预算数增加0万元。</w:t>
      </w:r>
    </w:p>
    <w:p w14:paraId="17378D5C"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color w:val="FF0000"/>
          <w:sz w:val="32"/>
          <w:szCs w:val="32"/>
          <w:shd w:val="clear" w:color="auto" w:fill="FFFFFF"/>
        </w:rPr>
      </w:pPr>
      <w:r>
        <w:rPr>
          <w:rFonts w:ascii="方正仿宋_GBK" w:eastAsia="方正仿宋_GBK" w:hint="eastAsia"/>
          <w:sz w:val="32"/>
          <w:szCs w:val="32"/>
          <w:shd w:val="clear" w:color="auto" w:fill="FFFFFF"/>
        </w:rPr>
        <w:t>（2）教育支出1870.54万元，占60%，较年初预算数增加911.38万元，增长95%，主要原因是工资增加，人员经费增加。</w:t>
      </w:r>
    </w:p>
    <w:p w14:paraId="4936CFAC"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（3）社会保障与就业支出241.53万元，占7.8%，较年初预算数增加47.18万元，增长24.3%，主要原因是工资增加，福利增加。</w:t>
      </w:r>
    </w:p>
    <w:p w14:paraId="56C9DDBD"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（4）医疗卫生与计划生育支出76.8万元，占2.5%，较年初预算数增加10.17万元，增长15.3%，主要原因是工资增加，福利增加。</w:t>
      </w:r>
    </w:p>
    <w:p w14:paraId="194C76DA"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（5）住房保障支出85.05万元，占2.7%，较年初预算数增加11.62万元，增长15.8%，主要原因是工资增加，福利增加。</w:t>
      </w:r>
    </w:p>
    <w:p w14:paraId="25783ED9"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lastRenderedPageBreak/>
        <w:t>（三）一般公共预算财政拨款基本支出决算情况说明。</w:t>
      </w:r>
    </w:p>
    <w:p w14:paraId="110FC069"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本部门2018年度一般公共财政拨款基本支出1641.08万元。其中：人员经费1457.52万元，较上年决算数增加411.22万元，增长33.4%，主要原因是工资增长，人员经费增加。公用经费183.5万元，较上年决算数增加66.75万元，增长57.2%，主要原因是片区招生数增加。包括办公费、印刷费、咨询费、手续费等。</w:t>
      </w:r>
    </w:p>
    <w:p w14:paraId="24552AC0" w14:textId="77777777" w:rsidR="001303BD" w:rsidRDefault="00C963FB">
      <w:pPr>
        <w:pStyle w:val="a5"/>
        <w:shd w:val="clear" w:color="auto" w:fill="FFFFFF"/>
        <w:spacing w:before="0" w:beforeAutospacing="0" w:after="0" w:afterAutospacing="0" w:line="600" w:lineRule="exact"/>
        <w:ind w:firstLineChars="200" w:firstLine="640"/>
        <w:jc w:val="both"/>
        <w:rPr>
          <w:shd w:val="clear" w:color="auto" w:fill="FFFFFF"/>
        </w:rPr>
      </w:pPr>
      <w:r>
        <w:rPr>
          <w:rStyle w:val="16"/>
          <w:rFonts w:ascii="方正仿宋_GBK" w:eastAsia="方正仿宋_GBK" w:hAnsi="宋体" w:cs="宋体" w:hint="eastAsia"/>
          <w:sz w:val="32"/>
          <w:szCs w:val="32"/>
          <w:shd w:val="clear" w:color="auto" w:fill="FFFFFF"/>
        </w:rPr>
        <w:t>（三）政府性基金预算收支决算情况说明。</w:t>
      </w:r>
    </w:p>
    <w:p w14:paraId="7255E0D6"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本部门2018年度政府性基金预算财政拨款15万元，较上年决算数增加15万元，增长100%，主要用于巴山</w:t>
      </w:r>
      <w:proofErr w:type="gramStart"/>
      <w:r>
        <w:rPr>
          <w:rFonts w:ascii="方正仿宋_GBK" w:eastAsia="方正仿宋_GBK" w:hint="eastAsia"/>
          <w:sz w:val="32"/>
          <w:szCs w:val="32"/>
          <w:shd w:val="clear" w:color="auto" w:fill="FFFFFF"/>
        </w:rPr>
        <w:t>湖体育</w:t>
      </w:r>
      <w:proofErr w:type="gramEnd"/>
      <w:r>
        <w:rPr>
          <w:rFonts w:ascii="方正仿宋_GBK" w:eastAsia="方正仿宋_GBK" w:hint="eastAsia"/>
          <w:sz w:val="32"/>
          <w:szCs w:val="32"/>
          <w:shd w:val="clear" w:color="auto" w:fill="FFFFFF"/>
        </w:rPr>
        <w:t>俱乐部的开支。</w:t>
      </w:r>
    </w:p>
    <w:p w14:paraId="639F70D2" w14:textId="77777777" w:rsidR="001303BD" w:rsidRDefault="00C963FB">
      <w:pPr>
        <w:pStyle w:val="a5"/>
        <w:shd w:val="clear" w:color="auto" w:fill="FFFFFF"/>
        <w:spacing w:before="0" w:beforeAutospacing="0" w:after="0" w:afterAutospacing="0" w:line="600" w:lineRule="exact"/>
        <w:ind w:firstLineChars="200" w:firstLine="640"/>
        <w:jc w:val="both"/>
        <w:rPr>
          <w:b/>
          <w:bCs/>
          <w:shd w:val="clear" w:color="auto" w:fill="FFFFFF"/>
        </w:rPr>
      </w:pPr>
      <w:r>
        <w:rPr>
          <w:rStyle w:val="16"/>
          <w:rFonts w:ascii="方正仿宋_GBK" w:eastAsia="方正仿宋_GBK" w:hAnsi="宋体" w:cs="宋体" w:hint="eastAsia"/>
          <w:sz w:val="32"/>
          <w:szCs w:val="32"/>
          <w:shd w:val="clear" w:color="auto" w:fill="FFFFFF"/>
        </w:rPr>
        <w:t>三、“三公”经费情况说明</w:t>
      </w:r>
    </w:p>
    <w:p w14:paraId="76B80486" w14:textId="77777777" w:rsidR="001303BD" w:rsidRDefault="00C963FB">
      <w:pPr>
        <w:pStyle w:val="a5"/>
        <w:shd w:val="clear" w:color="auto" w:fill="FFFFFF"/>
        <w:spacing w:before="0" w:beforeAutospacing="0" w:after="0" w:afterAutospacing="0" w:line="600" w:lineRule="exact"/>
        <w:ind w:firstLineChars="200" w:firstLine="640"/>
        <w:jc w:val="both"/>
        <w:rPr>
          <w:sz w:val="32"/>
          <w:szCs w:val="32"/>
          <w:shd w:val="clear" w:color="auto" w:fill="FFFFFF"/>
        </w:rPr>
      </w:pPr>
      <w:r>
        <w:rPr>
          <w:rStyle w:val="16"/>
          <w:rFonts w:ascii="方正仿宋_GBK" w:eastAsia="方正仿宋_GBK" w:hAnsi="宋体" w:cs="宋体" w:hint="eastAsia"/>
          <w:sz w:val="32"/>
          <w:szCs w:val="32"/>
          <w:shd w:val="clear" w:color="auto" w:fill="FFFFFF"/>
        </w:rPr>
        <w:t>（一）“三公”经费支出总体情况说明。</w:t>
      </w:r>
    </w:p>
    <w:p w14:paraId="0C927986" w14:textId="086BECB9"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2018年度本部门“三公”经费支出共计10.39万元，较年初预算数减少0.1万元，下降9.6%，原因是严格控制“三公”经费支出，较上年支出数减少0.1万元，下降9.6%，，主要原因一是认真贯彻落实</w:t>
      </w:r>
      <w:r w:rsidR="004A6439">
        <w:rPr>
          <w:rFonts w:ascii="方正仿宋_GBK" w:eastAsia="方正仿宋_GBK" w:hint="eastAsia"/>
          <w:sz w:val="32"/>
          <w:szCs w:val="32"/>
          <w:shd w:val="clear" w:color="auto" w:fill="FFFFFF"/>
        </w:rPr>
        <w:t>中央八项规定精神</w:t>
      </w:r>
      <w:r>
        <w:rPr>
          <w:rFonts w:ascii="方正仿宋_GBK" w:eastAsia="方正仿宋_GBK" w:hint="eastAsia"/>
          <w:sz w:val="32"/>
          <w:szCs w:val="32"/>
          <w:shd w:val="clear" w:color="auto" w:fill="FFFFFF"/>
        </w:rPr>
        <w:t>和厉行节约要求，按照只减不增的要求从严控制三公经费，全年实际支出</w:t>
      </w:r>
      <w:proofErr w:type="gramStart"/>
      <w:r>
        <w:rPr>
          <w:rFonts w:ascii="方正仿宋_GBK" w:eastAsia="方正仿宋_GBK" w:hint="eastAsia"/>
          <w:sz w:val="32"/>
          <w:szCs w:val="32"/>
          <w:shd w:val="clear" w:color="auto" w:fill="FFFFFF"/>
        </w:rPr>
        <w:t>较预算</w:t>
      </w:r>
      <w:proofErr w:type="gramEnd"/>
      <w:r>
        <w:rPr>
          <w:rFonts w:ascii="方正仿宋_GBK" w:eastAsia="方正仿宋_GBK" w:hint="eastAsia"/>
          <w:sz w:val="32"/>
          <w:szCs w:val="32"/>
          <w:shd w:val="clear" w:color="auto" w:fill="FFFFFF"/>
        </w:rPr>
        <w:t>和决算均有所下降。二是强化公务接待支出管理，严格遵守公务接待开支范围和开支标准，严格控制陪餐人数，对应由接待对象承担的费用一律由接待对象自行</w:t>
      </w:r>
      <w:r>
        <w:rPr>
          <w:rFonts w:ascii="方正仿宋_GBK" w:eastAsia="方正仿宋_GBK" w:hint="eastAsia"/>
          <w:sz w:val="32"/>
          <w:szCs w:val="32"/>
          <w:shd w:val="clear" w:color="auto" w:fill="FFFFFF"/>
        </w:rPr>
        <w:lastRenderedPageBreak/>
        <w:t>支付，公务接待费大幅下降。三是是进一步规范因公出国（境）活动，今年未安排单位人员出国出访)。</w:t>
      </w:r>
    </w:p>
    <w:p w14:paraId="6A4CD26F"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（二）“三公”经费分项支出情况。</w:t>
      </w:r>
    </w:p>
    <w:p w14:paraId="2031D47A" w14:textId="77777777" w:rsidR="001303BD" w:rsidRDefault="00C963FB">
      <w:pPr>
        <w:pStyle w:val="a5"/>
        <w:shd w:val="clear" w:color="auto" w:fill="FFFFFF"/>
        <w:spacing w:before="0" w:beforeAutospacing="0" w:after="0" w:afterAutospacing="0" w:line="600" w:lineRule="exact"/>
        <w:ind w:firstLineChars="200" w:firstLine="640"/>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2018年度本部门因公出国（境）费用0万元。公务车购置费0万元。公务车运行维护费0万元。</w:t>
      </w:r>
    </w:p>
    <w:p w14:paraId="32B1123B" w14:textId="59043A28" w:rsidR="001303BD" w:rsidRDefault="00C963FB">
      <w:pPr>
        <w:pStyle w:val="a5"/>
        <w:shd w:val="clear" w:color="auto" w:fill="FFFFFF"/>
        <w:spacing w:before="0" w:beforeAutospacing="0" w:after="0" w:afterAutospacing="0" w:line="600" w:lineRule="exact"/>
        <w:ind w:firstLineChars="200" w:firstLine="640"/>
        <w:jc w:val="both"/>
        <w:rPr>
          <w:shd w:val="clear" w:color="auto" w:fill="FFFFFF"/>
        </w:rPr>
      </w:pPr>
      <w:r>
        <w:rPr>
          <w:rFonts w:ascii="方正仿宋_GBK" w:eastAsia="方正仿宋_GBK" w:hint="eastAsia"/>
          <w:sz w:val="32"/>
          <w:szCs w:val="32"/>
          <w:shd w:val="clear" w:color="auto" w:fill="FFFFFF"/>
        </w:rPr>
        <w:t>公务接待费10.39万元，主要用于接待接受相关部门检查指导工作发生的接待支出，费用支出较年初预算数减少0.1万元，较上年支出数减少0.1元，一是认真贯彻落实</w:t>
      </w:r>
      <w:r w:rsidR="004A6439">
        <w:rPr>
          <w:rFonts w:ascii="方正仿宋_GBK" w:eastAsia="方正仿宋_GBK" w:hint="eastAsia"/>
          <w:sz w:val="32"/>
          <w:szCs w:val="32"/>
          <w:shd w:val="clear" w:color="auto" w:fill="FFFFFF"/>
        </w:rPr>
        <w:t>中央八项规定精神</w:t>
      </w:r>
      <w:r>
        <w:rPr>
          <w:rFonts w:ascii="方正仿宋_GBK" w:eastAsia="方正仿宋_GBK" w:hint="eastAsia"/>
          <w:sz w:val="32"/>
          <w:szCs w:val="32"/>
          <w:shd w:val="clear" w:color="auto" w:fill="FFFFFF"/>
        </w:rPr>
        <w:t>和厉行节约要求，按照只减不增的要求从严控制三公经费，全年实际支出</w:t>
      </w:r>
      <w:proofErr w:type="gramStart"/>
      <w:r>
        <w:rPr>
          <w:rFonts w:ascii="方正仿宋_GBK" w:eastAsia="方正仿宋_GBK" w:hint="eastAsia"/>
          <w:sz w:val="32"/>
          <w:szCs w:val="32"/>
          <w:shd w:val="clear" w:color="auto" w:fill="FFFFFF"/>
        </w:rPr>
        <w:t>较预算</w:t>
      </w:r>
      <w:proofErr w:type="gramEnd"/>
      <w:r>
        <w:rPr>
          <w:rFonts w:ascii="方正仿宋_GBK" w:eastAsia="方正仿宋_GBK" w:hint="eastAsia"/>
          <w:sz w:val="32"/>
          <w:szCs w:val="32"/>
          <w:shd w:val="clear" w:color="auto" w:fill="FFFFFF"/>
        </w:rPr>
        <w:t>和决算均有所下降。二是强化公务接待支出管理，严格遵守公务接待开支范围和开支标准，严格控制陪餐人数，对应由接待对象承担的费用一律由接待对象自行支付，公务接待费有所下降。</w:t>
      </w:r>
    </w:p>
    <w:p w14:paraId="4E1526F7" w14:textId="77777777" w:rsidR="001303BD" w:rsidRDefault="00C963FB">
      <w:pPr>
        <w:pStyle w:val="a5"/>
        <w:shd w:val="clear" w:color="auto" w:fill="FFFFFF"/>
        <w:spacing w:before="0" w:beforeAutospacing="0" w:after="0" w:afterAutospacing="0" w:line="600" w:lineRule="exact"/>
        <w:jc w:val="both"/>
      </w:pPr>
      <w:r>
        <w:rPr>
          <w:rStyle w:val="16"/>
          <w:rFonts w:ascii="方正仿宋_GBK" w:eastAsia="方正仿宋_GBK" w:hAnsi="宋体" w:cs="宋体" w:hint="eastAsia"/>
          <w:sz w:val="32"/>
          <w:szCs w:val="32"/>
          <w:shd w:val="clear" w:color="auto" w:fill="FFFFFF"/>
        </w:rPr>
        <w:t>（三）“三公”经费实物量情况。</w:t>
      </w:r>
    </w:p>
    <w:p w14:paraId="1C84C127" w14:textId="77777777" w:rsidR="001303BD" w:rsidRDefault="00C963FB">
      <w:pPr>
        <w:pStyle w:val="a5"/>
        <w:shd w:val="clear" w:color="auto" w:fill="FFFFFF"/>
        <w:spacing w:before="0" w:beforeAutospacing="0" w:after="0" w:afterAutospacing="0" w:line="600" w:lineRule="exact"/>
        <w:ind w:firstLineChars="200" w:firstLine="640"/>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2018年度本部门因公出国（境）共计0个团组，0人；公务用车购置0辆，公务车保有量为0辆；国内公务接待200批次</w:t>
      </w:r>
      <w:r w:rsidR="005B6F9E">
        <w:rPr>
          <w:rFonts w:ascii="方正仿宋_GBK" w:eastAsia="方正仿宋_GBK" w:hint="eastAsia"/>
          <w:sz w:val="32"/>
          <w:szCs w:val="32"/>
          <w:shd w:val="clear" w:color="auto" w:fill="FFFFFF"/>
        </w:rPr>
        <w:t>800</w:t>
      </w:r>
      <w:r>
        <w:rPr>
          <w:rFonts w:ascii="方正仿宋_GBK" w:eastAsia="方正仿宋_GBK" w:hint="eastAsia"/>
          <w:sz w:val="32"/>
          <w:szCs w:val="32"/>
          <w:shd w:val="clear" w:color="auto" w:fill="FFFFFF"/>
        </w:rPr>
        <w:t>人，2018年本部门人均接待费</w:t>
      </w:r>
      <w:r w:rsidR="005B6F9E">
        <w:rPr>
          <w:rFonts w:ascii="方正仿宋_GBK" w:eastAsia="方正仿宋_GBK" w:hint="eastAsia"/>
          <w:sz w:val="32"/>
          <w:szCs w:val="32"/>
          <w:shd w:val="clear" w:color="auto" w:fill="FFFFFF"/>
        </w:rPr>
        <w:t>129.87</w:t>
      </w:r>
      <w:r>
        <w:rPr>
          <w:rFonts w:ascii="方正仿宋_GBK" w:eastAsia="方正仿宋_GBK" w:hint="eastAsia"/>
          <w:sz w:val="32"/>
          <w:szCs w:val="32"/>
          <w:shd w:val="clear" w:color="auto" w:fill="FFFFFF"/>
        </w:rPr>
        <w:t>元。</w:t>
      </w:r>
    </w:p>
    <w:p w14:paraId="2BF2AC77" w14:textId="77777777" w:rsidR="001303BD" w:rsidRDefault="00C963FB">
      <w:pPr>
        <w:pStyle w:val="a5"/>
        <w:shd w:val="clear" w:color="auto" w:fill="FFFFFF"/>
        <w:spacing w:before="0" w:beforeAutospacing="0" w:after="0" w:afterAutospacing="0" w:line="600" w:lineRule="exact"/>
        <w:jc w:val="both"/>
        <w:rPr>
          <w:b/>
          <w:bCs/>
          <w:shd w:val="clear" w:color="auto" w:fill="FFFFFF"/>
        </w:rPr>
      </w:pPr>
      <w:r>
        <w:rPr>
          <w:rStyle w:val="16"/>
          <w:rFonts w:ascii="方正仿宋_GBK" w:eastAsia="方正仿宋_GBK" w:hAnsi="宋体" w:cs="宋体" w:hint="eastAsia"/>
          <w:sz w:val="32"/>
          <w:szCs w:val="32"/>
          <w:shd w:val="clear" w:color="auto" w:fill="FFFFFF"/>
        </w:rPr>
        <w:t>四、其他需要说明的事项</w:t>
      </w:r>
    </w:p>
    <w:p w14:paraId="17CF2D05" w14:textId="77777777" w:rsidR="001303BD" w:rsidRDefault="00C963FB">
      <w:pPr>
        <w:pStyle w:val="a5"/>
        <w:shd w:val="clear" w:color="auto" w:fill="FFFFFF"/>
        <w:spacing w:before="0" w:beforeAutospacing="0" w:after="0" w:afterAutospacing="0" w:line="600" w:lineRule="exact"/>
        <w:ind w:firstLineChars="200" w:firstLine="640"/>
        <w:jc w:val="both"/>
        <w:rPr>
          <w:sz w:val="32"/>
          <w:szCs w:val="32"/>
          <w:shd w:val="clear" w:color="auto" w:fill="FFFFFF"/>
        </w:rPr>
      </w:pPr>
      <w:r>
        <w:rPr>
          <w:rStyle w:val="16"/>
          <w:rFonts w:ascii="方正仿宋_GBK" w:eastAsia="方正仿宋_GBK" w:hAnsi="宋体" w:cs="宋体" w:hint="eastAsia"/>
          <w:sz w:val="32"/>
          <w:szCs w:val="32"/>
          <w:shd w:val="clear" w:color="auto" w:fill="FFFFFF"/>
        </w:rPr>
        <w:t>（一）机关运行经费情况说明。</w:t>
      </w:r>
      <w:r>
        <w:rPr>
          <w:rFonts w:ascii="方正仿宋_GBK" w:eastAsia="方正仿宋_GBK" w:hint="eastAsia"/>
          <w:sz w:val="32"/>
          <w:szCs w:val="32"/>
          <w:shd w:val="clear" w:color="auto" w:fill="FFFFFF"/>
        </w:rPr>
        <w:t>2018年度本部门机关运行经费支出0万元，因本单位无公务用车。</w:t>
      </w:r>
    </w:p>
    <w:p w14:paraId="01FEDFDA" w14:textId="77777777" w:rsidR="001303BD" w:rsidRDefault="00C963FB">
      <w:pPr>
        <w:spacing w:line="600" w:lineRule="exact"/>
        <w:ind w:firstLineChars="200" w:firstLine="640"/>
        <w:rPr>
          <w:rStyle w:val="16"/>
          <w:rFonts w:ascii="方正仿宋_GBK" w:eastAsia="方正仿宋_GBK" w:hAnsi="宋体" w:cs="宋体"/>
        </w:rPr>
      </w:pPr>
      <w:r>
        <w:rPr>
          <w:rStyle w:val="16"/>
          <w:rFonts w:ascii="方正仿宋_GBK" w:eastAsia="方正仿宋_GBK" w:hAnsi="宋体" w:cs="宋体" w:hint="eastAsia"/>
          <w:sz w:val="32"/>
          <w:szCs w:val="32"/>
        </w:rPr>
        <w:t>（二）国有资产占用情况说明。</w:t>
      </w:r>
    </w:p>
    <w:p w14:paraId="29DE692A" w14:textId="77777777" w:rsidR="001303BD" w:rsidRDefault="00C963FB">
      <w:pPr>
        <w:spacing w:line="600" w:lineRule="exact"/>
        <w:ind w:firstLineChars="200" w:firstLine="640"/>
      </w:pPr>
      <w:r>
        <w:rPr>
          <w:rFonts w:ascii="方正仿宋_GBK" w:eastAsia="方正仿宋_GBK" w:hint="eastAsia"/>
          <w:sz w:val="32"/>
          <w:szCs w:val="32"/>
        </w:rPr>
        <w:lastRenderedPageBreak/>
        <w:t>截至2018年12月31日，本部门共有车辆0辆，其中，副部（省）级及以上领导用车0辆、主要领导干部用车0辆、机要通信用车0辆、应急保障用车0辆、执法执勤用车0辆，特种专业技术用车0辆，离退休干部用车0辆，他用车0辆。单价50万元以上通用设备0台（套），单价100万元以上专用设备0台（套）。</w:t>
      </w:r>
    </w:p>
    <w:p w14:paraId="5475483A"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（三）政府采购支出情况说明。</w:t>
      </w:r>
      <w:r>
        <w:rPr>
          <w:rFonts w:ascii="方正仿宋_GBK" w:eastAsia="方正仿宋_GBK" w:hint="eastAsia"/>
          <w:sz w:val="32"/>
          <w:szCs w:val="32"/>
          <w:shd w:val="clear" w:color="auto" w:fill="FFFFFF"/>
        </w:rPr>
        <w:t>2018年度本单位未进行政府采购，无相关经费支出。</w:t>
      </w:r>
    </w:p>
    <w:p w14:paraId="3260ACFE" w14:textId="77777777" w:rsidR="001303BD" w:rsidRDefault="00C963FB">
      <w:pPr>
        <w:pStyle w:val="a5"/>
        <w:shd w:val="clear" w:color="auto" w:fill="FFFFFF"/>
        <w:spacing w:before="0" w:beforeAutospacing="0" w:after="0" w:afterAutospacing="0" w:line="600" w:lineRule="exact"/>
        <w:ind w:firstLineChars="200" w:firstLine="640"/>
        <w:jc w:val="both"/>
        <w:rPr>
          <w:b/>
          <w:bCs/>
          <w:shd w:val="clear" w:color="auto" w:fill="FFFFFF"/>
        </w:rPr>
      </w:pPr>
      <w:r>
        <w:rPr>
          <w:rStyle w:val="16"/>
          <w:rFonts w:ascii="方正仿宋_GBK" w:eastAsia="方正仿宋_GBK" w:hAnsi="宋体" w:cs="宋体" w:hint="eastAsia"/>
          <w:sz w:val="32"/>
          <w:szCs w:val="32"/>
          <w:shd w:val="clear" w:color="auto" w:fill="FFFFFF"/>
        </w:rPr>
        <w:t>五、预算绩效管理情况说明</w:t>
      </w:r>
    </w:p>
    <w:p w14:paraId="41D95089"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rPr>
      </w:pPr>
      <w:r>
        <w:rPr>
          <w:rFonts w:ascii="方正仿宋_GBK" w:eastAsia="方正仿宋_GBK" w:hint="eastAsia"/>
          <w:sz w:val="32"/>
          <w:szCs w:val="32"/>
        </w:rPr>
        <w:t>2018年本部门暂未开展绩效管理的项目。</w:t>
      </w:r>
    </w:p>
    <w:p w14:paraId="48F35D74"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b/>
          <w:bCs/>
          <w:sz w:val="32"/>
          <w:szCs w:val="32"/>
        </w:rPr>
      </w:pPr>
      <w:r>
        <w:rPr>
          <w:rFonts w:ascii="方正仿宋_GBK" w:eastAsia="方正仿宋_GBK" w:hint="eastAsia"/>
          <w:b/>
          <w:bCs/>
          <w:sz w:val="32"/>
          <w:szCs w:val="32"/>
        </w:rPr>
        <w:t>六、专业名词解释</w:t>
      </w:r>
    </w:p>
    <w:p w14:paraId="3B550222"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（一）财政拨款收入</w:t>
      </w:r>
      <w:r>
        <w:rPr>
          <w:rFonts w:ascii="方正仿宋_GBK" w:eastAsia="方正仿宋_GBK" w:hint="eastAsia"/>
          <w:sz w:val="32"/>
          <w:szCs w:val="32"/>
          <w:shd w:val="clear" w:color="auto" w:fill="FFFFFF"/>
        </w:rPr>
        <w:t>：指本年度从本级财政部门取得的财政拨款，包括一般公共预算财政拨款和政府性基金预算财政拨款。</w:t>
      </w:r>
    </w:p>
    <w:p w14:paraId="473FA7C5"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（二）事业收入</w:t>
      </w:r>
      <w:r>
        <w:rPr>
          <w:rFonts w:ascii="方正仿宋_GBK" w:eastAsia="方正仿宋_GBK" w:hint="eastAsia"/>
          <w:sz w:val="32"/>
          <w:szCs w:val="32"/>
          <w:shd w:val="clear" w:color="auto" w:fill="FFFFFF"/>
        </w:rPr>
        <w:t>：指事业单位开展专业业务活动及其辅助活动取得的收入；事业单位收到的财政专户实际核拨的教育收费等资金在此反映。</w:t>
      </w:r>
    </w:p>
    <w:p w14:paraId="70140D1A"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（三）经营收入</w:t>
      </w:r>
      <w:r>
        <w:rPr>
          <w:rFonts w:ascii="方正仿宋_GBK" w:eastAsia="方正仿宋_GBK" w:hint="eastAsia"/>
          <w:sz w:val="32"/>
          <w:szCs w:val="32"/>
          <w:shd w:val="clear" w:color="auto" w:fill="FFFFFF"/>
        </w:rPr>
        <w:t>：指事业单位在专业业务活动及其辅助活动之外开展非独立核算经营活动取得的收入。</w:t>
      </w:r>
    </w:p>
    <w:p w14:paraId="4C4784CC"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（四）其他收入</w:t>
      </w:r>
      <w:r>
        <w:rPr>
          <w:rFonts w:ascii="方正仿宋_GBK" w:eastAsia="方正仿宋_GBK" w:hint="eastAsia"/>
          <w:sz w:val="32"/>
          <w:szCs w:val="32"/>
          <w:shd w:val="clear" w:color="auto" w:fill="FFFFFF"/>
        </w:rPr>
        <w:t>：指单位取得的除“财政拨款收入”、“事业收入”、“经营收入”等以外的收入，包括未纳入财</w:t>
      </w:r>
      <w:r>
        <w:rPr>
          <w:rFonts w:ascii="方正仿宋_GBK" w:eastAsia="方正仿宋_GBK" w:hint="eastAsia"/>
          <w:sz w:val="32"/>
          <w:szCs w:val="32"/>
          <w:shd w:val="clear" w:color="auto" w:fill="FFFFFF"/>
        </w:rPr>
        <w:lastRenderedPageBreak/>
        <w:t>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14:paraId="6EBE64BE"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（五）用事业基金弥补收支差额</w:t>
      </w:r>
      <w:r>
        <w:rPr>
          <w:rFonts w:ascii="方正仿宋_GBK" w:eastAsia="方正仿宋_GBK" w:hint="eastAsia"/>
          <w:sz w:val="32"/>
          <w:szCs w:val="32"/>
          <w:shd w:val="clear" w:color="auto" w:fill="FFFFFF"/>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192BB6AD"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（六）年初结转和结余</w:t>
      </w:r>
      <w:r>
        <w:rPr>
          <w:rFonts w:ascii="方正仿宋_GBK" w:eastAsia="方正仿宋_GBK" w:hint="eastAsia"/>
          <w:sz w:val="32"/>
          <w:szCs w:val="32"/>
          <w:shd w:val="clear" w:color="auto" w:fill="FFFFFF"/>
        </w:rPr>
        <w:t>：指单位上年结转本年使用的基本支出结转、项目支出结转和结余、经营结余。不包括事业单位净资产项下的事业基金和专用基金。</w:t>
      </w:r>
    </w:p>
    <w:p w14:paraId="3D0BC2D2"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（七）结余分配</w:t>
      </w:r>
      <w:r>
        <w:rPr>
          <w:rFonts w:ascii="方正仿宋_GBK" w:eastAsia="方正仿宋_GBK" w:hint="eastAsia"/>
          <w:sz w:val="32"/>
          <w:szCs w:val="32"/>
          <w:shd w:val="clear" w:color="auto" w:fill="FFFFFF"/>
        </w:rPr>
        <w:t>：指单位当年结余的分配情况。根据《关于事业单位提取专用基金比例问题的通知》（</w:t>
      </w:r>
      <w:proofErr w:type="gramStart"/>
      <w:r>
        <w:rPr>
          <w:rFonts w:ascii="方正仿宋_GBK" w:eastAsia="方正仿宋_GBK" w:hint="eastAsia"/>
          <w:sz w:val="32"/>
          <w:szCs w:val="32"/>
          <w:shd w:val="clear" w:color="auto" w:fill="FFFFFF"/>
        </w:rPr>
        <w:t>财教</w:t>
      </w:r>
      <w:proofErr w:type="gramEnd"/>
      <w:r>
        <w:rPr>
          <w:rFonts w:ascii="方正仿宋_GBK" w:eastAsia="方正仿宋_GBK" w:hint="eastAsia"/>
          <w:sz w:val="32"/>
          <w:szCs w:val="32"/>
          <w:shd w:val="clear" w:color="auto" w:fill="FFFFFF"/>
        </w:rPr>
        <w:t>[2012]32号）规定，事业单位职工福利基金的提取比例，在单位年度非财政拨款结余的40%以内确定，国家另有规定的从其规定。</w:t>
      </w:r>
    </w:p>
    <w:p w14:paraId="073DC012"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lastRenderedPageBreak/>
        <w:t>（八）年末结转和结余</w:t>
      </w:r>
      <w:r>
        <w:rPr>
          <w:rFonts w:ascii="方正仿宋_GBK" w:eastAsia="方正仿宋_GBK" w:hint="eastAsia"/>
          <w:sz w:val="32"/>
          <w:szCs w:val="32"/>
          <w:shd w:val="clear" w:color="auto" w:fill="FFFFFF"/>
        </w:rPr>
        <w:t>：指单位结转下年的基本支出结转、项目支出结转和结余、经营结余。不包括事业单位净资产项下的事业基金和专用基金。</w:t>
      </w:r>
    </w:p>
    <w:p w14:paraId="66FE147B"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（九）基本支出</w:t>
      </w:r>
      <w:r>
        <w:rPr>
          <w:rFonts w:ascii="方正仿宋_GBK" w:eastAsia="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C649763"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（十）项目支出</w:t>
      </w:r>
      <w:r>
        <w:rPr>
          <w:rFonts w:ascii="方正仿宋_GBK" w:eastAsia="方正仿宋_GBK" w:hint="eastAsia"/>
          <w:sz w:val="32"/>
          <w:szCs w:val="32"/>
          <w:shd w:val="clear" w:color="auto" w:fill="FFFFFF"/>
        </w:rPr>
        <w:t>：指在基本支出之外为完成特定行政任务和事业发展目标所发生的支出。</w:t>
      </w:r>
    </w:p>
    <w:p w14:paraId="7A108F99"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（十一）经营支出</w:t>
      </w:r>
      <w:r>
        <w:rPr>
          <w:rFonts w:ascii="方正仿宋_GBK" w:eastAsia="方正仿宋_GBK" w:hint="eastAsia"/>
          <w:sz w:val="32"/>
          <w:szCs w:val="32"/>
          <w:shd w:val="clear" w:color="auto" w:fill="FFFFFF"/>
        </w:rPr>
        <w:t>：指事业单位在专业业务活动及其辅助活动之外开展非独立核算经营活动发生的支出。</w:t>
      </w:r>
    </w:p>
    <w:p w14:paraId="6861CA3B"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（十二）“三公”经费</w:t>
      </w:r>
      <w:r>
        <w:rPr>
          <w:rFonts w:ascii="方正仿宋_GBK" w:eastAsia="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int="eastAsia"/>
          <w:sz w:val="32"/>
          <w:szCs w:val="32"/>
          <w:shd w:val="clear" w:color="auto" w:fill="FFFFFF"/>
        </w:rPr>
        <w:t>费反映</w:t>
      </w:r>
      <w:proofErr w:type="gramEnd"/>
      <w:r>
        <w:rPr>
          <w:rFonts w:ascii="方正仿宋_GBK" w:eastAsia="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int="eastAsia"/>
          <w:sz w:val="32"/>
          <w:szCs w:val="32"/>
          <w:shd w:val="clear" w:color="auto" w:fill="FFFFFF"/>
        </w:rPr>
        <w:t>费反映</w:t>
      </w:r>
      <w:proofErr w:type="gramEnd"/>
      <w:r>
        <w:rPr>
          <w:rFonts w:ascii="方正仿宋_GBK" w:eastAsia="方正仿宋_GBK" w:hint="eastAsia"/>
          <w:sz w:val="32"/>
          <w:szCs w:val="32"/>
          <w:shd w:val="clear" w:color="auto" w:fill="FFFFFF"/>
        </w:rPr>
        <w:t>单位公务用车购置支出（</w:t>
      </w:r>
      <w:proofErr w:type="gramStart"/>
      <w:r>
        <w:rPr>
          <w:rFonts w:ascii="方正仿宋_GBK" w:eastAsia="方正仿宋_GBK" w:hint="eastAsia"/>
          <w:sz w:val="32"/>
          <w:szCs w:val="32"/>
          <w:shd w:val="clear" w:color="auto" w:fill="FFFFFF"/>
        </w:rPr>
        <w:t>含车辆</w:t>
      </w:r>
      <w:proofErr w:type="gramEnd"/>
      <w:r>
        <w:rPr>
          <w:rFonts w:ascii="方正仿宋_GBK" w:eastAsia="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int="eastAsia"/>
          <w:sz w:val="32"/>
          <w:szCs w:val="32"/>
          <w:shd w:val="clear" w:color="auto" w:fill="FFFFFF"/>
        </w:rPr>
        <w:t>费反映</w:t>
      </w:r>
      <w:proofErr w:type="gramEnd"/>
      <w:r>
        <w:rPr>
          <w:rFonts w:ascii="方正仿宋_GBK" w:eastAsia="方正仿宋_GBK" w:hint="eastAsia"/>
          <w:sz w:val="32"/>
          <w:szCs w:val="32"/>
          <w:shd w:val="clear" w:color="auto" w:fill="FFFFFF"/>
        </w:rPr>
        <w:t>单位按规定开支的各类公务接待（含外宾接待）支出。</w:t>
      </w:r>
    </w:p>
    <w:p w14:paraId="0A9817C6"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lastRenderedPageBreak/>
        <w:t>（十三）机关运行经费</w:t>
      </w:r>
      <w:r>
        <w:rPr>
          <w:rFonts w:ascii="方正仿宋_GBK" w:eastAsia="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7D4AE59"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（十四）工资福利支出（支出经济分类科目类级）</w:t>
      </w:r>
      <w:r>
        <w:rPr>
          <w:rFonts w:ascii="方正仿宋_GBK" w:eastAsia="方正仿宋_GBK" w:hint="eastAsia"/>
          <w:sz w:val="32"/>
          <w:szCs w:val="32"/>
          <w:shd w:val="clear" w:color="auto" w:fill="FFFFFF"/>
        </w:rPr>
        <w:t>：反映单位开支的在职职工和编制</w:t>
      </w:r>
      <w:proofErr w:type="gramStart"/>
      <w:r>
        <w:rPr>
          <w:rFonts w:ascii="方正仿宋_GBK" w:eastAsia="方正仿宋_GBK" w:hint="eastAsia"/>
          <w:sz w:val="32"/>
          <w:szCs w:val="32"/>
          <w:shd w:val="clear" w:color="auto" w:fill="FFFFFF"/>
        </w:rPr>
        <w:t>外长期</w:t>
      </w:r>
      <w:proofErr w:type="gramEnd"/>
      <w:r>
        <w:rPr>
          <w:rFonts w:ascii="方正仿宋_GBK" w:eastAsia="方正仿宋_GBK" w:hint="eastAsia"/>
          <w:sz w:val="32"/>
          <w:szCs w:val="32"/>
          <w:shd w:val="clear" w:color="auto" w:fill="FFFFFF"/>
        </w:rPr>
        <w:t>聘用人员的各类劳动报酬，以及为上述人员缴纳的各项社会保险费等。</w:t>
      </w:r>
    </w:p>
    <w:p w14:paraId="05312E47"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（十五）商品和服务支出（支出经济分类科目类级）</w:t>
      </w:r>
      <w:r>
        <w:rPr>
          <w:rFonts w:ascii="方正仿宋_GBK" w:eastAsia="方正仿宋_GBK" w:hint="eastAsia"/>
          <w:sz w:val="32"/>
          <w:szCs w:val="32"/>
          <w:shd w:val="clear" w:color="auto" w:fill="FFFFFF"/>
        </w:rPr>
        <w:t>：反映单位购买商品和服务的支出（不包括用于购置固定资产的支出、战略性和应急储备支出）。</w:t>
      </w:r>
    </w:p>
    <w:p w14:paraId="4AC91822"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（十六）对个人和家庭的补助（支出经济分类科目类级）</w:t>
      </w:r>
      <w:r>
        <w:rPr>
          <w:rFonts w:ascii="方正仿宋_GBK" w:eastAsia="方正仿宋_GBK" w:hint="eastAsia"/>
          <w:sz w:val="32"/>
          <w:szCs w:val="32"/>
          <w:shd w:val="clear" w:color="auto" w:fill="FFFFFF"/>
        </w:rPr>
        <w:t>：反映用于对个人和家庭的补助支出。</w:t>
      </w:r>
    </w:p>
    <w:p w14:paraId="1FAFAEFD"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Style w:val="16"/>
          <w:rFonts w:ascii="方正仿宋_GBK" w:eastAsia="方正仿宋_GBK" w:hAnsi="宋体" w:cs="宋体" w:hint="eastAsia"/>
          <w:sz w:val="32"/>
          <w:szCs w:val="32"/>
          <w:shd w:val="clear" w:color="auto" w:fill="FFFFFF"/>
        </w:rPr>
        <w:t>（十七）其他资本性支出（支出经济分类科目类级）</w:t>
      </w:r>
      <w:r>
        <w:rPr>
          <w:rFonts w:ascii="方正仿宋_GBK" w:eastAsia="方正仿宋_GBK" w:hint="eastAsia"/>
          <w:sz w:val="32"/>
          <w:szCs w:val="32"/>
          <w:shd w:val="clear" w:color="auto" w:fill="FFFFFF"/>
        </w:rPr>
        <w:t>：反映</w:t>
      </w:r>
      <w:proofErr w:type="gramStart"/>
      <w:r>
        <w:rPr>
          <w:rFonts w:ascii="方正仿宋_GBK" w:eastAsia="方正仿宋_GBK" w:hint="eastAsia"/>
          <w:sz w:val="32"/>
          <w:szCs w:val="32"/>
          <w:shd w:val="clear" w:color="auto" w:fill="FFFFFF"/>
        </w:rPr>
        <w:t>非各级</w:t>
      </w:r>
      <w:proofErr w:type="gramEnd"/>
      <w:r>
        <w:rPr>
          <w:rFonts w:ascii="方正仿宋_GBK" w:eastAsia="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14:paraId="31D8E332"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b/>
          <w:bCs/>
          <w:sz w:val="32"/>
          <w:szCs w:val="32"/>
          <w:shd w:val="clear" w:color="auto" w:fill="FFFFFF"/>
        </w:rPr>
      </w:pPr>
      <w:r>
        <w:rPr>
          <w:rStyle w:val="16"/>
          <w:rFonts w:ascii="方正仿宋_GBK" w:eastAsia="方正仿宋_GBK" w:hAnsi="宋体" w:cs="宋体" w:hint="eastAsia"/>
          <w:b w:val="0"/>
          <w:bCs w:val="0"/>
          <w:sz w:val="32"/>
          <w:szCs w:val="32"/>
          <w:shd w:val="clear" w:color="auto" w:fill="FFFFFF"/>
        </w:rPr>
        <w:t>七、决算公开联系方式及信息反馈渠道</w:t>
      </w:r>
    </w:p>
    <w:p w14:paraId="6890D359" w14:textId="77777777" w:rsidR="001303BD"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本单位决算公开信息反馈和联系方式：023-59280032</w:t>
      </w:r>
    </w:p>
    <w:p w14:paraId="1708E389" w14:textId="77777777" w:rsidR="001303BD" w:rsidRDefault="001303BD">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p>
    <w:p w14:paraId="4B0DCF51" w14:textId="77777777" w:rsidR="00C963FB" w:rsidRDefault="00C963FB">
      <w:pPr>
        <w:pStyle w:val="a5"/>
        <w:shd w:val="clear" w:color="auto" w:fill="FFFFFF"/>
        <w:spacing w:before="0" w:beforeAutospacing="0" w:after="0" w:afterAutospacing="0" w:line="600" w:lineRule="exact"/>
        <w:ind w:firstLineChars="200" w:firstLine="640"/>
        <w:jc w:val="both"/>
        <w:rPr>
          <w:rFonts w:ascii="方正仿宋_GBK" w:eastAsia="方正仿宋_GBK"/>
          <w:sz w:val="32"/>
          <w:szCs w:val="32"/>
          <w:shd w:val="clear" w:color="auto" w:fill="FFFFFF"/>
        </w:rPr>
      </w:pPr>
    </w:p>
    <w:sectPr w:rsidR="00C963FB" w:rsidSect="00123BBC">
      <w:pgSz w:w="11915" w:h="16840"/>
      <w:pgMar w:top="2098" w:right="1702" w:bottom="198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482C" w14:textId="77777777" w:rsidR="0066352B" w:rsidRDefault="0066352B" w:rsidP="008E5068">
      <w:r>
        <w:separator/>
      </w:r>
    </w:p>
  </w:endnote>
  <w:endnote w:type="continuationSeparator" w:id="0">
    <w:p w14:paraId="68715748" w14:textId="77777777" w:rsidR="0066352B" w:rsidRDefault="0066352B" w:rsidP="008E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_GBK">
    <w:altName w:val="微软雅黑"/>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D0721" w14:textId="77777777" w:rsidR="0066352B" w:rsidRDefault="0066352B" w:rsidP="008E5068">
      <w:r>
        <w:separator/>
      </w:r>
    </w:p>
  </w:footnote>
  <w:footnote w:type="continuationSeparator" w:id="0">
    <w:p w14:paraId="4BDCDB02" w14:textId="77777777" w:rsidR="0066352B" w:rsidRDefault="0066352B" w:rsidP="008E5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useFELayout/>
    <w:compatSetting w:name="compatibilityMode" w:uri="http://schemas.microsoft.com/office/word" w:val="12"/>
    <w:compatSetting w:name="useWord2013TrackBottomHyphenation" w:uri="http://schemas.microsoft.com/office/word" w:val="1"/>
  </w:compat>
  <w:rsids>
    <w:rsidRoot w:val="00CA237B"/>
    <w:rsid w:val="00016C59"/>
    <w:rsid w:val="00123BBC"/>
    <w:rsid w:val="001303BD"/>
    <w:rsid w:val="004A6439"/>
    <w:rsid w:val="005B6F9E"/>
    <w:rsid w:val="0066352B"/>
    <w:rsid w:val="007D503E"/>
    <w:rsid w:val="008D44DD"/>
    <w:rsid w:val="008E5068"/>
    <w:rsid w:val="00C963FB"/>
    <w:rsid w:val="00CA2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3C88E"/>
  <w15:docId w15:val="{FC4C23F9-12B3-4141-9677-2F53356E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unhideWhenUsed="1"/>
    <w:lsdException w:name="Table Grid" w:unhideWhenUsed="1"/>
    <w:lsdException w:name="Table Theme" w:unhideWhenUsed="1"/>
    <w:lsdException w:name="Placeholder Text"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BBC"/>
    <w:rPr>
      <w:rFonts w:ascii="宋体" w:eastAsia="宋体" w:hAnsi="宋体" w:cs="宋体"/>
      <w:sz w:val="24"/>
      <w:szCs w:val="24"/>
    </w:rPr>
  </w:style>
  <w:style w:type="paragraph" w:styleId="1">
    <w:name w:val="heading 1"/>
    <w:basedOn w:val="a"/>
    <w:next w:val="a"/>
    <w:uiPriority w:val="9"/>
    <w:qFormat/>
    <w:rsid w:val="00123BBC"/>
    <w:pPr>
      <w:spacing w:before="100" w:beforeAutospacing="1" w:after="100" w:afterAutospacing="1"/>
      <w:outlineLvl w:val="0"/>
    </w:pPr>
    <w:rPr>
      <w:b/>
      <w:bCs/>
      <w:kern w:val="44"/>
      <w:sz w:val="48"/>
      <w:szCs w:val="48"/>
    </w:rPr>
  </w:style>
  <w:style w:type="paragraph" w:styleId="2">
    <w:name w:val="heading 2"/>
    <w:basedOn w:val="a"/>
    <w:next w:val="a"/>
    <w:uiPriority w:val="9"/>
    <w:qFormat/>
    <w:rsid w:val="00123BBC"/>
    <w:pPr>
      <w:spacing w:before="100" w:beforeAutospacing="1" w:after="100" w:afterAutospacing="1"/>
      <w:outlineLvl w:val="1"/>
    </w:pPr>
    <w:rPr>
      <w:b/>
      <w:bCs/>
      <w:sz w:val="36"/>
      <w:szCs w:val="36"/>
    </w:rPr>
  </w:style>
  <w:style w:type="paragraph" w:styleId="3">
    <w:name w:val="heading 3"/>
    <w:basedOn w:val="a"/>
    <w:next w:val="a"/>
    <w:uiPriority w:val="9"/>
    <w:qFormat/>
    <w:rsid w:val="00123BBC"/>
    <w:pPr>
      <w:spacing w:before="100" w:beforeAutospacing="1" w:after="100" w:afterAutospacing="1"/>
      <w:outlineLvl w:val="2"/>
    </w:pPr>
    <w:rPr>
      <w:b/>
      <w:bCs/>
      <w:sz w:val="27"/>
      <w:szCs w:val="27"/>
    </w:rPr>
  </w:style>
  <w:style w:type="paragraph" w:styleId="4">
    <w:name w:val="heading 4"/>
    <w:basedOn w:val="a"/>
    <w:next w:val="a"/>
    <w:uiPriority w:val="9"/>
    <w:qFormat/>
    <w:rsid w:val="00123BBC"/>
    <w:pPr>
      <w:spacing w:before="100" w:beforeAutospacing="1" w:after="100" w:afterAutospacing="1"/>
      <w:outlineLvl w:val="3"/>
    </w:pPr>
    <w:rPr>
      <w:b/>
      <w:bCs/>
    </w:rPr>
  </w:style>
  <w:style w:type="paragraph" w:styleId="5">
    <w:name w:val="heading 5"/>
    <w:basedOn w:val="a"/>
    <w:next w:val="a"/>
    <w:uiPriority w:val="9"/>
    <w:qFormat/>
    <w:rsid w:val="00123BBC"/>
    <w:pPr>
      <w:spacing w:before="100" w:beforeAutospacing="1" w:after="100" w:afterAutospacing="1"/>
      <w:outlineLvl w:val="4"/>
    </w:pPr>
    <w:rPr>
      <w:b/>
      <w:bCs/>
      <w:sz w:val="20"/>
      <w:szCs w:val="20"/>
    </w:rPr>
  </w:style>
  <w:style w:type="paragraph" w:styleId="6">
    <w:name w:val="heading 6"/>
    <w:basedOn w:val="a"/>
    <w:next w:val="a"/>
    <w:uiPriority w:val="9"/>
    <w:qFormat/>
    <w:rsid w:val="00123BBC"/>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123BBC"/>
    <w:rPr>
      <w:rFonts w:ascii="宋体" w:eastAsia="宋体" w:hAnsi="宋体" w:cs="宋体"/>
      <w:b/>
      <w:bCs/>
      <w:kern w:val="44"/>
      <w:sz w:val="44"/>
      <w:szCs w:val="44"/>
    </w:rPr>
  </w:style>
  <w:style w:type="character" w:customStyle="1" w:styleId="2Char">
    <w:name w:val="标题 2 Char"/>
    <w:basedOn w:val="a0"/>
    <w:uiPriority w:val="9"/>
    <w:rsid w:val="00123BBC"/>
    <w:rPr>
      <w:rFonts w:asciiTheme="majorHAnsi" w:eastAsiaTheme="majorEastAsia" w:hAnsiTheme="majorHAnsi" w:cstheme="majorBidi"/>
      <w:b/>
      <w:bCs/>
      <w:sz w:val="32"/>
      <w:szCs w:val="32"/>
    </w:rPr>
  </w:style>
  <w:style w:type="character" w:customStyle="1" w:styleId="3Char">
    <w:name w:val="标题 3 Char"/>
    <w:basedOn w:val="a0"/>
    <w:uiPriority w:val="9"/>
    <w:rsid w:val="00123BBC"/>
    <w:rPr>
      <w:rFonts w:ascii="宋体" w:eastAsia="宋体" w:hAnsi="宋体" w:cs="宋体"/>
      <w:b/>
      <w:bCs/>
      <w:sz w:val="32"/>
      <w:szCs w:val="32"/>
    </w:rPr>
  </w:style>
  <w:style w:type="character" w:customStyle="1" w:styleId="4Char">
    <w:name w:val="标题 4 Char"/>
    <w:basedOn w:val="a0"/>
    <w:uiPriority w:val="9"/>
    <w:rsid w:val="00123BBC"/>
    <w:rPr>
      <w:rFonts w:asciiTheme="majorHAnsi" w:eastAsiaTheme="majorEastAsia" w:hAnsiTheme="majorHAnsi" w:cstheme="majorBidi"/>
      <w:b/>
      <w:bCs/>
      <w:sz w:val="28"/>
      <w:szCs w:val="28"/>
    </w:rPr>
  </w:style>
  <w:style w:type="character" w:customStyle="1" w:styleId="5Char">
    <w:name w:val="标题 5 Char"/>
    <w:basedOn w:val="a0"/>
    <w:uiPriority w:val="9"/>
    <w:rsid w:val="00123BBC"/>
    <w:rPr>
      <w:rFonts w:ascii="宋体" w:eastAsia="宋体" w:hAnsi="宋体" w:cs="宋体"/>
      <w:b/>
      <w:bCs/>
      <w:sz w:val="28"/>
      <w:szCs w:val="28"/>
    </w:rPr>
  </w:style>
  <w:style w:type="character" w:customStyle="1" w:styleId="6Char">
    <w:name w:val="标题 6 Char"/>
    <w:basedOn w:val="a0"/>
    <w:uiPriority w:val="9"/>
    <w:rsid w:val="00123BBC"/>
    <w:rPr>
      <w:rFonts w:asciiTheme="majorHAnsi" w:eastAsiaTheme="majorEastAsia" w:hAnsiTheme="majorHAnsi" w:cstheme="majorBidi"/>
      <w:b/>
      <w:bCs/>
      <w:sz w:val="24"/>
      <w:szCs w:val="24"/>
    </w:rPr>
  </w:style>
  <w:style w:type="paragraph" w:customStyle="1" w:styleId="msolistparagraph0">
    <w:name w:val="msolistparagraph"/>
    <w:basedOn w:val="a"/>
    <w:rsid w:val="00123BBC"/>
    <w:pPr>
      <w:widowControl w:val="0"/>
      <w:ind w:firstLineChars="200" w:firstLine="420"/>
      <w:jc w:val="both"/>
    </w:pPr>
    <w:rPr>
      <w:rFonts w:ascii="Calibri" w:hAnsi="Calibri" w:cs="Times New Roman"/>
      <w:kern w:val="2"/>
      <w:sz w:val="21"/>
      <w:szCs w:val="21"/>
    </w:rPr>
  </w:style>
  <w:style w:type="paragraph" w:styleId="a3">
    <w:name w:val="header"/>
    <w:basedOn w:val="a"/>
    <w:uiPriority w:val="99"/>
    <w:unhideWhenUsed/>
    <w:rsid w:val="00123BBC"/>
    <w:pPr>
      <w:pBdr>
        <w:bottom w:val="single" w:sz="6" w:space="1" w:color="auto"/>
      </w:pBdr>
      <w:snapToGrid w:val="0"/>
      <w:jc w:val="center"/>
    </w:pPr>
    <w:rPr>
      <w:sz w:val="18"/>
      <w:szCs w:val="18"/>
    </w:rPr>
  </w:style>
  <w:style w:type="character" w:customStyle="1" w:styleId="Char">
    <w:name w:val="页眉 Char"/>
    <w:basedOn w:val="a0"/>
    <w:uiPriority w:val="99"/>
    <w:rsid w:val="00123BBC"/>
    <w:rPr>
      <w:rFonts w:ascii="宋体" w:eastAsia="宋体" w:hAnsi="宋体" w:cs="宋体"/>
      <w:sz w:val="18"/>
      <w:szCs w:val="18"/>
    </w:rPr>
  </w:style>
  <w:style w:type="paragraph" w:styleId="a4">
    <w:name w:val="footer"/>
    <w:basedOn w:val="a"/>
    <w:uiPriority w:val="99"/>
    <w:unhideWhenUsed/>
    <w:rsid w:val="00123BBC"/>
    <w:pPr>
      <w:snapToGrid w:val="0"/>
    </w:pPr>
    <w:rPr>
      <w:sz w:val="18"/>
      <w:szCs w:val="18"/>
    </w:rPr>
  </w:style>
  <w:style w:type="character" w:customStyle="1" w:styleId="Char0">
    <w:name w:val="页脚 Char"/>
    <w:basedOn w:val="a0"/>
    <w:uiPriority w:val="99"/>
    <w:rsid w:val="00123BBC"/>
    <w:rPr>
      <w:rFonts w:ascii="宋体" w:eastAsia="宋体" w:hAnsi="宋体" w:cs="宋体"/>
      <w:sz w:val="18"/>
      <w:szCs w:val="18"/>
    </w:rPr>
  </w:style>
  <w:style w:type="paragraph" w:styleId="HTML">
    <w:name w:val="HTML Preformatted"/>
    <w:basedOn w:val="a"/>
    <w:uiPriority w:val="99"/>
    <w:semiHidden/>
    <w:unhideWhenUsed/>
    <w:rsid w:val="00123BBC"/>
    <w:rPr>
      <w:rFonts w:ascii="Courier New" w:hAnsi="Courier New" w:cs="Courier New"/>
      <w:sz w:val="20"/>
      <w:szCs w:val="20"/>
    </w:rPr>
  </w:style>
  <w:style w:type="character" w:customStyle="1" w:styleId="HTMLChar">
    <w:name w:val="HTML 预设格式 Char"/>
    <w:basedOn w:val="a0"/>
    <w:uiPriority w:val="99"/>
    <w:rsid w:val="00123BBC"/>
    <w:rPr>
      <w:rFonts w:ascii="Courier New" w:eastAsia="宋体" w:hAnsi="Courier New" w:cs="Courier New"/>
    </w:rPr>
  </w:style>
  <w:style w:type="paragraph" w:styleId="a5">
    <w:name w:val="Normal (Web)"/>
    <w:basedOn w:val="a"/>
    <w:uiPriority w:val="99"/>
    <w:semiHidden/>
    <w:unhideWhenUsed/>
    <w:rsid w:val="00123BBC"/>
    <w:pPr>
      <w:spacing w:before="100" w:beforeAutospacing="1" w:after="100" w:afterAutospacing="1"/>
    </w:pPr>
  </w:style>
  <w:style w:type="paragraph" w:customStyle="1" w:styleId="msonormal1">
    <w:name w:val="msonormal1"/>
    <w:basedOn w:val="a"/>
    <w:rsid w:val="00123BBC"/>
    <w:pPr>
      <w:spacing w:before="100" w:beforeAutospacing="1" w:after="100" w:afterAutospacing="1"/>
    </w:pPr>
  </w:style>
  <w:style w:type="paragraph" w:customStyle="1" w:styleId="Char1">
    <w:name w:val="普通(网站) Char"/>
    <w:basedOn w:val="a"/>
    <w:rsid w:val="00123BBC"/>
    <w:pPr>
      <w:spacing w:before="100" w:beforeAutospacing="1" w:after="100" w:afterAutospacing="1"/>
    </w:pPr>
  </w:style>
  <w:style w:type="character" w:customStyle="1" w:styleId="10">
    <w:name w:val="10"/>
    <w:basedOn w:val="a0"/>
    <w:rsid w:val="00123BBC"/>
    <w:rPr>
      <w:rFonts w:ascii="Times New Roman" w:hAnsi="Times New Roman" w:cs="Times New Roman" w:hint="default"/>
    </w:rPr>
  </w:style>
  <w:style w:type="character" w:customStyle="1" w:styleId="15">
    <w:name w:val="15"/>
    <w:basedOn w:val="a0"/>
    <w:rsid w:val="00123BBC"/>
    <w:rPr>
      <w:rFonts w:ascii="宋体" w:eastAsia="宋体" w:hAnsi="宋体" w:hint="eastAsia"/>
      <w:sz w:val="18"/>
      <w:szCs w:val="18"/>
    </w:rPr>
  </w:style>
  <w:style w:type="character" w:customStyle="1" w:styleId="16">
    <w:name w:val="16"/>
    <w:basedOn w:val="a0"/>
    <w:rsid w:val="00123BBC"/>
    <w:rPr>
      <w:rFonts w:ascii="Times New Roman" w:hAnsi="Times New Roman" w:cs="Times New Roman" w:hint="default"/>
      <w:b/>
      <w:bCs/>
    </w:rPr>
  </w:style>
  <w:style w:type="character" w:customStyle="1" w:styleId="17">
    <w:name w:val="17"/>
    <w:basedOn w:val="a0"/>
    <w:rsid w:val="00123BBC"/>
    <w:rPr>
      <w:rFonts w:ascii="宋体" w:eastAsia="宋体" w:hAnsi="宋体"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713</Words>
  <Characters>4068</Characters>
  <Application>Microsoft Office Word</Application>
  <DocSecurity>0</DocSecurity>
  <Lines>33</Lines>
  <Paragraphs>9</Paragraphs>
  <ScaleCrop>false</ScaleCrop>
  <Company>Microsoft</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樊 鉴侥</cp:lastModifiedBy>
  <cp:revision>5</cp:revision>
  <dcterms:created xsi:type="dcterms:W3CDTF">2021-06-08T03:51:00Z</dcterms:created>
  <dcterms:modified xsi:type="dcterms:W3CDTF">2022-01-17T08:57:00Z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