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79" w:lineRule="exact"/>
        <w:jc w:val="center"/>
        <w:textAlignment w:val="auto"/>
        <w:rPr>
          <w:rStyle w:val="11"/>
          <w:rFonts w:hint="default" w:ascii="Times New Roman" w:hAnsi="Times New Roman" w:eastAsia="方正小标宋_GBK" w:cs="Times New Roman"/>
          <w:b w:val="0"/>
          <w:bCs/>
          <w:sz w:val="44"/>
          <w:szCs w:val="44"/>
          <w:shd w:val="clear" w:color="auto" w:fill="FFFFFF"/>
        </w:rPr>
      </w:pPr>
      <w:r>
        <w:rPr>
          <w:rStyle w:val="11"/>
          <w:rFonts w:hint="default" w:ascii="Times New Roman" w:hAnsi="Times New Roman" w:eastAsia="方正小标宋_GBK" w:cs="Times New Roman"/>
          <w:b w:val="0"/>
          <w:bCs/>
          <w:sz w:val="44"/>
          <w:szCs w:val="44"/>
          <w:shd w:val="clear" w:color="auto" w:fill="FFFFFF"/>
        </w:rPr>
        <w:t>中国共产主义青年团城口县委员会</w:t>
      </w:r>
    </w:p>
    <w:p>
      <w:pPr>
        <w:pStyle w:val="7"/>
        <w:keepNext w:val="0"/>
        <w:keepLines w:val="0"/>
        <w:pageBreakBefore w:val="0"/>
        <w:widowControl/>
        <w:kinsoku/>
        <w:wordWrap/>
        <w:overflowPunct/>
        <w:topLinePunct w:val="0"/>
        <w:autoSpaceDE/>
        <w:autoSpaceDN/>
        <w:bidi w:val="0"/>
        <w:adjustRightInd/>
        <w:snapToGrid/>
        <w:spacing w:before="0" w:beforeAutospacing="0" w:line="579" w:lineRule="exact"/>
        <w:jc w:val="center"/>
        <w:textAlignment w:val="auto"/>
        <w:rPr>
          <w:rStyle w:val="11"/>
          <w:rFonts w:hint="default" w:ascii="Times New Roman" w:hAnsi="Times New Roman" w:eastAsia="方正小标宋_GBK" w:cs="Times New Roman"/>
          <w:b w:val="0"/>
          <w:bCs/>
          <w:sz w:val="44"/>
          <w:szCs w:val="44"/>
          <w:shd w:val="clear" w:color="auto" w:fill="FFFFFF"/>
          <w:lang w:val="en-US" w:eastAsia="zh-CN"/>
        </w:rPr>
      </w:pPr>
      <w:r>
        <w:rPr>
          <w:rStyle w:val="11"/>
          <w:rFonts w:hint="default" w:ascii="Times New Roman" w:hAnsi="Times New Roman" w:eastAsia="方正小标宋_GBK" w:cs="Times New Roman"/>
          <w:b w:val="0"/>
          <w:bCs/>
          <w:sz w:val="44"/>
          <w:szCs w:val="44"/>
          <w:shd w:val="clear" w:color="auto" w:fill="FFFFFF"/>
          <w:lang w:val="en-US" w:eastAsia="zh-CN"/>
        </w:rPr>
        <w:t>2023年</w:t>
      </w:r>
      <w:r>
        <w:rPr>
          <w:rStyle w:val="11"/>
          <w:rFonts w:hint="eastAsia" w:ascii="Times New Roman" w:hAnsi="Times New Roman" w:eastAsia="方正小标宋_GBK" w:cs="Times New Roman"/>
          <w:b w:val="0"/>
          <w:bCs/>
          <w:sz w:val="44"/>
          <w:szCs w:val="44"/>
          <w:shd w:val="clear" w:color="auto" w:fill="FFFFFF"/>
          <w:lang w:val="en-US" w:eastAsia="zh-CN"/>
        </w:rPr>
        <w:t>部门</w:t>
      </w:r>
      <w:r>
        <w:rPr>
          <w:rStyle w:val="11"/>
          <w:rFonts w:hint="default" w:ascii="Times New Roman" w:hAnsi="Times New Roman" w:eastAsia="方正小标宋_GBK" w:cs="Times New Roman"/>
          <w:b w:val="0"/>
          <w:bCs/>
          <w:sz w:val="44"/>
          <w:szCs w:val="44"/>
          <w:shd w:val="clear" w:color="auto" w:fill="FFFFFF"/>
          <w:lang w:val="en-US" w:eastAsia="zh-CN"/>
        </w:rPr>
        <w:t>决算公开</w:t>
      </w:r>
    </w:p>
    <w:p>
      <w:pPr>
        <w:pStyle w:val="7"/>
        <w:keepNext w:val="0"/>
        <w:keepLines w:val="0"/>
        <w:pageBreakBefore w:val="0"/>
        <w:widowControl/>
        <w:kinsoku/>
        <w:wordWrap/>
        <w:overflowPunct/>
        <w:topLinePunct w:val="0"/>
        <w:autoSpaceDE/>
        <w:autoSpaceDN/>
        <w:bidi w:val="0"/>
        <w:adjustRightInd/>
        <w:snapToGrid/>
        <w:spacing w:before="0" w:beforeAutospacing="0" w:line="579" w:lineRule="exact"/>
        <w:jc w:val="left"/>
        <w:textAlignment w:val="auto"/>
        <w:rPr>
          <w:rStyle w:val="11"/>
          <w:rFonts w:hint="default" w:ascii="Times New Roman" w:hAnsi="Times New Roman" w:eastAsia="方正小标宋_GBK" w:cs="Times New Roman"/>
          <w:b w:val="0"/>
          <w:bCs/>
          <w:sz w:val="44"/>
          <w:szCs w:val="44"/>
          <w:shd w:val="clear" w:color="auto" w:fill="FFFFFF"/>
          <w:lang w:val="en-US" w:eastAsia="zh-CN"/>
        </w:rPr>
      </w:pP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一、部门基本情况</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rPr>
        <w:tab/>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坚持党的领导。坚决贯彻党的意志和主张，坚定不移走中国特色社会主义共青团发展道路，切实增强共青</w:t>
      </w:r>
      <w:bookmarkStart w:id="0" w:name="_GoBack"/>
      <w:bookmarkEnd w:id="0"/>
      <w:r>
        <w:rPr>
          <w:rFonts w:hint="default" w:ascii="Times New Roman" w:hAnsi="Times New Roman" w:eastAsia="方正仿宋_GBK" w:cs="Times New Roman"/>
          <w:sz w:val="32"/>
          <w:szCs w:val="32"/>
        </w:rPr>
        <w:t>团工作的政治性和共青团组织的先进性群众性，汇聚全县广大青少年推进社会主义现代化建设的强大合力。</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加强对广大青少年的政治引领和思想引导。切实承担引导广大青少年听党话、跟党走的政治任务，把广大青少年最广泛最紧密地团结在党的周围，加强青少年的理想信念教育和未成年人的思想道德建设。在建设中国特色社会主义的伟大实践中，培养和造就一代有理想、有道德、有文化、有纪律的接班人。</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依法依章程独立自主开展工作。领导全县共青团工作，领导和指导全县青联及青少年社团组织的工作，组织实施县委、县政府和上级团组织部署的以青少年工作为主体的各项任务。</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团结动员广大青年干事创业。当好县委县政府的助手，组织带领广大团员青年在生态涵养、创新创业、社会治理等领域发挥青年生力军作用，为全县经济社会发展服务。</w:t>
      </w:r>
    </w:p>
    <w:p>
      <w:pPr>
        <w:keepNext w:val="0"/>
        <w:keepLines w:val="0"/>
        <w:pageBreakBefore w:val="0"/>
        <w:widowControl/>
        <w:kinsoku/>
        <w:overflowPunct/>
        <w:topLinePunct w:val="0"/>
        <w:autoSpaceDN/>
        <w:bidi w:val="0"/>
        <w:adjustRightInd/>
        <w:snapToGrid w:val="0"/>
        <w:spacing w:line="579" w:lineRule="exact"/>
        <w:ind w:firstLine="640" w:firstLineChars="200"/>
        <w:jc w:val="both"/>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突出不断巩固和扩大党执政的青年群众基础基本职责。以青少年为主要工作对象，以学校、社区、新兴领域和网络为主阵地，团结凝聚青少年和代表维护青少年权益，帮助青少年通过合法渠道、正常途径，合理伸张利益诉求，促进社会公平正义。</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拓展共青团的组织覆盖和工作覆盖。坚持党建带团建，适应人口流动、新兴群体发展等新情况，加强对新兴青年群体、网络领域的组织覆盖。积极探索开展网上共青团工作，重点加强网络舆论引导，创新共青团活动开展和工作评价机制，实现全县青少年工作手段现代化。</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积极参与社会治理。发挥维护社会和谐稳定的作用，组织动员广大青少年主动参与社会治安综合治理、矛盾纠纷化解等。切实发挥社会管理服务职能，按照法定程序承担好适宜由团县委承担的社会管理服务职能。积极发挥共青团在政府和社会事务管理中的民主参与、民主监督作用。</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研究指导共青团自身改革和建设。加强政策理论研究，开展全县青少年思想动态和青年工作状况调查，研究青年运动、青少年工作理论和思想教育、青少年事业发展，为县委、县政府决策提出建议。负责全县团的建设，协助党组织选拔、管理和培训团干部，指导全县各级各类团校的工作。</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开展青年统战工作，建立广泛的青年爱国统一战线。做好青年统战对象的团结、教育工作，维护、促进祖国统一和民族团结；会同有关部门做好各地区青少年交流与合作等工作。</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承担县委交办的其他工作。</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二）机构设置</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综合部</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负责文电、文秘、会务、机要、档案、信息、印鉴管理、行政后勤等机关日常运转工作。负责信访接待工作。加强政策理论研究，负责牵头组织重大课题调研，提出政策性建议。负责分析研究全县青年思想动态，及时反映有关稳定的重大事件和问题。负责机构编制、干部考核、人事管理、劳动工资、党建、精神文明等工作。负责与其他部门的联系。</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青年科技创新工作，团结动员青年干事创业。协调有关部门单位、社会资源支持青年创业就业，参与促进青年创业就业政策的研究制定。联系服务与创业青年相关的社会组织。研究有关青少年发展问题。承接政府委托的有关青少年创新创业的具体事务。</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青少年工作部</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推进全县共青团组织建设。研究制定全县共青团组织、干部和团员队伍建设的有关政策、措施。负责全县先进团员青年、先进集体的评选、表彰和宣传工作。指导全县基层团组织建设、团干部队伍建设和团员队伍建设。加强对新兴青年群体、网络领域的组织覆盖。协助党组织管理团干部。研究指导全县青年统战工作。负责联系服务青年非公经济和社会组织，加强对新兴领域青年的联系服务。</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青少年思想政治引领工作。负责加强对全县广大青少年的政治引领和思想引导，在青少年中宣传党的路线、方针、政策，引导青少年树立中国特色社会主义理想信念。负责全县共青团工作和有关青少年问题的理论研究和工作调查。负责全县共青团系统的新闻宣传工作，抓好全县团的宣传队伍建设，指导、组织青少年文化活动阵地的建设和团组织的文化活动。</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负责指导中、小学校共青团及少先队工作。联合县教育行政部门加强中、小学校共青团及少先队基层组织建设、辅导员队伍教育管理、开展主题教育及实践活动等。加强未成年人的思想道德建设，协助做好中小学青年师生的政治引领和思想引导工作。  </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宣传国家保护青少年的法律法规。协助团结动员青少年参与社会治安综合治理、矛盾纠纷化解等。负责承担政府委托的青少年教育、预防青少年违法犯罪及未成年人保护工作。指导维护青少年权益工作。调查和分析青少年共性需求和普遍诉求，关爱帮扶困难青少年、特殊青少年等群体。</w:t>
      </w:r>
    </w:p>
    <w:p>
      <w:pPr>
        <w:keepNext w:val="0"/>
        <w:keepLines w:val="0"/>
        <w:pageBreakBefore w:val="0"/>
        <w:widowControl/>
        <w:kinsoku/>
        <w:overflowPunct/>
        <w:topLinePunct w:val="0"/>
        <w:autoSpaceDN/>
        <w:bidi w:val="0"/>
        <w:adjustRightInd/>
        <w:snapToGrid w:val="0"/>
        <w:spacing w:line="579" w:lineRule="exact"/>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培育和打造共青团服务品牌。指导成立青年志愿服务组织和开展志愿服务，参与全县志愿者、志愿服务队伍的管理、培训和表彰等。承接政府购买的有关青少年的志愿服务项目和政府委托的全县性大型活动的志愿服务工作。负责按照法定程序承接适宜团县委承担的社会管理服务职能，承担与青少年有关的社会事务管理服务。</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二、部门决算情况说明</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b/>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2023年度收入总计644.01万元，支出总计644.01万元。收支较上年决算数减少22.51万元，下降3.38%，主要原因是</w:t>
      </w:r>
      <w:r>
        <w:rPr>
          <w:rFonts w:hint="default" w:ascii="Times New Roman" w:hAnsi="Times New Roman" w:eastAsia="方正仿宋_GBK" w:cs="Times New Roman"/>
          <w:sz w:val="32"/>
          <w:szCs w:val="32"/>
          <w:shd w:val="clear" w:color="auto" w:fill="FFFFFF"/>
          <w:lang w:val="en-US" w:eastAsia="zh-CN"/>
        </w:rPr>
        <w:t>财政吃紧，相关项目资金收缩减少</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2023年度收入合计425.37万元，较上年决算数减少22.52万元，下降5.03%，主要原因是</w:t>
      </w:r>
      <w:r>
        <w:rPr>
          <w:rFonts w:hint="eastAsia" w:ascii="Times New Roman" w:hAnsi="Times New Roman" w:eastAsia="方正仿宋_GBK" w:cs="Times New Roman"/>
          <w:sz w:val="32"/>
          <w:szCs w:val="32"/>
          <w:shd w:val="clear" w:color="auto" w:fill="FFFFFF"/>
          <w:lang w:val="en-US" w:eastAsia="zh-CN"/>
        </w:rPr>
        <w:t>财政吃紧，相关项目资金</w:t>
      </w:r>
      <w:r>
        <w:rPr>
          <w:rFonts w:hint="default" w:ascii="Times New Roman" w:hAnsi="Times New Roman" w:eastAsia="方正仿宋_GBK" w:cs="Times New Roman"/>
          <w:sz w:val="32"/>
          <w:szCs w:val="32"/>
          <w:shd w:val="clear" w:color="auto" w:fill="FFFFFF"/>
        </w:rPr>
        <w:t>较上年减少。其中：财政拨款收入</w:t>
      </w:r>
      <w:r>
        <w:rPr>
          <w:rFonts w:hint="default" w:ascii="Times New Roman" w:hAnsi="Times New Roman" w:eastAsia="方正仿宋_GBK" w:cs="Times New Roman"/>
          <w:sz w:val="32"/>
          <w:szCs w:val="32"/>
        </w:rPr>
        <w:t>425.37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218.64</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425.37</w:t>
      </w:r>
      <w:r>
        <w:rPr>
          <w:rFonts w:hint="default" w:ascii="Times New Roman" w:hAnsi="Times New Roman" w:eastAsia="方正仿宋_GBK" w:cs="Times New Roman"/>
          <w:sz w:val="32"/>
          <w:szCs w:val="32"/>
          <w:shd w:val="clear" w:color="auto" w:fill="FFFFFF"/>
        </w:rPr>
        <w:t>万元，较上年决算数减少22.52万元，下降5.03%，主要原因是</w:t>
      </w:r>
      <w:r>
        <w:rPr>
          <w:rFonts w:hint="eastAsia" w:ascii="Times New Roman" w:hAnsi="Times New Roman" w:eastAsia="方正仿宋_GBK" w:cs="Times New Roman"/>
          <w:sz w:val="32"/>
          <w:szCs w:val="32"/>
          <w:shd w:val="clear" w:color="auto" w:fill="FFFFFF"/>
          <w:lang w:val="en-US" w:eastAsia="zh-CN"/>
        </w:rPr>
        <w:t>严格执行中央八项规定，厉行节约，节省开支。</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179.00</w:t>
      </w:r>
      <w:r>
        <w:rPr>
          <w:rFonts w:hint="default" w:ascii="Times New Roman" w:hAnsi="Times New Roman" w:eastAsia="方正仿宋_GBK" w:cs="Times New Roman"/>
          <w:sz w:val="32"/>
          <w:szCs w:val="32"/>
          <w:shd w:val="clear" w:color="auto" w:fill="FFFFFF"/>
        </w:rPr>
        <w:t>万元，占42.08%；项目支出</w:t>
      </w:r>
      <w:r>
        <w:rPr>
          <w:rFonts w:hint="default" w:ascii="Times New Roman" w:hAnsi="Times New Roman" w:eastAsia="方正仿宋_GBK" w:cs="Times New Roman"/>
          <w:sz w:val="32"/>
          <w:szCs w:val="32"/>
        </w:rPr>
        <w:t>246.37</w:t>
      </w:r>
      <w:r>
        <w:rPr>
          <w:rFonts w:hint="default" w:ascii="Times New Roman" w:hAnsi="Times New Roman" w:eastAsia="方正仿宋_GBK" w:cs="Times New Roman"/>
          <w:sz w:val="32"/>
          <w:szCs w:val="32"/>
          <w:shd w:val="clear" w:color="auto" w:fill="FFFFFF"/>
        </w:rPr>
        <w:t>万元，占57.92%；经营支出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218.64</w:t>
      </w:r>
      <w:r>
        <w:rPr>
          <w:rFonts w:hint="default" w:ascii="Times New Roman" w:hAnsi="Times New Roman" w:eastAsia="方正仿宋_GBK" w:cs="Times New Roman"/>
          <w:sz w:val="32"/>
          <w:szCs w:val="32"/>
          <w:shd w:val="clear" w:color="auto" w:fill="FFFFFF"/>
        </w:rPr>
        <w:t>万元，较上年决算数无增减，主要</w:t>
      </w:r>
      <w:r>
        <w:rPr>
          <w:rFonts w:hint="default" w:ascii="Times New Roman" w:hAnsi="Times New Roman" w:eastAsia="方正仿宋_GBK" w:cs="Times New Roman"/>
          <w:sz w:val="32"/>
          <w:szCs w:val="32"/>
          <w:shd w:val="clear" w:color="auto" w:fill="FFFFFF"/>
          <w:lang w:val="en-US" w:eastAsia="zh-CN"/>
        </w:rPr>
        <w:t>为志愿者相关经费。</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2023年度财政拨款收、支总计425.37万元。与2022年相比，财政拨款收、支总计各增加64.14万元，增长17.76%。主要原因</w:t>
      </w:r>
      <w:r>
        <w:rPr>
          <w:rStyle w:val="11"/>
          <w:rFonts w:hint="default" w:ascii="Times New Roman" w:hAnsi="Times New Roman" w:eastAsia="方正仿宋_GBK" w:cs="Times New Roman"/>
          <w:b w:val="0"/>
          <w:bCs/>
          <w:sz w:val="32"/>
          <w:szCs w:val="32"/>
          <w:shd w:val="clear" w:color="auto" w:fill="FFFFFF"/>
        </w:rPr>
        <w:t>是</w:t>
      </w:r>
      <w:r>
        <w:rPr>
          <w:rStyle w:val="11"/>
          <w:rFonts w:hint="eastAsia" w:ascii="Times New Roman" w:hAnsi="Times New Roman" w:eastAsia="方正仿宋_GBK" w:cs="Times New Roman"/>
          <w:b w:val="0"/>
          <w:bCs/>
          <w:sz w:val="32"/>
          <w:szCs w:val="32"/>
          <w:shd w:val="clear" w:color="auto" w:fill="FFFFFF"/>
          <w:lang w:val="en-US" w:eastAsia="zh-CN"/>
        </w:rPr>
        <w:t>大学生西部计划</w:t>
      </w:r>
      <w:r>
        <w:rPr>
          <w:rStyle w:val="11"/>
          <w:rFonts w:hint="default" w:ascii="Times New Roman" w:hAnsi="Times New Roman" w:eastAsia="方正仿宋_GBK" w:cs="Times New Roman"/>
          <w:b w:val="0"/>
          <w:bCs/>
          <w:sz w:val="32"/>
          <w:szCs w:val="32"/>
          <w:shd w:val="clear" w:color="auto" w:fill="FFFFFF"/>
        </w:rPr>
        <w:t>志愿者增加，相关</w:t>
      </w:r>
      <w:r>
        <w:rPr>
          <w:rStyle w:val="11"/>
          <w:rFonts w:hint="default" w:ascii="Times New Roman" w:hAnsi="Times New Roman" w:eastAsia="方正仿宋_GBK" w:cs="Times New Roman"/>
          <w:b w:val="0"/>
          <w:bCs/>
          <w:sz w:val="32"/>
          <w:szCs w:val="32"/>
          <w:shd w:val="clear" w:color="auto" w:fill="FFFFFF"/>
          <w:lang w:val="en-US" w:eastAsia="zh-CN"/>
        </w:rPr>
        <w:t>费用</w:t>
      </w:r>
      <w:r>
        <w:rPr>
          <w:rStyle w:val="11"/>
          <w:rFonts w:hint="default" w:ascii="Times New Roman" w:hAnsi="Times New Roman" w:eastAsia="方正仿宋_GBK" w:cs="Times New Roman"/>
          <w:b w:val="0"/>
          <w:bCs/>
          <w:sz w:val="32"/>
          <w:szCs w:val="32"/>
          <w:shd w:val="clear" w:color="auto" w:fill="FFFFFF"/>
        </w:rPr>
        <w:t>增加。</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369.77</w:t>
      </w:r>
      <w:r>
        <w:rPr>
          <w:rFonts w:hint="default" w:ascii="Times New Roman" w:hAnsi="Times New Roman" w:eastAsia="方正仿宋_GBK" w:cs="Times New Roman"/>
          <w:sz w:val="32"/>
          <w:szCs w:val="32"/>
          <w:shd w:val="clear" w:color="auto" w:fill="FFFFFF"/>
        </w:rPr>
        <w:t>万元，较上年决算数增加8.69万元，增长2.41%。</w:t>
      </w:r>
      <w:r>
        <w:rPr>
          <w:rStyle w:val="11"/>
          <w:rFonts w:ascii="Times New Roman" w:hAnsi="Times New Roman" w:eastAsia="方正仿宋_GBK"/>
          <w:b w:val="0"/>
          <w:bCs/>
          <w:sz w:val="32"/>
          <w:szCs w:val="32"/>
          <w:shd w:val="clear" w:color="auto" w:fill="FFFFFF"/>
        </w:rPr>
        <w:t>主要原因是</w:t>
      </w:r>
      <w:r>
        <w:rPr>
          <w:rStyle w:val="11"/>
          <w:rFonts w:hint="eastAsia" w:ascii="Times New Roman" w:hAnsi="Times New Roman" w:eastAsia="方正仿宋_GBK" w:cs="Times New Roman"/>
          <w:b w:val="0"/>
          <w:bCs/>
          <w:sz w:val="32"/>
          <w:szCs w:val="32"/>
          <w:shd w:val="clear" w:color="auto" w:fill="FFFFFF"/>
          <w:lang w:val="en-US" w:eastAsia="zh-CN"/>
        </w:rPr>
        <w:t>大学生西部计划</w:t>
      </w:r>
      <w:r>
        <w:rPr>
          <w:rStyle w:val="11"/>
          <w:rFonts w:ascii="Times New Roman" w:hAnsi="Times New Roman" w:eastAsia="方正仿宋_GBK"/>
          <w:b w:val="0"/>
          <w:bCs/>
          <w:sz w:val="32"/>
          <w:szCs w:val="32"/>
          <w:shd w:val="clear" w:color="auto" w:fill="FFFFFF"/>
        </w:rPr>
        <w:t>志愿者增加，相关资金增加</w:t>
      </w:r>
      <w:r>
        <w:rPr>
          <w:rStyle w:val="11"/>
          <w:rFonts w:hint="eastAsia" w:ascii="Times New Roman" w:hAnsi="Times New Roman" w:eastAsia="方正仿宋_GBK"/>
          <w:b w:val="0"/>
          <w:bCs/>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较年初预算数减少32.58万元，下降8.10%。主要原因是</w:t>
      </w:r>
      <w:r>
        <w:rPr>
          <w:rFonts w:hint="eastAsia" w:ascii="Times New Roman" w:hAnsi="Times New Roman" w:eastAsia="方正仿宋_GBK" w:cs="Times New Roman"/>
          <w:sz w:val="32"/>
          <w:szCs w:val="32"/>
          <w:shd w:val="clear" w:color="auto" w:fill="FFFFFF"/>
          <w:lang w:val="en-US" w:eastAsia="zh-CN"/>
        </w:rPr>
        <w:t>严格执行中央八项规定，节省开支。</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eastAsia"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369.77</w:t>
      </w:r>
      <w:r>
        <w:rPr>
          <w:rFonts w:hint="default" w:ascii="Times New Roman" w:hAnsi="Times New Roman" w:eastAsia="方正仿宋_GBK" w:cs="Times New Roman"/>
          <w:sz w:val="32"/>
          <w:szCs w:val="32"/>
          <w:shd w:val="clear" w:color="auto" w:fill="FFFFFF"/>
        </w:rPr>
        <w:t>万元，较上年决算数增加8.69万元，增长2.41%。</w:t>
      </w:r>
      <w:r>
        <w:rPr>
          <w:rFonts w:ascii="Times New Roman" w:hAnsi="Times New Roman" w:eastAsia="方正仿宋_GBK"/>
          <w:sz w:val="32"/>
          <w:szCs w:val="32"/>
          <w:shd w:val="clear" w:color="auto" w:fill="FFFFFF"/>
        </w:rPr>
        <w:t>主要原因是</w:t>
      </w:r>
      <w:r>
        <w:rPr>
          <w:rFonts w:ascii="Times New Roman" w:hAnsi="Times New Roman" w:eastAsia="方正仿宋_GBK"/>
          <w:sz w:val="32"/>
          <w:szCs w:val="32"/>
        </w:rPr>
        <w:t>大学生志愿服务西部计划志愿者人数</w:t>
      </w:r>
      <w:r>
        <w:rPr>
          <w:rFonts w:hint="eastAsia" w:ascii="Times New Roman" w:hAnsi="Times New Roman" w:eastAsia="方正仿宋_GBK"/>
          <w:sz w:val="32"/>
          <w:szCs w:val="32"/>
        </w:rPr>
        <w:t>增加</w:t>
      </w:r>
      <w:r>
        <w:rPr>
          <w:rFonts w:ascii="Times New Roman" w:hAnsi="Times New Roman" w:eastAsia="方正仿宋_GBK"/>
          <w:sz w:val="32"/>
          <w:szCs w:val="32"/>
        </w:rPr>
        <w:t>，相应的工资、社保等费用</w:t>
      </w:r>
      <w:r>
        <w:rPr>
          <w:rFonts w:hint="eastAsia" w:ascii="Times New Roman" w:hAnsi="Times New Roman" w:eastAsia="方正仿宋_GBK"/>
          <w:sz w:val="32"/>
          <w:szCs w:val="32"/>
        </w:rPr>
        <w:t>增加</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sz w:val="32"/>
          <w:szCs w:val="32"/>
          <w:shd w:val="clear" w:color="auto" w:fill="FFFFFF"/>
        </w:rPr>
        <w:t>较年初预算数减少32.58万元，下降8.10%。主要原因是</w:t>
      </w:r>
      <w:r>
        <w:rPr>
          <w:rFonts w:hint="eastAsia" w:ascii="Times New Roman" w:hAnsi="Times New Roman" w:eastAsia="方正仿宋_GBK" w:cs="Times New Roman"/>
          <w:sz w:val="32"/>
          <w:szCs w:val="32"/>
          <w:shd w:val="clear" w:color="auto" w:fill="FFFFFF"/>
          <w:lang w:val="en-US" w:eastAsia="zh-CN"/>
        </w:rPr>
        <w:t>厉行节约，节省开支。</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eastAsia"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eastAsia" w:ascii="Times New Roman" w:hAnsi="Times New Roman" w:eastAsia="方正仿宋_GBK" w:cs="Times New Roman"/>
          <w:sz w:val="32"/>
          <w:szCs w:val="32"/>
          <w:shd w:val="clear" w:color="auto" w:fill="FFFFFF"/>
          <w:lang w:val="en-US" w:eastAsia="zh-CN"/>
        </w:rPr>
        <w:t>做到了基本收支平衡。</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eastAsia" w:ascii="Times New Roman" w:hAnsi="Times New Roman" w:eastAsia="方正仿宋_GBK" w:cs="Times New Roman"/>
          <w:color w:val="FF0000"/>
          <w:sz w:val="32"/>
          <w:szCs w:val="32"/>
          <w:highlight w:val="cyan"/>
          <w:shd w:val="clear" w:color="auto" w:fill="FFFFFF"/>
          <w:lang w:eastAsia="zh-CN"/>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332.68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89.97</w:t>
      </w:r>
      <w:r>
        <w:rPr>
          <w:rFonts w:hint="default" w:ascii="Times New Roman" w:hAnsi="Times New Roman" w:eastAsia="方正仿宋_GBK" w:cs="Times New Roman"/>
          <w:sz w:val="32"/>
          <w:szCs w:val="32"/>
          <w:shd w:val="clear" w:color="auto" w:fill="FFFFFF"/>
        </w:rPr>
        <w:t>%，较年初预算数减少32.58万元，下降8.92%，主要原因是</w:t>
      </w:r>
      <w:r>
        <w:rPr>
          <w:rFonts w:hint="eastAsia" w:ascii="Times New Roman" w:hAnsi="Times New Roman" w:eastAsia="方正仿宋_GBK" w:cs="Times New Roman"/>
          <w:sz w:val="32"/>
          <w:szCs w:val="32"/>
          <w:shd w:val="clear" w:color="auto" w:fill="FFFFFF"/>
          <w:lang w:val="en-US" w:eastAsia="zh-CN"/>
        </w:rPr>
        <w:t>执行中央八项规定，厉行节约。</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19.14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5.18</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与</w:t>
      </w:r>
      <w:r>
        <w:rPr>
          <w:rFonts w:hint="default" w:ascii="Times New Roman" w:hAnsi="Times New Roman" w:eastAsia="方正仿宋_GBK" w:cs="Times New Roman"/>
          <w:sz w:val="32"/>
          <w:szCs w:val="32"/>
          <w:shd w:val="clear" w:color="auto" w:fill="FFFFFF"/>
        </w:rPr>
        <w:t>年初预算数</w:t>
      </w:r>
      <w:r>
        <w:rPr>
          <w:rFonts w:hint="eastAsia" w:ascii="Times New Roman" w:hAnsi="Times New Roman" w:eastAsia="方正仿宋_GBK" w:cs="Times New Roman"/>
          <w:sz w:val="32"/>
          <w:szCs w:val="32"/>
          <w:shd w:val="clear" w:color="auto" w:fill="FFFFFF"/>
          <w:lang w:val="en-US" w:eastAsia="zh-CN"/>
        </w:rPr>
        <w:t>持平</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1.79</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与</w:t>
      </w:r>
      <w:r>
        <w:rPr>
          <w:rFonts w:hint="default" w:ascii="Times New Roman" w:hAnsi="Times New Roman" w:eastAsia="方正仿宋_GBK" w:cs="Times New Roman"/>
          <w:sz w:val="32"/>
          <w:szCs w:val="32"/>
          <w:shd w:val="clear" w:color="auto" w:fill="FFFFFF"/>
        </w:rPr>
        <w:t>年初预算数</w:t>
      </w:r>
      <w:r>
        <w:rPr>
          <w:rFonts w:hint="eastAsia" w:ascii="Times New Roman" w:hAnsi="Times New Roman" w:eastAsia="方正仿宋_GBK" w:cs="Times New Roman"/>
          <w:sz w:val="32"/>
          <w:szCs w:val="32"/>
          <w:shd w:val="clear" w:color="auto" w:fill="FFFFFF"/>
          <w:lang w:val="en-US" w:eastAsia="zh-CN"/>
        </w:rPr>
        <w:t>持平</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住房保障支出11.32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3.06</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与</w:t>
      </w:r>
      <w:r>
        <w:rPr>
          <w:rFonts w:hint="default" w:ascii="Times New Roman" w:hAnsi="Times New Roman" w:eastAsia="方正仿宋_GBK" w:cs="Times New Roman"/>
          <w:sz w:val="32"/>
          <w:szCs w:val="32"/>
          <w:shd w:val="clear" w:color="auto" w:fill="FFFFFF"/>
        </w:rPr>
        <w:t>年初预算数</w:t>
      </w:r>
      <w:r>
        <w:rPr>
          <w:rFonts w:hint="eastAsia" w:ascii="Times New Roman" w:hAnsi="Times New Roman" w:eastAsia="方正仿宋_GBK" w:cs="Times New Roman"/>
          <w:sz w:val="32"/>
          <w:szCs w:val="32"/>
          <w:shd w:val="clear" w:color="auto" w:fill="FFFFFF"/>
          <w:lang w:val="en-US" w:eastAsia="zh-CN"/>
        </w:rPr>
        <w:t>持平</w:t>
      </w:r>
      <w:r>
        <w:rPr>
          <w:rFonts w:hint="eastAsia"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（四）一般公共预算财政拨款基本支出决算情况说明</w:t>
      </w:r>
    </w:p>
    <w:p>
      <w:pPr>
        <w:pStyle w:val="12"/>
        <w:keepNext w:val="0"/>
        <w:keepLines w:val="0"/>
        <w:pageBreakBefore w:val="0"/>
        <w:widowControl/>
        <w:kinsoku/>
        <w:overflowPunct/>
        <w:topLinePunct w:val="0"/>
        <w:autoSpaceDE w:val="0"/>
        <w:autoSpaceDN/>
        <w:bidi w:val="0"/>
        <w:adjustRightInd/>
        <w:spacing w:line="579" w:lineRule="exact"/>
        <w:ind w:firstLine="643"/>
        <w:jc w:val="both"/>
        <w:rPr>
          <w:rFonts w:hint="eastAsia"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179.00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165.50</w:t>
      </w:r>
      <w:r>
        <w:rPr>
          <w:rFonts w:hint="default" w:ascii="Times New Roman" w:hAnsi="Times New Roman" w:eastAsia="方正仿宋_GBK" w:cs="Times New Roman"/>
          <w:sz w:val="32"/>
          <w:szCs w:val="32"/>
          <w:shd w:val="clear" w:color="auto" w:fill="FFFFFF"/>
        </w:rPr>
        <w:t>万元，较上年决算数增加79.85万元，增长93.23%，主要原因是</w:t>
      </w:r>
      <w:r>
        <w:rPr>
          <w:rFonts w:hint="eastAsia" w:ascii="Times New Roman" w:hAnsi="Times New Roman" w:eastAsia="方正仿宋_GBK" w:cs="Times New Roman"/>
          <w:sz w:val="32"/>
          <w:szCs w:val="32"/>
          <w:shd w:val="clear" w:color="auto" w:fill="FFFFFF"/>
          <w:lang w:val="en-US" w:eastAsia="zh-CN"/>
        </w:rPr>
        <w:t>机关一名公务员转正、青少年活动中心遴选一名事业人员</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sz w:val="32"/>
          <w:szCs w:val="32"/>
          <w:shd w:val="clear" w:color="auto" w:fill="FFFFFF"/>
        </w:rPr>
        <w:t>基本工资、津贴补贴、奖金、社会保障缴费等</w:t>
      </w:r>
      <w:r>
        <w:rPr>
          <w:rFonts w:ascii="Times New Roman" w:hAnsi="Times New Roman" w:eastAsia="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13.51</w:t>
      </w:r>
      <w:r>
        <w:rPr>
          <w:rFonts w:hint="default" w:ascii="Times New Roman" w:hAnsi="Times New Roman" w:eastAsia="方正仿宋_GBK" w:cs="Times New Roman"/>
          <w:sz w:val="32"/>
          <w:szCs w:val="32"/>
          <w:shd w:val="clear" w:color="auto" w:fill="FFFFFF"/>
        </w:rPr>
        <w:t>万元，较上年决算数减少0.29万元，下降2.10%，</w:t>
      </w:r>
      <w:r>
        <w:rPr>
          <w:rFonts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节约开支，节省办公经费</w:t>
      </w:r>
      <w:r>
        <w:rPr>
          <w:rFonts w:ascii="Times New Roman" w:hAnsi="Times New Roman" w:eastAsia="方正仿宋_GBK"/>
          <w:sz w:val="32"/>
          <w:szCs w:val="32"/>
          <w:shd w:val="clear" w:color="auto" w:fill="FFFFFF"/>
        </w:rPr>
        <w:t>。公用经费用途主要包括</w:t>
      </w:r>
      <w:r>
        <w:rPr>
          <w:rFonts w:hint="eastAsia" w:ascii="Times New Roman" w:hAnsi="Times New Roman" w:eastAsia="方正仿宋_GBK"/>
          <w:sz w:val="32"/>
          <w:szCs w:val="32"/>
          <w:shd w:val="clear" w:color="auto" w:fill="FFFFFF"/>
        </w:rPr>
        <w:t>办公费、印刷费、水电费、邮电费、差旅费、劳务费、维修费、车辆运行费等。</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（五）政府性基金预算收支决算情况说明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55.60</w:t>
      </w:r>
      <w:r>
        <w:rPr>
          <w:rFonts w:hint="default" w:ascii="Times New Roman" w:hAnsi="Times New Roman" w:eastAsia="方正仿宋_GBK" w:cs="Times New Roman"/>
          <w:sz w:val="32"/>
          <w:szCs w:val="32"/>
          <w:shd w:val="clear" w:color="auto" w:fill="FFFFFF"/>
        </w:rPr>
        <w:t>万元，较上年决算数增加55.45万元，增长36966.67%，主要原因是</w:t>
      </w:r>
      <w:r>
        <w:rPr>
          <w:rFonts w:hint="eastAsia" w:ascii="Times New Roman" w:hAnsi="Times New Roman" w:eastAsia="方正仿宋_GBK" w:cs="Times New Roman"/>
          <w:sz w:val="32"/>
          <w:szCs w:val="32"/>
          <w:shd w:val="clear" w:color="auto" w:fill="FFFFFF"/>
          <w:lang w:val="en-US" w:eastAsia="zh-CN"/>
        </w:rPr>
        <w:t>团市委公益彩票金拨付增加。</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55.60</w:t>
      </w:r>
      <w:r>
        <w:rPr>
          <w:rFonts w:hint="default" w:ascii="Times New Roman" w:hAnsi="Times New Roman" w:eastAsia="方正仿宋_GBK" w:cs="Times New Roman"/>
          <w:sz w:val="32"/>
          <w:szCs w:val="32"/>
          <w:shd w:val="clear" w:color="auto" w:fill="FFFFFF"/>
        </w:rPr>
        <w:t>万元，较上年决算数增加55.45万元，增长36966.67%，主要原因是</w:t>
      </w:r>
      <w:r>
        <w:rPr>
          <w:rFonts w:hint="eastAsia" w:ascii="Times New Roman" w:hAnsi="Times New Roman" w:eastAsia="方正仿宋_GBK" w:cs="Times New Roman"/>
          <w:sz w:val="32"/>
          <w:szCs w:val="32"/>
          <w:shd w:val="clear" w:color="auto" w:fill="FFFFFF"/>
          <w:lang w:val="en-US" w:eastAsia="zh-CN"/>
        </w:rPr>
        <w:t>团市委公益彩票金拨付增加。</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（六）国有资本经营预算财政拨款支出决算情况说明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7"/>
        <w:keepNext w:val="0"/>
        <w:keepLines w:val="0"/>
        <w:pageBreakBefore w:val="0"/>
        <w:widowControl/>
        <w:numPr>
          <w:ilvl w:val="0"/>
          <w:numId w:val="1"/>
        </w:numPr>
        <w:kinsoku/>
        <w:overflowPunct/>
        <w:topLinePunct w:val="0"/>
        <w:autoSpaceDN/>
        <w:bidi w:val="0"/>
        <w:adjustRightInd/>
        <w:spacing w:beforeAutospacing="0" w:afterAutospacing="0" w:line="579" w:lineRule="exact"/>
        <w:ind w:firstLine="640" w:firstLineChars="200"/>
        <w:jc w:val="left"/>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“三公”经费情况说明</w:t>
      </w:r>
    </w:p>
    <w:p>
      <w:pPr>
        <w:pStyle w:val="7"/>
        <w:keepNext w:val="0"/>
        <w:keepLines w:val="0"/>
        <w:pageBreakBefore w:val="0"/>
        <w:widowControl/>
        <w:numPr>
          <w:ilvl w:val="0"/>
          <w:numId w:val="0"/>
        </w:numPr>
        <w:kinsoku/>
        <w:overflowPunct/>
        <w:topLinePunct w:val="0"/>
        <w:autoSpaceDN/>
        <w:bidi w:val="0"/>
        <w:adjustRightInd/>
        <w:spacing w:beforeAutospacing="0" w:afterAutospacing="0" w:line="579" w:lineRule="exact"/>
        <w:ind w:firstLine="640" w:firstLineChars="200"/>
        <w:jc w:val="left"/>
        <w:rPr>
          <w:rFonts w:hint="default" w:ascii="Times New Roman" w:hAnsi="Times New Roman" w:eastAsia="楷体" w:cs="Times New Roman"/>
          <w:b/>
          <w:bCs/>
          <w:sz w:val="32"/>
          <w:szCs w:val="32"/>
          <w:shd w:val="clear" w:color="auto" w:fill="FFFFFF"/>
        </w:rPr>
      </w:pPr>
      <w:r>
        <w:rPr>
          <w:rFonts w:hint="default" w:ascii="方正楷体_GBK" w:hAnsi="方正楷体_GBK" w:eastAsia="方正楷体_GBK" w:cs="方正楷体_GBK"/>
          <w:sz w:val="32"/>
          <w:szCs w:val="32"/>
          <w:lang w:val="en-US" w:eastAsia="zh-CN" w:bidi="ar-SA"/>
        </w:rPr>
        <w:t>（一）“三公”经费支出总体情况说明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2.59</w:t>
      </w:r>
      <w:r>
        <w:rPr>
          <w:rFonts w:hint="default" w:ascii="Times New Roman" w:hAnsi="Times New Roman" w:eastAsia="方正仿宋_GBK" w:cs="Times New Roman"/>
          <w:sz w:val="32"/>
          <w:szCs w:val="32"/>
          <w:shd w:val="clear" w:color="auto" w:fill="FFFFFF"/>
        </w:rPr>
        <w:t>万元，较年初预算数减少0.31万元，下降10.69%，主要原因是</w:t>
      </w:r>
      <w:r>
        <w:rPr>
          <w:rFonts w:hint="eastAsia" w:ascii="Times New Roman" w:hAnsi="Times New Roman" w:eastAsia="方正仿宋_GBK"/>
          <w:sz w:val="32"/>
          <w:szCs w:val="32"/>
          <w:shd w:val="clear" w:color="auto" w:fill="FFFFFF"/>
        </w:rPr>
        <w:t>单位节约开支，减少办公经费支出</w:t>
      </w:r>
      <w:r>
        <w:rPr>
          <w:rFonts w:ascii="Times New Roman" w:hAnsi="Times New Roman" w:eastAsia="方正仿宋_GBK"/>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较上年支出数增加0.84万元，增长48.00%，主要原因是</w:t>
      </w:r>
      <w:r>
        <w:rPr>
          <w:rFonts w:hint="eastAsia" w:ascii="Times New Roman" w:hAnsi="Times New Roman" w:eastAsia="方正仿宋_GBK" w:cs="Times New Roman"/>
          <w:sz w:val="32"/>
          <w:szCs w:val="32"/>
          <w:shd w:val="clear" w:color="auto" w:fill="FFFFFF"/>
          <w:lang w:val="en-US" w:eastAsia="zh-CN"/>
        </w:rPr>
        <w:t>人员增加，相应支出增加。</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（二）“三公”经费分项支出情况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2023年度本部门</w:t>
      </w:r>
      <w:r>
        <w:rPr>
          <w:rFonts w:hint="eastAsia"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val="en-US" w:eastAsia="zh-CN"/>
        </w:rPr>
        <w:t>2023年度本部门无</w:t>
      </w:r>
      <w:r>
        <w:rPr>
          <w:rFonts w:hint="default" w:ascii="Times New Roman" w:hAnsi="Times New Roman" w:eastAsia="方正仿宋_GBK" w:cs="Times New Roman"/>
          <w:sz w:val="32"/>
          <w:szCs w:val="32"/>
          <w:shd w:val="clear" w:color="auto" w:fill="FFFFFF"/>
        </w:rPr>
        <w:t>公务车购置费</w:t>
      </w:r>
      <w:r>
        <w:rPr>
          <w:rFonts w:hint="eastAsia"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2023年度无</w:t>
      </w: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lang w:val="en-US" w:eastAsia="zh-CN"/>
        </w:rPr>
        <w:t>2023年度</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2.59</w:t>
      </w:r>
      <w:r>
        <w:rPr>
          <w:rFonts w:hint="default" w:ascii="Times New Roman" w:hAnsi="Times New Roman" w:eastAsia="方正仿宋_GBK" w:cs="Times New Roman"/>
          <w:sz w:val="32"/>
          <w:szCs w:val="32"/>
          <w:shd w:val="clear" w:color="auto" w:fill="FFFFFF"/>
        </w:rPr>
        <w:t>万元，主要用于接待</w:t>
      </w:r>
      <w:r>
        <w:rPr>
          <w:rFonts w:hint="eastAsia" w:ascii="Times New Roman" w:hAnsi="Times New Roman" w:eastAsia="方正仿宋_GBK" w:cs="Times New Roman"/>
          <w:sz w:val="32"/>
          <w:szCs w:val="32"/>
          <w:shd w:val="clear" w:color="auto" w:fill="FFFFFF"/>
          <w:lang w:val="en-US" w:eastAsia="zh-CN"/>
        </w:rPr>
        <w:t>团中央、</w:t>
      </w:r>
      <w:r>
        <w:rPr>
          <w:rFonts w:hint="eastAsia" w:ascii="Times New Roman" w:hAnsi="Times New Roman" w:eastAsia="方正仿宋_GBK"/>
          <w:sz w:val="32"/>
          <w:szCs w:val="32"/>
          <w:shd w:val="clear" w:color="auto" w:fill="FFFFFF"/>
        </w:rPr>
        <w:t>团市委和其他省市区县相关领导</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费用支出较年初预算数增加2.19万元，增长547.50%，主要原因是</w:t>
      </w:r>
      <w:r>
        <w:rPr>
          <w:rFonts w:hint="eastAsia" w:ascii="Times New Roman" w:hAnsi="Times New Roman" w:eastAsia="方正仿宋_GBK" w:cs="Times New Roman"/>
          <w:sz w:val="32"/>
          <w:szCs w:val="32"/>
          <w:shd w:val="clear" w:color="auto" w:fill="FFFFFF"/>
          <w:lang w:val="en-US" w:eastAsia="zh-CN"/>
        </w:rPr>
        <w:t>相关调研考察、工作交流指导增多，接待费用增加</w:t>
      </w:r>
      <w:r>
        <w:rPr>
          <w:rFonts w:hint="default" w:ascii="Times New Roman" w:hAnsi="Times New Roman" w:eastAsia="方正仿宋_GBK" w:cs="Times New Roman"/>
          <w:sz w:val="32"/>
          <w:szCs w:val="32"/>
          <w:shd w:val="clear" w:color="auto" w:fill="FFFFFF"/>
        </w:rPr>
        <w:t>。较上年支出数增加0.84万元，增长48.00%，主要原因</w:t>
      </w:r>
      <w:r>
        <w:rPr>
          <w:rFonts w:hint="eastAsia" w:ascii="Times New Roman" w:hAnsi="Times New Roman" w:eastAsia="方正仿宋_GBK" w:cs="Times New Roman"/>
          <w:sz w:val="32"/>
          <w:szCs w:val="32"/>
          <w:shd w:val="clear" w:color="auto" w:fill="FFFFFF"/>
          <w:lang w:val="en-US" w:eastAsia="zh-CN"/>
        </w:rPr>
        <w:t>，相关调研考察、工作交流指导增多，接待费用增加。</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（三）“三公”经费实物量情况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172.70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numPr>
          <w:ilvl w:val="0"/>
          <w:numId w:val="2"/>
        </w:numPr>
        <w:kinsoku/>
        <w:overflowPunct/>
        <w:topLinePunct w:val="0"/>
        <w:autoSpaceDN/>
        <w:bidi w:val="0"/>
        <w:adjustRightInd/>
        <w:spacing w:beforeAutospacing="0" w:afterAutospacing="0" w:line="579" w:lineRule="exact"/>
        <w:ind w:firstLine="640" w:firstLineChars="200"/>
        <w:jc w:val="left"/>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其他需要说明的事项</w:t>
      </w:r>
    </w:p>
    <w:p>
      <w:pPr>
        <w:pStyle w:val="7"/>
        <w:keepNext w:val="0"/>
        <w:keepLines w:val="0"/>
        <w:pageBreakBefore w:val="0"/>
        <w:widowControl/>
        <w:numPr>
          <w:ilvl w:val="0"/>
          <w:numId w:val="0"/>
        </w:numPr>
        <w:kinsoku/>
        <w:overflowPunct/>
        <w:topLinePunct w:val="0"/>
        <w:autoSpaceDN/>
        <w:bidi w:val="0"/>
        <w:adjustRightInd/>
        <w:spacing w:beforeAutospacing="0" w:afterAutospacing="0"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（一）财政拨款会议费和培训费情况说明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万元，较上年决算数减少2.54万元，下降100.00%，主要原因是财政未保障我单位会议费和培训费。</w:t>
      </w:r>
    </w:p>
    <w:p>
      <w:pPr>
        <w:pStyle w:val="12"/>
        <w:keepNext w:val="0"/>
        <w:keepLines w:val="0"/>
        <w:pageBreakBefore w:val="0"/>
        <w:widowControl/>
        <w:numPr>
          <w:ilvl w:val="0"/>
          <w:numId w:val="3"/>
        </w:numPr>
        <w:kinsoku/>
        <w:overflowPunct/>
        <w:topLinePunct w:val="0"/>
        <w:autoSpaceDE w:val="0"/>
        <w:autoSpaceDN/>
        <w:bidi w:val="0"/>
        <w:adjustRightInd/>
        <w:spacing w:line="579" w:lineRule="exact"/>
        <w:ind w:firstLine="643"/>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机关运行经费情况说明</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13.51</w:t>
      </w:r>
      <w:r>
        <w:rPr>
          <w:rFonts w:hint="default" w:ascii="Times New Roman" w:hAnsi="Times New Roman" w:eastAsia="方正仿宋_GBK" w:cs="Times New Roman"/>
          <w:sz w:val="32"/>
          <w:szCs w:val="32"/>
          <w:shd w:val="clear" w:color="auto" w:fill="FFFFFF"/>
        </w:rPr>
        <w:t>万元，机关运行经费主要用于</w:t>
      </w:r>
      <w:r>
        <w:rPr>
          <w:rFonts w:ascii="Times New Roman" w:hAnsi="Times New Roman" w:eastAsia="方正仿宋_GBK"/>
          <w:sz w:val="32"/>
          <w:szCs w:val="32"/>
          <w:shd w:val="clear" w:color="auto" w:fill="FFFFFF"/>
        </w:rPr>
        <w:t>开支</w:t>
      </w:r>
      <w:r>
        <w:rPr>
          <w:rFonts w:hint="eastAsia" w:ascii="Times New Roman" w:hAnsi="Times New Roman" w:eastAsia="方正仿宋_GBK"/>
          <w:sz w:val="32"/>
          <w:szCs w:val="32"/>
          <w:shd w:val="clear" w:color="auto" w:fill="FFFFFF"/>
        </w:rPr>
        <w:t>办公费、水电费、邮电费、劳务费等</w:t>
      </w:r>
      <w:r>
        <w:rPr>
          <w:rFonts w:ascii="Times New Roman" w:hAnsi="Times New Roman" w:eastAsia="方正仿宋_GBK"/>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机关运行经费较上年支出数减少0.29万元，下降2.10%，主要原因</w:t>
      </w:r>
      <w:r>
        <w:rPr>
          <w:rFonts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严格执行中央八项规定，厉行节约</w:t>
      </w:r>
      <w:r>
        <w:rPr>
          <w:rFonts w:ascii="Times New Roman" w:hAnsi="Times New Roman" w:eastAsia="方正仿宋_GBK"/>
          <w:sz w:val="32"/>
          <w:szCs w:val="32"/>
          <w:shd w:val="clear" w:color="auto" w:fill="FFFFFF"/>
        </w:rPr>
        <w:t>。</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（三）国有资产占用情况说明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w:t>
      </w:r>
      <w:r>
        <w:rPr>
          <w:rFonts w:hint="default" w:ascii="方正楷体_GBK" w:hAnsi="方正楷体_GBK" w:eastAsia="方正楷体_GBK" w:cs="方正楷体_GBK"/>
          <w:sz w:val="32"/>
          <w:szCs w:val="32"/>
          <w:lang w:val="en-US" w:eastAsia="zh-CN" w:bidi="ar-SA"/>
        </w:rPr>
        <w:t>政府采购支出情况说明</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xml:space="preserve"> 2023年度本部门政府采购支出总额</w:t>
      </w:r>
      <w:r>
        <w:rPr>
          <w:rFonts w:hint="default" w:ascii="Times New Roman" w:hAnsi="Times New Roman" w:eastAsia="方正仿宋_GBK" w:cs="Times New Roman"/>
          <w:sz w:val="32"/>
          <w:szCs w:val="32"/>
        </w:rPr>
        <w:t>14.65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14.65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14.65万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14.65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eastAsia" w:ascii="Times New Roman" w:hAnsi="Times New Roman" w:eastAsia="方正仿宋_GBK" w:cs="Times New Roman"/>
          <w:sz w:val="32"/>
          <w:szCs w:val="32"/>
          <w:shd w:val="clear" w:color="auto" w:fill="FFFFFF"/>
          <w:lang w:val="en-US" w:eastAsia="zh-CN"/>
        </w:rPr>
        <w:t>青年人才驿站配套设施、办公电脑等。</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eastAsia"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lang w:val="en-US" w:eastAsia="zh-CN"/>
        </w:rPr>
        <w:t>预算绩效管理情况说明</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（一）部门自评情况</w:t>
      </w:r>
    </w:p>
    <w:p>
      <w:pPr>
        <w:pStyle w:val="17"/>
        <w:keepNext w:val="0"/>
        <w:keepLines w:val="0"/>
        <w:pageBreakBefore w:val="0"/>
        <w:widowControl/>
        <w:tabs>
          <w:tab w:val="center" w:pos="4153"/>
          <w:tab w:val="left" w:pos="7275"/>
        </w:tabs>
        <w:kinsoku/>
        <w:overflowPunct/>
        <w:topLinePunct w:val="0"/>
        <w:autoSpaceDN/>
        <w:bidi w:val="0"/>
        <w:adjustRightInd/>
        <w:spacing w:line="579"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根据预算绩效管理要求，本部门对</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个项目开展了绩效自评，其中，以填报目标自评表形式开展自评1项，涉及资金</w:t>
      </w:r>
      <w:r>
        <w:rPr>
          <w:rFonts w:hint="eastAsia" w:ascii="Times New Roman" w:hAnsi="Times New Roman" w:eastAsia="方正仿宋_GBK"/>
          <w:color w:val="000000"/>
          <w:sz w:val="32"/>
          <w:szCs w:val="32"/>
          <w:lang w:val="en-US" w:eastAsia="zh-CN"/>
        </w:rPr>
        <w:t>9</w:t>
      </w:r>
      <w:r>
        <w:rPr>
          <w:rFonts w:ascii="Times New Roman" w:hAnsi="Times New Roman" w:eastAsia="方正仿宋_GBK"/>
          <w:color w:val="000000"/>
          <w:sz w:val="32"/>
          <w:szCs w:val="32"/>
        </w:rPr>
        <w:t>万元</w:t>
      </w:r>
      <w:r>
        <w:rPr>
          <w:rFonts w:hint="eastAsia" w:ascii="Times New Roman" w:hAnsi="Times New Roman" w:eastAsia="方正仿宋_GBK"/>
          <w:color w:val="000000"/>
          <w:sz w:val="32"/>
          <w:szCs w:val="32"/>
        </w:rPr>
        <w:t>。</w:t>
      </w:r>
    </w:p>
    <w:p>
      <w:pPr>
        <w:pStyle w:val="17"/>
        <w:keepNext w:val="0"/>
        <w:keepLines w:val="0"/>
        <w:pageBreakBefore w:val="0"/>
        <w:widowControl/>
        <w:tabs>
          <w:tab w:val="center" w:pos="4153"/>
          <w:tab w:val="left" w:pos="7275"/>
        </w:tabs>
        <w:kinsoku/>
        <w:overflowPunct/>
        <w:topLinePunct w:val="0"/>
        <w:autoSpaceDN/>
        <w:bidi w:val="0"/>
        <w:adjustRightInd/>
        <w:spacing w:line="579" w:lineRule="exact"/>
        <w:ind w:firstLine="0" w:firstLineChars="0"/>
        <w:jc w:val="center"/>
        <w:rPr>
          <w:rFonts w:ascii="Times New Roman" w:hAnsi="Times New Roman" w:eastAsia="方正小标宋_GBK" w:cs="宋体"/>
          <w:color w:val="000000"/>
          <w:sz w:val="44"/>
          <w:szCs w:val="44"/>
        </w:rPr>
      </w:pPr>
      <w:r>
        <w:rPr>
          <w:rFonts w:hint="eastAsia" w:ascii="Times New Roman" w:hAnsi="Times New Roman" w:eastAsia="方正小标宋_GBK" w:cs="宋体"/>
          <w:color w:val="000000"/>
          <w:sz w:val="44"/>
          <w:szCs w:val="44"/>
        </w:rPr>
        <w:t>部门整体绩效自评表</w:t>
      </w:r>
    </w:p>
    <w:tbl>
      <w:tblPr>
        <w:tblStyle w:val="8"/>
        <w:tblW w:w="9657" w:type="dxa"/>
        <w:jc w:val="center"/>
        <w:tblLayout w:type="autofit"/>
        <w:tblCellMar>
          <w:top w:w="0" w:type="dxa"/>
          <w:left w:w="108" w:type="dxa"/>
          <w:bottom w:w="0" w:type="dxa"/>
          <w:right w:w="108" w:type="dxa"/>
        </w:tblCellMar>
      </w:tblPr>
      <w:tblGrid>
        <w:gridCol w:w="910"/>
        <w:gridCol w:w="706"/>
        <w:gridCol w:w="332"/>
        <w:gridCol w:w="248"/>
        <w:gridCol w:w="96"/>
        <w:gridCol w:w="776"/>
        <w:gridCol w:w="676"/>
        <w:gridCol w:w="305"/>
        <w:gridCol w:w="415"/>
        <w:gridCol w:w="244"/>
        <w:gridCol w:w="440"/>
        <w:gridCol w:w="82"/>
        <w:gridCol w:w="898"/>
        <w:gridCol w:w="1348"/>
        <w:gridCol w:w="86"/>
        <w:gridCol w:w="936"/>
        <w:gridCol w:w="1159"/>
      </w:tblGrid>
      <w:tr>
        <w:tblPrEx>
          <w:tblCellMar>
            <w:top w:w="0" w:type="dxa"/>
            <w:left w:w="108" w:type="dxa"/>
            <w:bottom w:w="0" w:type="dxa"/>
            <w:right w:w="108" w:type="dxa"/>
          </w:tblCellMar>
        </w:tblPrEx>
        <w:trPr>
          <w:trHeight w:val="90" w:hRule="atLeast"/>
          <w:jc w:val="center"/>
        </w:trPr>
        <w:tc>
          <w:tcPr>
            <w:tcW w:w="91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主管</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部门</w:t>
            </w:r>
          </w:p>
        </w:tc>
        <w:tc>
          <w:tcPr>
            <w:tcW w:w="1286" w:type="dxa"/>
            <w:gridSpan w:val="3"/>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ascii="Times New Roman" w:hAnsi="Times New Roman" w:eastAsia="方正仿宋_GBK" w:cs="宋体"/>
                <w:color w:val="000000"/>
              </w:rPr>
            </w:pPr>
            <w:r>
              <w:rPr>
                <w:rFonts w:hint="eastAsia" w:ascii="Times New Roman" w:hAnsi="Times New Roman" w:eastAsia="方正仿宋_GBK" w:cs="宋体"/>
                <w:color w:val="000000"/>
                <w:lang w:val="en-US" w:eastAsia="zh-CN"/>
              </w:rPr>
              <w:t>中国共产主义青年团城口县委员会</w:t>
            </w:r>
          </w:p>
        </w:tc>
        <w:tc>
          <w:tcPr>
            <w:tcW w:w="872" w:type="dxa"/>
            <w:gridSpan w:val="2"/>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财政处室</w:t>
            </w:r>
          </w:p>
        </w:tc>
        <w:tc>
          <w:tcPr>
            <w:tcW w:w="981" w:type="dxa"/>
            <w:gridSpan w:val="2"/>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行政财务和社会保障科</w:t>
            </w:r>
          </w:p>
        </w:tc>
        <w:tc>
          <w:tcPr>
            <w:tcW w:w="109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自评总分（分）</w:t>
            </w:r>
          </w:p>
        </w:tc>
        <w:tc>
          <w:tcPr>
            <w:tcW w:w="4509"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92</w:t>
            </w:r>
          </w:p>
        </w:tc>
      </w:tr>
      <w:tr>
        <w:tblPrEx>
          <w:tblCellMar>
            <w:top w:w="0" w:type="dxa"/>
            <w:left w:w="108" w:type="dxa"/>
            <w:bottom w:w="0" w:type="dxa"/>
            <w:right w:w="108" w:type="dxa"/>
          </w:tblCellMar>
        </w:tblPrEx>
        <w:trPr>
          <w:trHeight w:val="90" w:hRule="atLeast"/>
          <w:jc w:val="center"/>
        </w:trPr>
        <w:tc>
          <w:tcPr>
            <w:tcW w:w="91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128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872"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981"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1099"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部门</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联系人</w:t>
            </w:r>
          </w:p>
        </w:tc>
        <w:tc>
          <w:tcPr>
            <w:tcW w:w="980"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张瑞建</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联系电话</w:t>
            </w:r>
          </w:p>
        </w:tc>
        <w:tc>
          <w:tcPr>
            <w:tcW w:w="2181"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18996587661</w:t>
            </w:r>
          </w:p>
        </w:tc>
      </w:tr>
      <w:tr>
        <w:tblPrEx>
          <w:tblCellMar>
            <w:top w:w="0" w:type="dxa"/>
            <w:left w:w="108" w:type="dxa"/>
            <w:bottom w:w="0" w:type="dxa"/>
            <w:right w:w="108" w:type="dxa"/>
          </w:tblCellMar>
        </w:tblPrEx>
        <w:trPr>
          <w:trHeight w:val="90" w:hRule="atLeast"/>
          <w:jc w:val="center"/>
        </w:trPr>
        <w:tc>
          <w:tcPr>
            <w:tcW w:w="9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部门预算执行情况</w:t>
            </w:r>
          </w:p>
        </w:tc>
        <w:tc>
          <w:tcPr>
            <w:tcW w:w="1038" w:type="dxa"/>
            <w:gridSpan w:val="2"/>
            <w:vMerge w:val="restart"/>
            <w:tcBorders>
              <w:top w:val="nil"/>
              <w:left w:val="nil"/>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预算</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资金</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lang w:eastAsia="zh-CN"/>
              </w:rPr>
              <w:t>（</w:t>
            </w:r>
            <w:r>
              <w:rPr>
                <w:rFonts w:hint="eastAsia" w:ascii="Times New Roman" w:hAnsi="Times New Roman" w:eastAsia="方正仿宋_GBK" w:cs="宋体"/>
                <w:color w:val="000000"/>
              </w:rPr>
              <w:t>万元</w:t>
            </w:r>
            <w:r>
              <w:rPr>
                <w:rFonts w:hint="eastAsia" w:ascii="Times New Roman" w:hAnsi="Times New Roman" w:eastAsia="方正仿宋_GBK" w:cs="宋体"/>
                <w:color w:val="000000"/>
                <w:lang w:eastAsia="zh-CN"/>
              </w:rPr>
              <w:t>）</w:t>
            </w:r>
          </w:p>
        </w:tc>
        <w:tc>
          <w:tcPr>
            <w:tcW w:w="112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年初</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预算数</w:t>
            </w:r>
          </w:p>
        </w:tc>
        <w:tc>
          <w:tcPr>
            <w:tcW w:w="164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全年（调整）</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预算数</w:t>
            </w:r>
          </w:p>
        </w:tc>
        <w:tc>
          <w:tcPr>
            <w:tcW w:w="14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全年执行数</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执行率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w:t>
            </w:r>
          </w:p>
        </w:tc>
        <w:tc>
          <w:tcPr>
            <w:tcW w:w="1022"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执行率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权重</w:t>
            </w:r>
          </w:p>
        </w:tc>
        <w:tc>
          <w:tcPr>
            <w:tcW w:w="1159"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执行率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得分</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（分）</w:t>
            </w:r>
          </w:p>
        </w:tc>
      </w:tr>
      <w:tr>
        <w:tblPrEx>
          <w:tblCellMar>
            <w:top w:w="0" w:type="dxa"/>
            <w:left w:w="108" w:type="dxa"/>
            <w:bottom w:w="0" w:type="dxa"/>
            <w:right w:w="108" w:type="dxa"/>
          </w:tblCellMar>
        </w:tblPrEx>
        <w:trPr>
          <w:trHeight w:val="90" w:hRule="atLeast"/>
          <w:jc w:val="center"/>
        </w:trPr>
        <w:tc>
          <w:tcPr>
            <w:tcW w:w="9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1038" w:type="dxa"/>
            <w:gridSpan w:val="2"/>
            <w:vMerge w:val="continue"/>
            <w:tcBorders>
              <w:left w:val="nil"/>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1120"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493.16</w:t>
            </w:r>
          </w:p>
        </w:tc>
        <w:tc>
          <w:tcPr>
            <w:tcW w:w="164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515.21</w:t>
            </w:r>
          </w:p>
        </w:tc>
        <w:tc>
          <w:tcPr>
            <w:tcW w:w="14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425.37</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83</w:t>
            </w:r>
          </w:p>
        </w:tc>
        <w:tc>
          <w:tcPr>
            <w:tcW w:w="1022"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100%</w:t>
            </w:r>
          </w:p>
        </w:tc>
        <w:tc>
          <w:tcPr>
            <w:tcW w:w="1159"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color w:val="000000"/>
                <w:lang w:val="en-US" w:eastAsia="zh-CN"/>
              </w:rPr>
              <w:t>92</w:t>
            </w:r>
          </w:p>
        </w:tc>
      </w:tr>
      <w:tr>
        <w:tblPrEx>
          <w:tblCellMar>
            <w:top w:w="0" w:type="dxa"/>
            <w:left w:w="108" w:type="dxa"/>
            <w:bottom w:w="0" w:type="dxa"/>
            <w:right w:w="108" w:type="dxa"/>
          </w:tblCellMar>
        </w:tblPrEx>
        <w:trPr>
          <w:trHeight w:val="90" w:hRule="atLeast"/>
          <w:jc w:val="center"/>
        </w:trPr>
        <w:tc>
          <w:tcPr>
            <w:tcW w:w="9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当年绩效目标</w:t>
            </w:r>
          </w:p>
        </w:tc>
        <w:tc>
          <w:tcPr>
            <w:tcW w:w="2158"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年初绩效目标</w:t>
            </w:r>
          </w:p>
        </w:tc>
        <w:tc>
          <w:tcPr>
            <w:tcW w:w="306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全年（调整）绩效目标</w:t>
            </w:r>
          </w:p>
        </w:tc>
        <w:tc>
          <w:tcPr>
            <w:tcW w:w="3529"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全年目标实际完成情况</w:t>
            </w:r>
          </w:p>
        </w:tc>
      </w:tr>
      <w:tr>
        <w:tblPrEx>
          <w:tblCellMar>
            <w:top w:w="0" w:type="dxa"/>
            <w:left w:w="108" w:type="dxa"/>
            <w:bottom w:w="0" w:type="dxa"/>
            <w:right w:w="108" w:type="dxa"/>
          </w:tblCellMar>
        </w:tblPrEx>
        <w:trPr>
          <w:trHeight w:val="90" w:hRule="atLeast"/>
          <w:jc w:val="center"/>
        </w:trPr>
        <w:tc>
          <w:tcPr>
            <w:tcW w:w="9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2158"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3060"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保障机关正常运行，保障干部职工的工资待遇，提升我县青少年工作水平，大力开展志愿服务活动，提升志愿服务水平，为建设社会主义现代化新城口贡献青春力量。</w:t>
            </w:r>
          </w:p>
        </w:tc>
        <w:tc>
          <w:tcPr>
            <w:tcW w:w="3529"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宋体"/>
                <w:color w:val="000000"/>
                <w:lang w:val="en-US" w:eastAsia="zh-CN"/>
              </w:rPr>
            </w:pPr>
            <w:r>
              <w:rPr>
                <w:rFonts w:hint="eastAsia" w:ascii="Times New Roman" w:hAnsi="Times New Roman" w:eastAsia="方正仿宋_GBK" w:cs="宋体"/>
                <w:b/>
                <w:bCs/>
                <w:color w:val="000000"/>
              </w:rPr>
              <w:t>一是</w:t>
            </w:r>
            <w:r>
              <w:rPr>
                <w:rFonts w:hint="eastAsia" w:ascii="Times New Roman" w:hAnsi="Times New Roman" w:eastAsia="方正仿宋_GBK" w:cs="宋体"/>
                <w:color w:val="000000"/>
                <w:lang w:val="en-US" w:eastAsia="zh-CN"/>
              </w:rPr>
              <w:t>推进县域共青团改革，召开城口县第十六次代表大会，配齐配强团县委班子，从国有企业团组织、非公团组织中新增兼职副书记3名，实现2专1挂4兼全员配备。从严抓教育培训，举办2023年城口县青年马克思主义团干部专项培训班，进一步加强青年干部理想信念教育。开展“青春倡廉”行动，拍摄“青年说清廉”22期。</w:t>
            </w:r>
            <w:r>
              <w:rPr>
                <w:rFonts w:hint="eastAsia" w:ascii="Times New Roman" w:hAnsi="Times New Roman" w:eastAsia="方正仿宋_GBK" w:cs="宋体"/>
                <w:b/>
                <w:bCs/>
                <w:color w:val="000000"/>
                <w:lang w:val="en-US" w:eastAsia="zh-CN"/>
              </w:rPr>
              <w:t>二是</w:t>
            </w:r>
            <w:r>
              <w:rPr>
                <w:rFonts w:hint="eastAsia" w:ascii="Times New Roman" w:hAnsi="Times New Roman" w:eastAsia="方正仿宋_GBK" w:cs="宋体"/>
                <w:color w:val="000000"/>
                <w:lang w:val="en-US" w:eastAsia="zh-CN"/>
              </w:rPr>
              <w:t>开展</w:t>
            </w:r>
            <w:r>
              <w:rPr>
                <w:rFonts w:hint="eastAsia" w:ascii="Times New Roman" w:hAnsi="Times New Roman" w:eastAsia="方正仿宋_GBK" w:cs="宋体"/>
                <w:color w:val="000000"/>
                <w:lang w:eastAsia="zh-CN"/>
              </w:rPr>
              <w:t>“对标定级”活动，</w:t>
            </w:r>
            <w:r>
              <w:rPr>
                <w:rFonts w:hint="eastAsia" w:ascii="Times New Roman" w:hAnsi="Times New Roman" w:eastAsia="方正仿宋_GBK" w:cs="宋体"/>
                <w:color w:val="000000"/>
                <w:lang w:val="en-US" w:eastAsia="zh-CN"/>
              </w:rPr>
              <w:t>961</w:t>
            </w:r>
            <w:r>
              <w:rPr>
                <w:rFonts w:hint="eastAsia" w:ascii="Times New Roman" w:hAnsi="Times New Roman" w:eastAsia="方正仿宋_GBK" w:cs="宋体"/>
                <w:color w:val="000000"/>
                <w:lang w:eastAsia="zh-CN"/>
              </w:rPr>
              <w:t>个支部开展对标定级，及时更新团干部、团员信息，做好团员接收转出工作，学社衔接率</w:t>
            </w:r>
            <w:r>
              <w:rPr>
                <w:rFonts w:hint="eastAsia" w:ascii="Times New Roman" w:hAnsi="Times New Roman" w:eastAsia="方正仿宋_GBK" w:cs="宋体"/>
                <w:color w:val="000000"/>
                <w:lang w:val="en-US" w:eastAsia="zh-CN"/>
              </w:rPr>
              <w:t>100%</w:t>
            </w:r>
            <w:r>
              <w:rPr>
                <w:rFonts w:hint="eastAsia" w:ascii="Times New Roman" w:hAnsi="Times New Roman" w:eastAsia="方正仿宋_GBK" w:cs="宋体"/>
                <w:color w:val="000000"/>
                <w:lang w:eastAsia="zh-CN"/>
              </w:rPr>
              <w:t>。</w:t>
            </w:r>
            <w:r>
              <w:rPr>
                <w:rFonts w:hint="eastAsia" w:ascii="Times New Roman" w:hAnsi="Times New Roman" w:eastAsia="方正仿宋_GBK" w:cs="宋体"/>
                <w:b/>
                <w:bCs/>
                <w:color w:val="000000"/>
                <w:lang w:val="en-US" w:eastAsia="zh-CN"/>
              </w:rPr>
              <w:t>三是</w:t>
            </w:r>
            <w:r>
              <w:rPr>
                <w:rFonts w:hint="eastAsia" w:ascii="Times New Roman" w:hAnsi="Times New Roman" w:eastAsia="方正仿宋_GBK" w:cs="宋体"/>
                <w:color w:val="000000"/>
                <w:lang w:val="en-US" w:eastAsia="zh-CN"/>
              </w:rPr>
              <w:t>深化志愿服务活动，组建“巴山红孩子”志愿服务队伍，深入开展</w:t>
            </w:r>
            <w:r>
              <w:rPr>
                <w:rFonts w:hint="eastAsia" w:ascii="Times New Roman" w:hAnsi="Times New Roman" w:eastAsia="方正仿宋_GBK" w:cs="宋体"/>
                <w:color w:val="000000"/>
                <w:lang w:eastAsia="zh-CN"/>
              </w:rPr>
              <w:t>“河小青”“洁小</w:t>
            </w:r>
            <w:r>
              <w:rPr>
                <w:rFonts w:hint="eastAsia" w:ascii="Times New Roman" w:hAnsi="Times New Roman" w:eastAsia="方正仿宋_GBK" w:cs="宋体"/>
                <w:color w:val="000000"/>
                <w:lang w:val="en-US" w:eastAsia="zh-CN"/>
              </w:rPr>
              <w:t>青</w:t>
            </w:r>
            <w:r>
              <w:rPr>
                <w:rFonts w:hint="eastAsia" w:ascii="Times New Roman" w:hAnsi="Times New Roman" w:eastAsia="方正仿宋_GBK" w:cs="宋体"/>
                <w:color w:val="000000"/>
                <w:lang w:eastAsia="zh-CN"/>
              </w:rPr>
              <w:t>”</w:t>
            </w:r>
            <w:r>
              <w:rPr>
                <w:rFonts w:hint="eastAsia" w:ascii="Times New Roman" w:hAnsi="Times New Roman" w:eastAsia="方正仿宋_GBK" w:cs="宋体"/>
                <w:color w:val="000000"/>
                <w:lang w:val="en-US" w:eastAsia="zh-CN"/>
              </w:rPr>
              <w:t>等</w:t>
            </w:r>
            <w:r>
              <w:rPr>
                <w:rFonts w:hint="eastAsia" w:ascii="Times New Roman" w:hAnsi="Times New Roman" w:eastAsia="方正仿宋_GBK" w:cs="宋体"/>
                <w:color w:val="000000"/>
                <w:lang w:eastAsia="zh-CN"/>
              </w:rPr>
              <w:t>志愿服务活动</w:t>
            </w:r>
            <w:r>
              <w:rPr>
                <w:rFonts w:hint="eastAsia" w:ascii="Times New Roman" w:hAnsi="Times New Roman" w:eastAsia="方正仿宋_GBK" w:cs="宋体"/>
                <w:color w:val="000000"/>
                <w:lang w:val="en-US" w:eastAsia="zh-CN"/>
              </w:rPr>
              <w:t>100余场次。</w:t>
            </w:r>
            <w:r>
              <w:rPr>
                <w:rFonts w:hint="eastAsia" w:ascii="Times New Roman" w:hAnsi="Times New Roman" w:eastAsia="方正仿宋_GBK" w:cs="宋体"/>
                <w:b/>
                <w:bCs/>
                <w:color w:val="000000"/>
                <w:lang w:val="en-US" w:eastAsia="zh-CN"/>
              </w:rPr>
              <w:t>四是</w:t>
            </w:r>
            <w:r>
              <w:rPr>
                <w:rFonts w:hint="eastAsia" w:ascii="Times New Roman" w:hAnsi="Times New Roman" w:eastAsia="方正仿宋_GBK" w:cs="宋体"/>
                <w:color w:val="000000"/>
                <w:lang w:val="en-US" w:eastAsia="zh-CN"/>
              </w:rPr>
              <w:t>助力乡村振兴，打造1个“青村茶舍”乡村振兴志愿服务市级示范点，用青年的力量“以茶会友、以茶说事、以茶纾困、以茶集智”，实现与村民的良好互动，树牢乡风文明。筹备举办首届城口乡村青年好声音比赛，有效融合“青耘重庆”直播助农、乡村青年集市、网络点赞投票助力乡村振兴等青年元素。</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r>
      <w:tr>
        <w:tblPrEx>
          <w:tblCellMar>
            <w:top w:w="0" w:type="dxa"/>
            <w:left w:w="108" w:type="dxa"/>
            <w:bottom w:w="0" w:type="dxa"/>
            <w:right w:w="108" w:type="dxa"/>
          </w:tblCellMar>
        </w:tblPrEx>
        <w:trPr>
          <w:trHeight w:val="90" w:hRule="atLeast"/>
          <w:jc w:val="center"/>
        </w:trPr>
        <w:tc>
          <w:tcPr>
            <w:tcW w:w="910"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绩效指标</w:t>
            </w:r>
          </w:p>
        </w:tc>
        <w:tc>
          <w:tcPr>
            <w:tcW w:w="706" w:type="dxa"/>
            <w:tcBorders>
              <w:top w:val="nil"/>
              <w:left w:val="nil"/>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名称</w:t>
            </w:r>
          </w:p>
        </w:tc>
        <w:tc>
          <w:tcPr>
            <w:tcW w:w="67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计量</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单位</w:t>
            </w:r>
          </w:p>
        </w:tc>
        <w:tc>
          <w:tcPr>
            <w:tcW w:w="7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性质</w:t>
            </w:r>
          </w:p>
        </w:tc>
        <w:tc>
          <w:tcPr>
            <w:tcW w:w="6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年初</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值</w:t>
            </w:r>
          </w:p>
        </w:tc>
        <w:tc>
          <w:tcPr>
            <w:tcW w:w="720"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调整</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值</w:t>
            </w:r>
          </w:p>
        </w:tc>
        <w:tc>
          <w:tcPr>
            <w:tcW w:w="76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全年</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完成</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值</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得分</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系数</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w:t>
            </w:r>
          </w:p>
        </w:tc>
        <w:tc>
          <w:tcPr>
            <w:tcW w:w="1434"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指标权重</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（分）</w:t>
            </w:r>
          </w:p>
        </w:tc>
        <w:tc>
          <w:tcPr>
            <w:tcW w:w="93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指标</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得分</w:t>
            </w:r>
          </w:p>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（分）</w:t>
            </w:r>
          </w:p>
        </w:tc>
        <w:tc>
          <w:tcPr>
            <w:tcW w:w="1159"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lang w:val="en-US" w:eastAsia="zh-CN"/>
              </w:rPr>
              <w:t>是</w:t>
            </w:r>
            <w:r>
              <w:rPr>
                <w:rFonts w:hint="eastAsia" w:ascii="Times New Roman" w:hAnsi="Times New Roman" w:eastAsia="方正仿宋_GBK" w:cs="宋体"/>
                <w:color w:val="000000"/>
              </w:rPr>
              <w:t>否核心指标</w:t>
            </w:r>
          </w:p>
        </w:tc>
      </w:tr>
      <w:tr>
        <w:tblPrEx>
          <w:tblCellMar>
            <w:top w:w="0" w:type="dxa"/>
            <w:left w:w="108" w:type="dxa"/>
            <w:bottom w:w="0" w:type="dxa"/>
            <w:right w:w="108" w:type="dxa"/>
          </w:tblCellMar>
        </w:tblPrEx>
        <w:trPr>
          <w:trHeight w:val="90" w:hRule="atLeast"/>
          <w:jc w:val="center"/>
        </w:trPr>
        <w:tc>
          <w:tcPr>
            <w:tcW w:w="910"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c>
          <w:tcPr>
            <w:tcW w:w="706" w:type="dxa"/>
            <w:tcBorders>
              <w:top w:val="nil"/>
              <w:left w:val="nil"/>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预算执行序时进度</w:t>
            </w:r>
          </w:p>
        </w:tc>
        <w:tc>
          <w:tcPr>
            <w:tcW w:w="676" w:type="dxa"/>
            <w:gridSpan w:val="3"/>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w:t>
            </w:r>
          </w:p>
        </w:tc>
        <w:tc>
          <w:tcPr>
            <w:tcW w:w="776" w:type="dxa"/>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≥月份/12</w:t>
            </w:r>
          </w:p>
        </w:tc>
        <w:tc>
          <w:tcPr>
            <w:tcW w:w="676" w:type="dxa"/>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0</w:t>
            </w:r>
          </w:p>
        </w:tc>
        <w:tc>
          <w:tcPr>
            <w:tcW w:w="720" w:type="dxa"/>
            <w:gridSpan w:val="2"/>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100</w:t>
            </w:r>
          </w:p>
        </w:tc>
        <w:tc>
          <w:tcPr>
            <w:tcW w:w="766" w:type="dxa"/>
            <w:gridSpan w:val="3"/>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100</w:t>
            </w:r>
          </w:p>
        </w:tc>
        <w:tc>
          <w:tcPr>
            <w:tcW w:w="898" w:type="dxa"/>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100</w:t>
            </w:r>
          </w:p>
        </w:tc>
        <w:tc>
          <w:tcPr>
            <w:tcW w:w="1434" w:type="dxa"/>
            <w:gridSpan w:val="2"/>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20</w:t>
            </w:r>
          </w:p>
        </w:tc>
        <w:tc>
          <w:tcPr>
            <w:tcW w:w="936" w:type="dxa"/>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20</w:t>
            </w:r>
          </w:p>
        </w:tc>
        <w:tc>
          <w:tcPr>
            <w:tcW w:w="11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是</w:t>
            </w:r>
          </w:p>
        </w:tc>
      </w:tr>
      <w:tr>
        <w:tblPrEx>
          <w:tblCellMar>
            <w:top w:w="0" w:type="dxa"/>
            <w:left w:w="108" w:type="dxa"/>
            <w:bottom w:w="0" w:type="dxa"/>
            <w:right w:w="108" w:type="dxa"/>
          </w:tblCellMar>
        </w:tblPrEx>
        <w:trPr>
          <w:trHeight w:val="90" w:hRule="atLeast"/>
          <w:jc w:val="center"/>
        </w:trPr>
        <w:tc>
          <w:tcPr>
            <w:tcW w:w="91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r>
              <w:rPr>
                <w:rFonts w:hint="eastAsia" w:ascii="Times New Roman" w:hAnsi="Times New Roman" w:eastAsia="方正仿宋_GBK" w:cs="宋体"/>
                <w:color w:val="000000"/>
              </w:rPr>
              <w:t>说明</w:t>
            </w:r>
          </w:p>
        </w:tc>
        <w:tc>
          <w:tcPr>
            <w:tcW w:w="8747" w:type="dxa"/>
            <w:gridSpan w:val="16"/>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ascii="Times New Roman" w:hAnsi="Times New Roman" w:eastAsia="方正仿宋_GBK" w:cs="宋体"/>
                <w:color w:val="000000"/>
              </w:rPr>
            </w:pPr>
          </w:p>
        </w:tc>
      </w:tr>
    </w:tbl>
    <w:p>
      <w:pPr>
        <w:pStyle w:val="12"/>
        <w:keepNext w:val="0"/>
        <w:keepLines w:val="0"/>
        <w:pageBreakBefore w:val="0"/>
        <w:widowControl/>
        <w:kinsoku/>
        <w:overflowPunct/>
        <w:topLinePunct w:val="0"/>
        <w:autoSpaceDE w:val="0"/>
        <w:autoSpaceDN/>
        <w:bidi w:val="0"/>
        <w:adjustRightInd/>
        <w:spacing w:line="579" w:lineRule="exact"/>
        <w:ind w:firstLine="643"/>
        <w:jc w:val="left"/>
        <w:rPr>
          <w:rFonts w:hint="default" w:ascii="Times New Roman" w:hAnsi="Times New Roman" w:eastAsia="楷体" w:cs="Times New Roman"/>
          <w:b/>
          <w:bCs/>
          <w:sz w:val="32"/>
          <w:szCs w:val="32"/>
          <w:shd w:val="clear" w:color="auto" w:fill="FFFFFF"/>
        </w:rPr>
      </w:pPr>
    </w:p>
    <w:tbl>
      <w:tblPr>
        <w:tblStyle w:val="8"/>
        <w:tblW w:w="10320" w:type="dxa"/>
        <w:jc w:val="center"/>
        <w:tblLayout w:type="autofit"/>
        <w:tblCellMar>
          <w:top w:w="0" w:type="dxa"/>
          <w:left w:w="108" w:type="dxa"/>
          <w:bottom w:w="0" w:type="dxa"/>
          <w:right w:w="108" w:type="dxa"/>
        </w:tblCellMar>
      </w:tblPr>
      <w:tblGrid>
        <w:gridCol w:w="795"/>
        <w:gridCol w:w="1851"/>
        <w:gridCol w:w="1793"/>
        <w:gridCol w:w="1324"/>
        <w:gridCol w:w="1323"/>
        <w:gridCol w:w="1332"/>
        <w:gridCol w:w="1902"/>
      </w:tblGrid>
      <w:tr>
        <w:tblPrEx>
          <w:tblCellMar>
            <w:top w:w="0" w:type="dxa"/>
            <w:left w:w="108" w:type="dxa"/>
            <w:bottom w:w="0" w:type="dxa"/>
            <w:right w:w="108" w:type="dxa"/>
          </w:tblCellMar>
        </w:tblPrEx>
        <w:trPr>
          <w:trHeight w:val="984" w:hRule="atLeast"/>
          <w:jc w:val="center"/>
        </w:trPr>
        <w:tc>
          <w:tcPr>
            <w:tcW w:w="10320" w:type="dxa"/>
            <w:gridSpan w:val="7"/>
            <w:tcBorders>
              <w:top w:val="nil"/>
              <w:left w:val="nil"/>
              <w:bottom w:val="nil"/>
              <w:right w:val="nil"/>
            </w:tcBorders>
            <w:vAlign w:val="center"/>
          </w:tcPr>
          <w:p>
            <w:pPr>
              <w:keepNext w:val="0"/>
              <w:keepLines w:val="0"/>
              <w:pageBreakBefore w:val="0"/>
              <w:widowControl/>
              <w:kinsoku/>
              <w:overflowPunct/>
              <w:topLinePunct w:val="0"/>
              <w:autoSpaceDN/>
              <w:bidi w:val="0"/>
              <w:adjustRightInd/>
              <w:spacing w:line="579" w:lineRule="exact"/>
              <w:jc w:val="center"/>
              <w:rPr>
                <w:rFonts w:ascii="宋体" w:hAnsi="宋体" w:cs="宋体"/>
                <w:b/>
                <w:bCs/>
                <w:color w:val="000000"/>
                <w:sz w:val="32"/>
                <w:szCs w:val="32"/>
              </w:rPr>
            </w:pPr>
            <w:r>
              <w:rPr>
                <w:rFonts w:hint="eastAsia" w:ascii="方正小标宋_GBK" w:hAnsi="方正小标宋_GBK" w:eastAsia="方正小标宋_GBK" w:cs="方正小标宋_GBK"/>
                <w:b w:val="0"/>
                <w:bCs w:val="0"/>
                <w:color w:val="000000"/>
                <w:sz w:val="44"/>
                <w:szCs w:val="44"/>
              </w:rPr>
              <w:t>202</w:t>
            </w:r>
            <w:r>
              <w:rPr>
                <w:rFonts w:hint="eastAsia" w:ascii="方正小标宋_GBK" w:hAnsi="方正小标宋_GBK" w:eastAsia="方正小标宋_GBK" w:cs="方正小标宋_GBK"/>
                <w:b w:val="0"/>
                <w:bCs w:val="0"/>
                <w:color w:val="000000"/>
                <w:sz w:val="44"/>
                <w:szCs w:val="44"/>
                <w:lang w:val="en-US" w:eastAsia="zh-CN"/>
              </w:rPr>
              <w:t>3</w:t>
            </w:r>
            <w:r>
              <w:rPr>
                <w:rFonts w:hint="eastAsia" w:ascii="方正小标宋_GBK" w:hAnsi="方正小标宋_GBK" w:eastAsia="方正小标宋_GBK" w:cs="方正小标宋_GBK"/>
                <w:b w:val="0"/>
                <w:bCs w:val="0"/>
                <w:color w:val="000000"/>
                <w:sz w:val="44"/>
                <w:szCs w:val="44"/>
              </w:rPr>
              <w:t>年度</w:t>
            </w:r>
            <w:r>
              <w:rPr>
                <w:rFonts w:hint="eastAsia" w:ascii="方正小标宋_GBK" w:hAnsi="方正小标宋_GBK" w:eastAsia="方正小标宋_GBK" w:cs="方正小标宋_GBK"/>
                <w:b w:val="0"/>
                <w:bCs w:val="0"/>
                <w:color w:val="000000"/>
                <w:sz w:val="44"/>
                <w:szCs w:val="44"/>
                <w:lang w:val="en-US" w:eastAsia="zh-CN"/>
              </w:rPr>
              <w:t>二级</w:t>
            </w:r>
            <w:r>
              <w:rPr>
                <w:rFonts w:hint="eastAsia" w:ascii="方正小标宋_GBK" w:hAnsi="方正小标宋_GBK" w:eastAsia="方正小标宋_GBK" w:cs="方正小标宋_GBK"/>
                <w:b w:val="0"/>
                <w:bCs w:val="0"/>
                <w:color w:val="000000"/>
                <w:sz w:val="44"/>
                <w:szCs w:val="44"/>
              </w:rPr>
              <w:t>项目绩效目标自评表</w:t>
            </w:r>
          </w:p>
        </w:tc>
      </w:tr>
      <w:tr>
        <w:tblPrEx>
          <w:tblCellMar>
            <w:top w:w="0" w:type="dxa"/>
            <w:left w:w="108" w:type="dxa"/>
            <w:bottom w:w="0" w:type="dxa"/>
            <w:right w:w="108" w:type="dxa"/>
          </w:tblCellMar>
        </w:tblPrEx>
        <w:trPr>
          <w:trHeight w:val="59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lang w:val="en-US" w:eastAsia="zh-CN"/>
              </w:rPr>
              <w:t>专</w:t>
            </w:r>
            <w:r>
              <w:rPr>
                <w:rFonts w:hint="default" w:ascii="Times New Roman" w:hAnsi="Times New Roman" w:eastAsia="方正仿宋_GBK" w:cs="Times New Roman"/>
                <w:color w:val="000000"/>
                <w:sz w:val="20"/>
                <w:szCs w:val="20"/>
              </w:rPr>
              <w:t>项名称</w:t>
            </w:r>
          </w:p>
        </w:tc>
        <w:tc>
          <w:tcPr>
            <w:tcW w:w="5032"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基层团组织工作</w:t>
            </w:r>
          </w:p>
        </w:tc>
        <w:tc>
          <w:tcPr>
            <w:tcW w:w="13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联系人</w:t>
            </w:r>
            <w:r>
              <w:rPr>
                <w:rFonts w:hint="default" w:ascii="Times New Roman" w:hAnsi="Times New Roman" w:eastAsia="方正仿宋_GBK" w:cs="Times New Roman"/>
                <w:color w:val="000000"/>
                <w:sz w:val="20"/>
                <w:szCs w:val="20"/>
              </w:rPr>
              <w:br w:type="textWrapping"/>
            </w:r>
            <w:r>
              <w:rPr>
                <w:rFonts w:hint="default" w:ascii="Times New Roman" w:hAnsi="Times New Roman" w:eastAsia="方正仿宋_GBK" w:cs="Times New Roman"/>
                <w:color w:val="000000"/>
                <w:sz w:val="20"/>
                <w:szCs w:val="20"/>
              </w:rPr>
              <w:t>及电话</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lang w:val="en-US" w:eastAsia="zh-CN"/>
              </w:rPr>
            </w:pPr>
            <w:r>
              <w:rPr>
                <w:rFonts w:hint="default" w:ascii="Times New Roman" w:hAnsi="Times New Roman" w:eastAsia="方正仿宋_GBK" w:cs="Times New Roman"/>
                <w:color w:val="000000"/>
                <w:sz w:val="20"/>
                <w:szCs w:val="20"/>
                <w:lang w:val="en-US" w:eastAsia="zh-CN"/>
              </w:rPr>
              <w:t>张瑞建</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szCs w:val="20"/>
                <w:lang w:val="en-US" w:eastAsia="zh-CN"/>
              </w:rPr>
              <w:t>18996587661</w:t>
            </w:r>
          </w:p>
        </w:tc>
      </w:tr>
      <w:tr>
        <w:tblPrEx>
          <w:tblCellMar>
            <w:top w:w="0" w:type="dxa"/>
            <w:left w:w="108" w:type="dxa"/>
            <w:bottom w:w="0" w:type="dxa"/>
            <w:right w:w="108" w:type="dxa"/>
          </w:tblCellMar>
        </w:tblPrEx>
        <w:trPr>
          <w:trHeight w:val="591" w:hRule="atLeast"/>
          <w:jc w:val="center"/>
        </w:trPr>
        <w:tc>
          <w:tcPr>
            <w:tcW w:w="6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主管部门</w:t>
            </w:r>
          </w:p>
        </w:tc>
        <w:tc>
          <w:tcPr>
            <w:tcW w:w="5032"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中国共产主义青年团城口县委员会</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预算单位</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中国共产主义青年团城口县委员会</w:t>
            </w:r>
          </w:p>
        </w:tc>
      </w:tr>
      <w:tr>
        <w:tblPrEx>
          <w:tblCellMar>
            <w:top w:w="0" w:type="dxa"/>
            <w:left w:w="108" w:type="dxa"/>
            <w:bottom w:w="0" w:type="dxa"/>
            <w:right w:w="108" w:type="dxa"/>
          </w:tblCellMar>
        </w:tblPrEx>
        <w:trPr>
          <w:trHeight w:val="591" w:hRule="atLeast"/>
          <w:jc w:val="center"/>
        </w:trPr>
        <w:tc>
          <w:tcPr>
            <w:tcW w:w="64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项目资金（万元）</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79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年初预算数</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全年预算数</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全年执行数</w:t>
            </w:r>
          </w:p>
        </w:tc>
        <w:tc>
          <w:tcPr>
            <w:tcW w:w="134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资金执行率</w:t>
            </w:r>
            <w:r>
              <w:rPr>
                <w:rFonts w:hint="default" w:ascii="Times New Roman" w:hAnsi="Times New Roman" w:eastAsia="方正仿宋_GBK" w:cs="Times New Roman"/>
                <w:color w:val="000000"/>
                <w:sz w:val="20"/>
                <w:szCs w:val="20"/>
              </w:rPr>
              <w:br w:type="textWrapping"/>
            </w:r>
            <w:r>
              <w:rPr>
                <w:rFonts w:hint="default" w:ascii="Times New Roman" w:hAnsi="Times New Roman" w:eastAsia="方正仿宋_GBK" w:cs="Times New Roman"/>
                <w:color w:val="000000"/>
                <w:sz w:val="20"/>
                <w:szCs w:val="20"/>
              </w:rPr>
              <w:t>（%)</w:t>
            </w:r>
          </w:p>
        </w:tc>
        <w:tc>
          <w:tcPr>
            <w:tcW w:w="195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24"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年度总金额</w:t>
            </w:r>
          </w:p>
        </w:tc>
        <w:tc>
          <w:tcPr>
            <w:tcW w:w="179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8.96</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8.96</w:t>
            </w:r>
          </w:p>
        </w:tc>
        <w:tc>
          <w:tcPr>
            <w:tcW w:w="134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99.59</w:t>
            </w:r>
            <w:r>
              <w:rPr>
                <w:rFonts w:hint="default" w:ascii="Times New Roman" w:hAnsi="Times New Roman" w:eastAsia="方正仿宋_GBK" w:cs="Times New Roman"/>
                <w:color w:val="000000"/>
                <w:sz w:val="20"/>
                <w:szCs w:val="20"/>
              </w:rPr>
              <w:t>%</w:t>
            </w:r>
          </w:p>
        </w:tc>
        <w:tc>
          <w:tcPr>
            <w:tcW w:w="195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24"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其中：中央资金</w:t>
            </w:r>
          </w:p>
        </w:tc>
        <w:tc>
          <w:tcPr>
            <w:tcW w:w="179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tblPrEx>
          <w:tblCellMar>
            <w:top w:w="0" w:type="dxa"/>
            <w:left w:w="108" w:type="dxa"/>
            <w:bottom w:w="0" w:type="dxa"/>
            <w:right w:w="108" w:type="dxa"/>
          </w:tblCellMar>
        </w:tblPrEx>
        <w:trPr>
          <w:trHeight w:val="524"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市级资金</w:t>
            </w:r>
          </w:p>
        </w:tc>
        <w:tc>
          <w:tcPr>
            <w:tcW w:w="1793"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w:t>
            </w:r>
          </w:p>
        </w:tc>
      </w:tr>
      <w:tr>
        <w:tblPrEx>
          <w:tblCellMar>
            <w:top w:w="0" w:type="dxa"/>
            <w:left w:w="108" w:type="dxa"/>
            <w:bottom w:w="0" w:type="dxa"/>
            <w:right w:w="108" w:type="dxa"/>
          </w:tblCellMar>
        </w:tblPrEx>
        <w:trPr>
          <w:trHeight w:val="524" w:hRule="atLeast"/>
          <w:jc w:val="center"/>
        </w:trPr>
        <w:tc>
          <w:tcPr>
            <w:tcW w:w="64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年度总体目标</w:t>
            </w:r>
          </w:p>
        </w:tc>
        <w:tc>
          <w:tcPr>
            <w:tcW w:w="503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年初设定目标</w:t>
            </w:r>
          </w:p>
        </w:tc>
        <w:tc>
          <w:tcPr>
            <w:tcW w:w="464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全年目标实际完成情况</w:t>
            </w:r>
          </w:p>
        </w:tc>
      </w:tr>
      <w:tr>
        <w:tblPrEx>
          <w:tblCellMar>
            <w:top w:w="0" w:type="dxa"/>
            <w:left w:w="108" w:type="dxa"/>
            <w:bottom w:w="0" w:type="dxa"/>
            <w:right w:w="108" w:type="dxa"/>
          </w:tblCellMar>
        </w:tblPrEx>
        <w:trPr>
          <w:trHeight w:val="591"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5032" w:type="dxa"/>
            <w:gridSpan w:val="3"/>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持续推进共青团改革，坚持问题导向、目标导向、结果导向，推动工作制度化、平台化、品牌化</w:t>
            </w:r>
          </w:p>
        </w:tc>
        <w:tc>
          <w:tcPr>
            <w:tcW w:w="4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持续推动中</w:t>
            </w:r>
          </w:p>
        </w:tc>
      </w:tr>
      <w:tr>
        <w:tblPrEx>
          <w:tblCellMar>
            <w:top w:w="0" w:type="dxa"/>
            <w:left w:w="108" w:type="dxa"/>
            <w:bottom w:w="0" w:type="dxa"/>
            <w:right w:w="108" w:type="dxa"/>
          </w:tblCellMar>
        </w:tblPrEx>
        <w:trPr>
          <w:trHeight w:val="591" w:hRule="atLeast"/>
          <w:jc w:val="center"/>
        </w:trPr>
        <w:tc>
          <w:tcPr>
            <w:tcW w:w="648"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绩效指标</w:t>
            </w: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指标名称</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计量单位</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年度指标值</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全年完成值</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未完成绩效目标或偏离较多的原因,下一步改进措施</w:t>
            </w:r>
          </w:p>
        </w:tc>
      </w:tr>
      <w:tr>
        <w:tblPrEx>
          <w:tblCellMar>
            <w:top w:w="0" w:type="dxa"/>
            <w:left w:w="108" w:type="dxa"/>
            <w:bottom w:w="0" w:type="dxa"/>
            <w:right w:w="108" w:type="dxa"/>
          </w:tblCellMar>
        </w:tblPrEx>
        <w:trPr>
          <w:trHeight w:val="403"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数量指标</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开展活动次数</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w:t>
            </w:r>
            <w:r>
              <w:rPr>
                <w:rFonts w:hint="default" w:ascii="Times New Roman" w:hAnsi="Times New Roman" w:eastAsia="方正仿宋_GBK" w:cs="Times New Roman"/>
                <w:color w:val="000000"/>
                <w:sz w:val="20"/>
                <w:szCs w:val="20"/>
                <w:lang w:val="en-US" w:eastAsia="zh-CN"/>
              </w:rPr>
              <w:t>1</w:t>
            </w:r>
            <w:r>
              <w:rPr>
                <w:rFonts w:hint="default" w:ascii="Times New Roman" w:hAnsi="Times New Roman" w:eastAsia="方正仿宋_GBK" w:cs="Times New Roman"/>
                <w:color w:val="000000"/>
                <w:sz w:val="20"/>
                <w:szCs w:val="20"/>
              </w:rPr>
              <w:t>场</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91"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社会效益指标</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提升基层团职建设工作</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好</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91"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c>
          <w:tcPr>
            <w:tcW w:w="1891"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满意度</w:t>
            </w:r>
          </w:p>
        </w:tc>
        <w:tc>
          <w:tcPr>
            <w:tcW w:w="1793"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全县各级团组织是否满意</w:t>
            </w:r>
          </w:p>
        </w:tc>
        <w:tc>
          <w:tcPr>
            <w:tcW w:w="134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好</w:t>
            </w:r>
          </w:p>
        </w:tc>
        <w:tc>
          <w:tcPr>
            <w:tcW w:w="134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w:t>
            </w:r>
          </w:p>
        </w:tc>
        <w:tc>
          <w:tcPr>
            <w:tcW w:w="3296"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840" w:hRule="atLeast"/>
          <w:jc w:val="center"/>
        </w:trPr>
        <w:tc>
          <w:tcPr>
            <w:tcW w:w="6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其他说明</w:t>
            </w:r>
          </w:p>
        </w:tc>
        <w:tc>
          <w:tcPr>
            <w:tcW w:w="9672"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rPr>
              <w:t>无</w:t>
            </w:r>
          </w:p>
        </w:tc>
      </w:tr>
    </w:tbl>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default" w:ascii="方正楷体_GBK" w:hAnsi="方正楷体_GBK" w:eastAsia="方正楷体_GBK" w:cs="方正楷体_GBK"/>
          <w:sz w:val="32"/>
          <w:szCs w:val="32"/>
          <w:lang w:val="en-US" w:eastAsia="zh-CN" w:bidi="ar-SA"/>
        </w:rPr>
        <w:t>（二）部门绩效评价情况</w:t>
      </w:r>
    </w:p>
    <w:p>
      <w:pPr>
        <w:pStyle w:val="12"/>
        <w:keepNext w:val="0"/>
        <w:keepLines w:val="0"/>
        <w:pageBreakBefore w:val="0"/>
        <w:widowControl/>
        <w:kinsoku/>
        <w:overflowPunct/>
        <w:topLinePunct w:val="0"/>
        <w:autoSpaceDE w:val="0"/>
        <w:autoSpaceDN/>
        <w:bidi w:val="0"/>
        <w:adjustRightInd/>
        <w:spacing w:line="579" w:lineRule="exact"/>
        <w:ind w:left="0" w:leftChars="0" w:firstLine="640" w:firstLineChars="200"/>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pPr>
        <w:pStyle w:val="12"/>
        <w:keepNext w:val="0"/>
        <w:keepLines w:val="0"/>
        <w:pageBreakBefore w:val="0"/>
        <w:widowControl/>
        <w:numPr>
          <w:ilvl w:val="0"/>
          <w:numId w:val="0"/>
        </w:numPr>
        <w:kinsoku/>
        <w:overflowPunct/>
        <w:topLinePunct w:val="0"/>
        <w:autoSpaceDE w:val="0"/>
        <w:autoSpaceDN/>
        <w:bidi w:val="0"/>
        <w:adjustRightInd/>
        <w:spacing w:line="579" w:lineRule="exact"/>
        <w:ind w:firstLine="640" w:firstLineChars="200"/>
        <w:jc w:val="left"/>
        <w:rPr>
          <w:rFonts w:hint="default"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w:t>
      </w:r>
      <w:r>
        <w:rPr>
          <w:rFonts w:hint="default" w:ascii="方正楷体_GBK" w:hAnsi="方正楷体_GBK" w:eastAsia="方正楷体_GBK" w:cs="方正楷体_GBK"/>
          <w:sz w:val="32"/>
          <w:szCs w:val="32"/>
          <w:lang w:val="en-US" w:eastAsia="zh-CN" w:bidi="ar-SA"/>
        </w:rPr>
        <w:t>财政绩效评价情况</w:t>
      </w:r>
    </w:p>
    <w:p>
      <w:pPr>
        <w:pStyle w:val="12"/>
        <w:keepNext w:val="0"/>
        <w:keepLines w:val="0"/>
        <w:pageBreakBefore w:val="0"/>
        <w:widowControl/>
        <w:kinsoku/>
        <w:overflowPunct/>
        <w:topLinePunct w:val="0"/>
        <w:autoSpaceDE w:val="0"/>
        <w:autoSpaceDN/>
        <w:bidi w:val="0"/>
        <w:adjustRightInd/>
        <w:spacing w:line="579" w:lineRule="exact"/>
        <w:ind w:firstLine="643"/>
        <w:jc w:val="lef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市财政局未委托第三方对我部门开展绩效评价。</w:t>
      </w:r>
    </w:p>
    <w:p>
      <w:pPr>
        <w:pStyle w:val="12"/>
        <w:keepNext w:val="0"/>
        <w:keepLines w:val="0"/>
        <w:pageBreakBefore w:val="0"/>
        <w:widowControl/>
        <w:kinsoku/>
        <w:overflowPunct/>
        <w:topLinePunct w:val="0"/>
        <w:autoSpaceDE w:val="0"/>
        <w:autoSpaceDN/>
        <w:bidi w:val="0"/>
        <w:adjustRightInd/>
        <w:spacing w:line="579" w:lineRule="exact"/>
        <w:ind w:firstLine="643"/>
        <w:jc w:val="left"/>
        <w:rPr>
          <w:rFonts w:hint="default" w:ascii="Times New Roman" w:hAnsi="Times New Roman" w:eastAsia="方正仿宋_GBK" w:cs="Times New Roman"/>
          <w:b/>
          <w:bCs/>
          <w:sz w:val="32"/>
          <w:szCs w:val="32"/>
          <w:shd w:val="clear" w:color="auto" w:fill="FFFFFF"/>
          <w:lang w:val="en-US" w:eastAsia="zh-CN"/>
        </w:rPr>
      </w:pPr>
      <w:r>
        <w:rPr>
          <w:rFonts w:hint="eastAsia" w:ascii="Times New Roman" w:hAnsi="Times New Roman" w:eastAsia="方正仿宋_GBK" w:cs="Times New Roman"/>
          <w:b/>
          <w:bCs/>
          <w:sz w:val="32"/>
          <w:szCs w:val="32"/>
          <w:shd w:val="clear" w:color="auto" w:fill="FFFFFF"/>
          <w:lang w:val="en-US" w:eastAsia="zh-CN"/>
        </w:rPr>
        <w:t>六、</w:t>
      </w:r>
      <w:r>
        <w:rPr>
          <w:rStyle w:val="11"/>
          <w:rFonts w:hint="eastAsia" w:ascii="方正黑体_GBK" w:hAnsi="方正黑体_GBK" w:eastAsia="方正黑体_GBK" w:cs="方正黑体_GBK"/>
          <w:b w:val="0"/>
          <w:bCs/>
          <w:sz w:val="32"/>
          <w:szCs w:val="32"/>
          <w:shd w:val="clear" w:color="auto" w:fill="FFFFFF"/>
        </w:rPr>
        <w:t>专业名词解释</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overflowPunct/>
        <w:topLinePunct w:val="0"/>
        <w:autoSpaceDN/>
        <w:bidi w:val="0"/>
        <w:adjustRightInd/>
        <w:snapToGrid w:val="0"/>
        <w:spacing w:before="0" w:beforeAutospacing="0" w:after="0" w:afterAutospacing="0" w:line="579" w:lineRule="exact"/>
        <w:ind w:firstLine="642" w:firstLineChars="200"/>
        <w:jc w:val="left"/>
        <w:rPr>
          <w:rFonts w:hint="default" w:ascii="Times New Roman" w:hAnsi="Times New Roman" w:eastAsia="方正仿宋_GBK" w:cs="Times New Roman"/>
          <w:b/>
          <w:bCs/>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七、决算公开联系方式及信息反馈渠道</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pPr>
        <w:pStyle w:val="7"/>
        <w:keepNext w:val="0"/>
        <w:keepLines w:val="0"/>
        <w:pageBreakBefore w:val="0"/>
        <w:widowControl/>
        <w:kinsoku/>
        <w:overflowPunct/>
        <w:topLinePunct w:val="0"/>
        <w:autoSpaceDN/>
        <w:bidi w:val="0"/>
        <w:adjustRightInd/>
        <w:spacing w:beforeAutospacing="0" w:afterAutospacing="0" w:line="579"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shd w:val="clear" w:color="auto" w:fill="FFFFFF"/>
          <w:lang w:val="en-US" w:eastAsia="zh-CN"/>
        </w:rPr>
        <w:t>张瑞建</w:t>
      </w:r>
      <w:r>
        <w:rPr>
          <w:rFonts w:ascii="Times New Roman" w:hAnsi="Times New Roman" w:eastAsia="方正仿宋_GBK"/>
          <w:sz w:val="32"/>
          <w:szCs w:val="32"/>
          <w:shd w:val="clear" w:color="auto" w:fill="FFFFFF"/>
        </w:rPr>
        <w:t>   023-59222154</w:t>
      </w:r>
    </w:p>
    <w:p>
      <w:pPr>
        <w:pStyle w:val="12"/>
        <w:keepNext w:val="0"/>
        <w:keepLines w:val="0"/>
        <w:pageBreakBefore w:val="0"/>
        <w:widowControl/>
        <w:kinsoku/>
        <w:overflowPunct/>
        <w:topLinePunct w:val="0"/>
        <w:autoSpaceDE w:val="0"/>
        <w:autoSpaceDN/>
        <w:bidi w:val="0"/>
        <w:adjustRightInd/>
        <w:spacing w:line="579" w:lineRule="exact"/>
        <w:ind w:firstLine="0" w:firstLineChars="0"/>
        <w:jc w:val="left"/>
        <w:rPr>
          <w:rStyle w:val="11"/>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decimal"/>
          <w:cols w:space="720" w:num="1"/>
          <w:docGrid w:type="lines" w:linePitch="312" w:charSpace="0"/>
        </w:sectPr>
      </w:pP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重庆市共青团城口县委员会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369.77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425.37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425.37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218.64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218.64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644.01</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644.01</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重庆市共青团城口县委员会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425.37</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425.37</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用于教育事业的彩票公益金支出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ind w:left="600" w:hanging="600" w:hangingChars="300"/>
        <w:jc w:val="lef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重庆市共青团城口县委员会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425.37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179.00</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246.37</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190.77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332.04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141.27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190.77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用于教育事业的彩票公益金支出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重庆市共青团城口县委员会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369.77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332.68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425.37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425.37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369.77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重庆市共青团城口县委员会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369.77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179.00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332.68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141.91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190.77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332.04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141.27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190.77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90.74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190.77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4.23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79"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重庆市共青团城口县委员会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35.29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N/>
              <w:bidi w:val="0"/>
              <w:adjustRightInd/>
              <w:spacing w:line="579" w:lineRule="exact"/>
              <w:jc w:val="lef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165.50</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13.51</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重庆市共青团城口县委员会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55.60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用于教育事业的彩票公益金支出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重庆市共青团城口县委员会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line="579" w:lineRule="exact"/>
              <w:jc w:val="lef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重庆市共青团城口县委员会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13.51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2.59</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13.51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2.59</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14.65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color w:val="000000"/>
                <w:kern w:val="2"/>
                <w:sz w:val="16"/>
                <w:szCs w:val="16"/>
              </w:rPr>
            </w:pPr>
          </w:p>
        </w:tc>
      </w:tr>
    </w:tbl>
    <w:p>
      <w:pPr>
        <w:keepNext w:val="0"/>
        <w:keepLines w:val="0"/>
        <w:pageBreakBefore w:val="0"/>
        <w:widowControl/>
        <w:kinsoku/>
        <w:overflowPunct/>
        <w:topLinePunct w:val="0"/>
        <w:autoSpaceDN/>
        <w:bidi w:val="0"/>
        <w:adjustRightInd/>
        <w:spacing w:line="579" w:lineRule="exact"/>
        <w:jc w:val="left"/>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18</w:t>
                </w:r>
                <w:r>
                  <w:rPr>
                    <w:rFonts w:hint="default"/>
                  </w:rPr>
                  <w:fldChar w:fldCharType="end"/>
                </w:r>
                <w:r>
                  <w:rPr>
                    <w:rFonts w:hint="default"/>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EC296"/>
    <w:multiLevelType w:val="singleLevel"/>
    <w:tmpl w:val="CBFEC296"/>
    <w:lvl w:ilvl="0" w:tentative="0">
      <w:start w:val="3"/>
      <w:numFmt w:val="chineseCounting"/>
      <w:suff w:val="nothing"/>
      <w:lvlText w:val="%1、"/>
      <w:lvlJc w:val="left"/>
      <w:rPr>
        <w:rFonts w:hint="eastAsia"/>
      </w:rPr>
    </w:lvl>
  </w:abstractNum>
  <w:abstractNum w:abstractNumId="1">
    <w:nsid w:val="1E91173D"/>
    <w:multiLevelType w:val="singleLevel"/>
    <w:tmpl w:val="1E91173D"/>
    <w:lvl w:ilvl="0" w:tentative="0">
      <w:start w:val="4"/>
      <w:numFmt w:val="chineseCounting"/>
      <w:suff w:val="nothing"/>
      <w:lvlText w:val="%1、"/>
      <w:lvlJc w:val="left"/>
      <w:rPr>
        <w:rFonts w:hint="eastAsia"/>
      </w:rPr>
    </w:lvl>
  </w:abstractNum>
  <w:abstractNum w:abstractNumId="2">
    <w:nsid w:val="2BD96DCF"/>
    <w:multiLevelType w:val="singleLevel"/>
    <w:tmpl w:val="2BD96DC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jI3MzdjYjRmMmU1MDQzMzU2MmQ0NzFmMjE5YzhkNj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6043AA"/>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5C7B4D"/>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06487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4340FA"/>
    <w:rsid w:val="17C374FC"/>
    <w:rsid w:val="189079DC"/>
    <w:rsid w:val="189B0D0B"/>
    <w:rsid w:val="18B43F7C"/>
    <w:rsid w:val="194A1770"/>
    <w:rsid w:val="19B906A4"/>
    <w:rsid w:val="1A626F8D"/>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BE2980"/>
    <w:rsid w:val="21556F04"/>
    <w:rsid w:val="22403BD3"/>
    <w:rsid w:val="232653EC"/>
    <w:rsid w:val="23DA37D9"/>
    <w:rsid w:val="24B92327"/>
    <w:rsid w:val="24C14514"/>
    <w:rsid w:val="2533755C"/>
    <w:rsid w:val="25791755"/>
    <w:rsid w:val="25BD151C"/>
    <w:rsid w:val="26396DF4"/>
    <w:rsid w:val="27167136"/>
    <w:rsid w:val="27B23302"/>
    <w:rsid w:val="28A40771"/>
    <w:rsid w:val="29310A5F"/>
    <w:rsid w:val="29C37A35"/>
    <w:rsid w:val="29F3375E"/>
    <w:rsid w:val="2A076083"/>
    <w:rsid w:val="2A73162E"/>
    <w:rsid w:val="2B167953"/>
    <w:rsid w:val="2B200583"/>
    <w:rsid w:val="2B8209DE"/>
    <w:rsid w:val="2C6762A3"/>
    <w:rsid w:val="2CDC672B"/>
    <w:rsid w:val="2E320FD7"/>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C7CA6"/>
    <w:rsid w:val="3337290D"/>
    <w:rsid w:val="339C1929"/>
    <w:rsid w:val="33E31118"/>
    <w:rsid w:val="33EF7674"/>
    <w:rsid w:val="342D7BC6"/>
    <w:rsid w:val="34F12F90"/>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04410"/>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8A0E85"/>
    <w:rsid w:val="44C37687"/>
    <w:rsid w:val="45CB699A"/>
    <w:rsid w:val="465B470D"/>
    <w:rsid w:val="469D6AD4"/>
    <w:rsid w:val="471E6C84"/>
    <w:rsid w:val="4748792B"/>
    <w:rsid w:val="475D719D"/>
    <w:rsid w:val="47674801"/>
    <w:rsid w:val="479C6CC5"/>
    <w:rsid w:val="48225EF7"/>
    <w:rsid w:val="488F422B"/>
    <w:rsid w:val="48E36915"/>
    <w:rsid w:val="495C4A24"/>
    <w:rsid w:val="497135DF"/>
    <w:rsid w:val="4A263DF2"/>
    <w:rsid w:val="4A6F6675"/>
    <w:rsid w:val="4B0502DF"/>
    <w:rsid w:val="4B135857"/>
    <w:rsid w:val="4B7951CB"/>
    <w:rsid w:val="4B7C315C"/>
    <w:rsid w:val="4D897DB2"/>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030A18"/>
    <w:rsid w:val="59EA7E2A"/>
    <w:rsid w:val="5A3B59D6"/>
    <w:rsid w:val="5A783688"/>
    <w:rsid w:val="5AD134D8"/>
    <w:rsid w:val="5AE20B01"/>
    <w:rsid w:val="5B6503B1"/>
    <w:rsid w:val="5C263CE4"/>
    <w:rsid w:val="5C5D2777"/>
    <w:rsid w:val="5CF66BF3"/>
    <w:rsid w:val="5D290C69"/>
    <w:rsid w:val="5DB9023F"/>
    <w:rsid w:val="5EF41AEB"/>
    <w:rsid w:val="5F2D4A41"/>
    <w:rsid w:val="60C74F6C"/>
    <w:rsid w:val="61025A59"/>
    <w:rsid w:val="6106373B"/>
    <w:rsid w:val="613D5BBC"/>
    <w:rsid w:val="61475B62"/>
    <w:rsid w:val="61536C39"/>
    <w:rsid w:val="617F70AA"/>
    <w:rsid w:val="62944DD7"/>
    <w:rsid w:val="630F140E"/>
    <w:rsid w:val="6319381F"/>
    <w:rsid w:val="63236436"/>
    <w:rsid w:val="63C25DC5"/>
    <w:rsid w:val="63C62057"/>
    <w:rsid w:val="64191A38"/>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B32EB"/>
    <w:rsid w:val="6AAD2300"/>
    <w:rsid w:val="6B474EF5"/>
    <w:rsid w:val="6BBF53FD"/>
    <w:rsid w:val="6C560CAE"/>
    <w:rsid w:val="6C576495"/>
    <w:rsid w:val="6D903FF5"/>
    <w:rsid w:val="6DA955B8"/>
    <w:rsid w:val="6DE346AB"/>
    <w:rsid w:val="6DE5391A"/>
    <w:rsid w:val="6EFD1324"/>
    <w:rsid w:val="6F5A53AC"/>
    <w:rsid w:val="6FAC003D"/>
    <w:rsid w:val="6FE55E12"/>
    <w:rsid w:val="6FFB2E76"/>
    <w:rsid w:val="70141305"/>
    <w:rsid w:val="708F6F7F"/>
    <w:rsid w:val="70984698"/>
    <w:rsid w:val="70D94BD3"/>
    <w:rsid w:val="70DE203F"/>
    <w:rsid w:val="713F6856"/>
    <w:rsid w:val="71C34D91"/>
    <w:rsid w:val="7285473C"/>
    <w:rsid w:val="72DB435C"/>
    <w:rsid w:val="72E2613A"/>
    <w:rsid w:val="72F771F4"/>
    <w:rsid w:val="736650B0"/>
    <w:rsid w:val="73934AD2"/>
    <w:rsid w:val="750837F0"/>
    <w:rsid w:val="75295853"/>
    <w:rsid w:val="754758CF"/>
    <w:rsid w:val="76465F91"/>
    <w:rsid w:val="764F62AB"/>
    <w:rsid w:val="765C45EC"/>
    <w:rsid w:val="768A7619"/>
    <w:rsid w:val="772E1EBA"/>
    <w:rsid w:val="77C96E79"/>
    <w:rsid w:val="77EB79F7"/>
    <w:rsid w:val="796D60A4"/>
    <w:rsid w:val="797B115B"/>
    <w:rsid w:val="79A031D5"/>
    <w:rsid w:val="7A1525F7"/>
    <w:rsid w:val="7AF97027"/>
    <w:rsid w:val="7B420052"/>
    <w:rsid w:val="7B861484"/>
    <w:rsid w:val="7BD06A28"/>
    <w:rsid w:val="7C3A7C0B"/>
    <w:rsid w:val="7C5248E4"/>
    <w:rsid w:val="7C566698"/>
    <w:rsid w:val="7C5866A3"/>
    <w:rsid w:val="7D7406BB"/>
    <w:rsid w:val="7DE94331"/>
    <w:rsid w:val="7EA01C49"/>
    <w:rsid w:val="7F0C7C1A"/>
    <w:rsid w:val="7F446A19"/>
    <w:rsid w:val="7F552DEC"/>
    <w:rsid w:val="7F7452B9"/>
    <w:rsid w:val="BFFB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5034</Words>
  <Characters>5594</Characters>
  <Lines>194</Lines>
  <Paragraphs>54</Paragraphs>
  <TotalTime>118</TotalTime>
  <ScaleCrop>false</ScaleCrop>
  <LinksUpToDate>false</LinksUpToDate>
  <CharactersWithSpaces>5604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团县委管理员</cp:lastModifiedBy>
  <dcterms:modified xsi:type="dcterms:W3CDTF">2024-11-26T10:09:43Z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ies>
</file>