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1-9月</w:t>
      </w:r>
      <w:r>
        <w:rPr>
          <w:rFonts w:hint="eastAsia" w:ascii="仿宋_GB2312" w:eastAsia="仿宋_GB2312"/>
          <w:sz w:val="36"/>
          <w:szCs w:val="36"/>
        </w:rPr>
        <w:t>县域经济</w:t>
      </w:r>
      <w:r>
        <w:rPr>
          <w:rFonts w:hint="eastAsia" w:ascii="仿宋_GB2312" w:eastAsia="仿宋_GB2312"/>
          <w:sz w:val="36"/>
          <w:szCs w:val="36"/>
          <w:lang w:eastAsia="zh-CN"/>
        </w:rPr>
        <w:t>主要指标</w:t>
      </w:r>
      <w:r>
        <w:rPr>
          <w:rFonts w:hint="eastAsia" w:ascii="仿宋_GB2312" w:eastAsia="仿宋_GB2312"/>
          <w:sz w:val="36"/>
          <w:szCs w:val="36"/>
        </w:rPr>
        <w:t>情况</w:t>
      </w:r>
    </w:p>
    <w:p>
      <w:pPr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Times New Roman" w:hAnsi="Times New Roman" w:eastAsia="方正仿宋_GBK" w:cs="宋体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宋体"/>
          <w:color w:val="000000"/>
          <w:sz w:val="28"/>
          <w:szCs w:val="28"/>
          <w:lang w:val="en-US" w:eastAsia="zh-CN"/>
        </w:rPr>
        <w:t>2025年1—3季度，全县实现地区生产总值57.75亿元，同比增长6.0%。按行业划分，第一产业增加值9.17亿元，同比增长3.3%；第二产业增加值13.49亿元，同比增长8.7%；第三产业增加值35.08亿元，同比增长5.7%。</w:t>
      </w:r>
      <w:r>
        <w:rPr>
          <w:rFonts w:hint="eastAsia" w:ascii="Times New Roman" w:hAnsi="Times New Roman" w:eastAsia="方正仿宋_GBK" w:cs="宋体"/>
          <w:color w:val="auto"/>
          <w:sz w:val="28"/>
          <w:szCs w:val="28"/>
          <w:lang w:val="en-US" w:eastAsia="zh-CN"/>
        </w:rPr>
        <w:t>三次产业结构为15.9:23.4:60.7。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rPr>
          <w:rFonts w:hint="eastAsia" w:ascii="Times New Roman" w:hAnsi="Times New Roman" w:eastAsia="方正仿宋_GBK" w:cs="宋体"/>
          <w:color w:val="FF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农业生产稳中有进。</w:t>
      </w:r>
      <w:r>
        <w:rPr>
          <w:rFonts w:hint="eastAsia" w:ascii="Times New Roman" w:hAnsi="Times New Roman" w:eastAsia="方正仿宋_GBK" w:cs="宋体"/>
          <w:color w:val="000000"/>
          <w:sz w:val="28"/>
          <w:szCs w:val="28"/>
          <w:lang w:val="en-US" w:eastAsia="zh-CN"/>
        </w:rPr>
        <w:t>1—3季度</w:t>
      </w:r>
      <w:r>
        <w:rPr>
          <w:rFonts w:hint="eastAsia" w:ascii="Times New Roman" w:hAnsi="Times New Roman" w:eastAsia="方正仿宋_GBK" w:cs="宋体"/>
          <w:color w:val="auto"/>
          <w:sz w:val="28"/>
          <w:szCs w:val="28"/>
          <w:lang w:val="en-US" w:eastAsia="zh-CN"/>
        </w:rPr>
        <w:t>农林牧渔业总产值实现14.87亿元，可比价同比增长3.4%。小春粮食产量实现9.54万吨，同比增长1.9%；中药材、蔬菜及食用菌产量分别实现1.79万吨和4.70万吨，分别同比增长10.2%和3.4%。</w:t>
      </w:r>
      <w:r>
        <w:rPr>
          <w:rFonts w:hint="eastAsia" w:ascii="Times New Roman" w:hAnsi="Times New Roman" w:eastAsia="方正仿宋_GBK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全县主要畜牧产品生猪、牛、羊和家禽分别出栏10.01万头、0.20万头、2.88万只和180.67万羽，分别同比下降1.2%、5.5%、2.2%和1.3%。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rPr>
          <w:rFonts w:hint="eastAsia" w:ascii="Times New Roman" w:hAnsi="Times New Roman" w:eastAsia="方正仿宋_GBK" w:cs="宋体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工业经济总体低迷。</w:t>
      </w:r>
      <w:r>
        <w:rPr>
          <w:rFonts w:hint="eastAsia" w:ascii="Times New Roman" w:hAnsi="Times New Roman" w:eastAsia="方正仿宋_GBK" w:cs="宋体"/>
          <w:color w:val="000000"/>
          <w:sz w:val="28"/>
          <w:szCs w:val="28"/>
          <w:lang w:val="en-US" w:eastAsia="zh-CN"/>
        </w:rPr>
        <w:t>1—3季度</w:t>
      </w:r>
      <w:r>
        <w:rPr>
          <w:rFonts w:hint="eastAsia" w:ascii="Times New Roman" w:hAnsi="Times New Roman" w:eastAsia="方正仿宋_GBK" w:cs="宋体"/>
          <w:color w:val="auto"/>
          <w:sz w:val="28"/>
          <w:szCs w:val="28"/>
          <w:lang w:val="en-US" w:eastAsia="zh-CN"/>
        </w:rPr>
        <w:t>规上工业增加值同比下降1.5%，增速较上半年回落3.3个百分点。规模以上工业实现产值12.82亿元，同比下降1.5%，按门类划分，采矿业和制造业产值同比增速分别为8.0%和-5.6%；电力、热力、燃气及水生产和供应业产值同比增长0.3%，其中发电产值下降12.4%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rPr>
          <w:rFonts w:hint="eastAsia" w:ascii="Times New Roman" w:hAnsi="Times New Roman" w:eastAsia="方正仿宋_GBK" w:cs="宋体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三是投资增速持续回落。</w:t>
      </w:r>
      <w:r>
        <w:rPr>
          <w:rFonts w:hint="eastAsia" w:ascii="Times New Roman" w:hAnsi="Times New Roman" w:eastAsia="方正仿宋_GBK" w:cs="宋体"/>
          <w:color w:val="auto"/>
          <w:sz w:val="28"/>
          <w:szCs w:val="28"/>
          <w:lang w:val="en-US" w:eastAsia="zh-CN"/>
        </w:rPr>
        <w:t>1—3季度，全县固定资产投资同比增长9.8%，增幅较上半年缩小9.9个百分点。其中，民间投资同比下降5.9%，基础设施建设投资增长180.3%。按产业划分，一二三产业投资分别完成2.07亿元、9.61亿元和22.03亿元，同比增速分别为-0.9%、42.3%和0.7%。注册地建筑业在渝总产值同比增长88.9%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Times New Roman" w:hAnsi="Times New Roman" w:eastAsia="方正仿宋_GBK" w:cs="宋体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宋体"/>
          <w:color w:val="000000"/>
          <w:sz w:val="28"/>
          <w:szCs w:val="28"/>
          <w:lang w:val="en-US" w:eastAsia="zh-CN"/>
        </w:rPr>
        <w:t>实现房地产开发投资8992万元，同比增长228.2%。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rPr>
          <w:rFonts w:hint="eastAsia" w:ascii="Times New Roman" w:hAnsi="Times New Roman" w:eastAsia="方正仿宋_GBK" w:cs="宋体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四是商贸经济总体疲软。</w:t>
      </w:r>
      <w:r>
        <w:rPr>
          <w:rFonts w:hint="eastAsia" w:ascii="Times New Roman" w:hAnsi="Times New Roman" w:eastAsia="方正仿宋_GBK" w:cs="宋体"/>
          <w:color w:val="000000"/>
          <w:sz w:val="28"/>
          <w:szCs w:val="28"/>
          <w:lang w:val="en-US" w:eastAsia="zh-CN"/>
        </w:rPr>
        <w:t>1—3季度，社会消费品零售总额同比增长3.2%，增速较上半年回落1.5个百分点。</w:t>
      </w:r>
      <w:bookmarkStart w:id="0" w:name="_GoBack"/>
      <w:bookmarkEnd w:id="0"/>
      <w:r>
        <w:rPr>
          <w:rFonts w:hint="eastAsia" w:ascii="Times New Roman" w:hAnsi="Times New Roman" w:eastAsia="方正仿宋_GBK" w:cs="宋体"/>
          <w:color w:val="000000"/>
          <w:sz w:val="28"/>
          <w:szCs w:val="28"/>
          <w:lang w:val="en-US" w:eastAsia="zh-CN"/>
        </w:rPr>
        <w:t>全口径批零住餐销售额（营业额）分别实现8.61亿元、16.66亿元、0.48亿元和4.81亿元，同比增速分别为8.1%、5.3%、9.7%和3.8%，批发业、零售业和住宿业增速较上半年分别回落1.6、2.0和1.9个百分点，餐饮业增速较上半年回升0.6个百分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rPr>
          <w:rFonts w:hint="eastAsia" w:ascii="Times New Roman" w:hAnsi="Times New Roman" w:eastAsia="方正仿宋_GBK" w:cs="宋体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五是居民收入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稳定增长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方正仿宋_GBK" w:cs="宋体"/>
          <w:color w:val="000000"/>
          <w:sz w:val="28"/>
          <w:szCs w:val="28"/>
          <w:lang w:eastAsia="zh-CN"/>
        </w:rPr>
        <w:t>全体常住居民人均可支配收入</w:t>
      </w:r>
      <w:r>
        <w:rPr>
          <w:rFonts w:hint="eastAsia" w:ascii="Times New Roman" w:hAnsi="Times New Roman" w:eastAsia="方正仿宋_GBK" w:cs="宋体"/>
          <w:color w:val="000000"/>
          <w:sz w:val="28"/>
          <w:szCs w:val="28"/>
          <w:lang w:val="en-US" w:eastAsia="zh-CN"/>
        </w:rPr>
        <w:t>19396</w:t>
      </w:r>
      <w:r>
        <w:rPr>
          <w:rFonts w:hint="eastAsia" w:ascii="Times New Roman" w:hAnsi="Times New Roman" w:eastAsia="方正仿宋_GBK" w:cs="宋体"/>
          <w:color w:val="000000"/>
          <w:sz w:val="28"/>
          <w:szCs w:val="28"/>
          <w:lang w:eastAsia="zh-CN"/>
        </w:rPr>
        <w:t>元，同比增长</w:t>
      </w:r>
      <w:r>
        <w:rPr>
          <w:rFonts w:hint="eastAsia" w:ascii="Times New Roman" w:hAnsi="Times New Roman" w:eastAsia="方正仿宋_GBK" w:cs="宋体"/>
          <w:color w:val="000000"/>
          <w:sz w:val="28"/>
          <w:szCs w:val="28"/>
          <w:lang w:val="en-US" w:eastAsia="zh-CN"/>
        </w:rPr>
        <w:t>4.8</w:t>
      </w:r>
      <w:r>
        <w:rPr>
          <w:rFonts w:hint="eastAsia" w:ascii="Times New Roman" w:hAnsi="Times New Roman" w:eastAsia="方正仿宋_GBK" w:cs="宋体"/>
          <w:color w:val="000000"/>
          <w:sz w:val="28"/>
          <w:szCs w:val="28"/>
          <w:lang w:eastAsia="zh-CN"/>
        </w:rPr>
        <w:t>%。其中城镇常住居民人均可支配收入</w:t>
      </w:r>
      <w:r>
        <w:rPr>
          <w:rFonts w:hint="eastAsia" w:ascii="Times New Roman" w:hAnsi="Times New Roman" w:eastAsia="方正仿宋_GBK" w:cs="宋体"/>
          <w:color w:val="000000"/>
          <w:sz w:val="28"/>
          <w:szCs w:val="28"/>
          <w:lang w:val="en-US" w:eastAsia="zh-CN"/>
        </w:rPr>
        <w:t>29393</w:t>
      </w:r>
      <w:r>
        <w:rPr>
          <w:rFonts w:hint="eastAsia" w:ascii="Times New Roman" w:hAnsi="Times New Roman" w:eastAsia="方正仿宋_GBK" w:cs="宋体"/>
          <w:color w:val="000000"/>
          <w:sz w:val="28"/>
          <w:szCs w:val="28"/>
          <w:lang w:eastAsia="zh-CN"/>
        </w:rPr>
        <w:t>元，同比增长</w:t>
      </w:r>
      <w:r>
        <w:rPr>
          <w:rFonts w:hint="eastAsia" w:ascii="Times New Roman" w:hAnsi="Times New Roman" w:eastAsia="方正仿宋_GBK" w:cs="宋体"/>
          <w:color w:val="000000"/>
          <w:sz w:val="28"/>
          <w:szCs w:val="28"/>
          <w:lang w:val="en-US" w:eastAsia="zh-CN"/>
        </w:rPr>
        <w:t>4.1</w:t>
      </w:r>
      <w:r>
        <w:rPr>
          <w:rFonts w:hint="eastAsia" w:ascii="Times New Roman" w:hAnsi="Times New Roman" w:eastAsia="方正仿宋_GBK" w:cs="宋体"/>
          <w:color w:val="000000"/>
          <w:sz w:val="28"/>
          <w:szCs w:val="28"/>
          <w:lang w:eastAsia="zh-CN"/>
        </w:rPr>
        <w:t>%。农村常住居民人均可支配收入</w:t>
      </w:r>
      <w:r>
        <w:rPr>
          <w:rFonts w:hint="eastAsia" w:ascii="Times New Roman" w:hAnsi="Times New Roman" w:eastAsia="方正仿宋_GBK" w:cs="宋体"/>
          <w:color w:val="000000"/>
          <w:sz w:val="28"/>
          <w:szCs w:val="28"/>
          <w:lang w:val="en-US" w:eastAsia="zh-CN"/>
        </w:rPr>
        <w:t>11800</w:t>
      </w:r>
      <w:r>
        <w:rPr>
          <w:rFonts w:hint="eastAsia" w:ascii="Times New Roman" w:hAnsi="Times New Roman" w:eastAsia="方正仿宋_GBK" w:cs="宋体"/>
          <w:color w:val="000000"/>
          <w:sz w:val="28"/>
          <w:szCs w:val="28"/>
          <w:lang w:eastAsia="zh-CN"/>
        </w:rPr>
        <w:t>元，同比增长</w:t>
      </w:r>
      <w:r>
        <w:rPr>
          <w:rFonts w:hint="eastAsia" w:ascii="Times New Roman" w:hAnsi="Times New Roman" w:eastAsia="方正仿宋_GBK" w:cs="宋体"/>
          <w:color w:val="000000"/>
          <w:sz w:val="28"/>
          <w:szCs w:val="28"/>
          <w:lang w:val="en-US" w:eastAsia="zh-CN"/>
        </w:rPr>
        <w:t>5.8</w:t>
      </w:r>
      <w:r>
        <w:rPr>
          <w:rFonts w:hint="eastAsia" w:ascii="Times New Roman" w:hAnsi="Times New Roman" w:eastAsia="方正仿宋_GBK" w:cs="宋体"/>
          <w:color w:val="000000"/>
          <w:sz w:val="28"/>
          <w:szCs w:val="28"/>
          <w:lang w:eastAsia="zh-CN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rPr>
          <w:rFonts w:ascii="Times New Roman" w:hAnsi="Times New Roman" w:eastAsia="方正仿宋_GBK"/>
          <w:bCs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是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财政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信贷较快增长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方正仿宋_GBK" w:cs="宋体"/>
          <w:color w:val="000000"/>
          <w:sz w:val="28"/>
          <w:szCs w:val="28"/>
          <w:lang w:val="en-US" w:eastAsia="zh-CN"/>
        </w:rPr>
        <w:t>全县一般公共预算收入4.94亿元，同比增长8.6%。其中，区县级税收收入2.16亿元，同比增长13.5%。一般公共预算支出32.91亿元，同比下降5.0%。全县金融机构各项存款余额194.14亿元，同比增长8.6%。各项贷款余额176.43亿元，同比增长19.5%。</w:t>
      </w:r>
    </w:p>
    <w:p>
      <w:pPr>
        <w:spacing w:line="560" w:lineRule="exact"/>
        <w:ind w:firstLine="548" w:firstLineChars="196"/>
        <w:rPr>
          <w:rFonts w:ascii="Times New Roman" w:hAnsi="Times New Roman" w:eastAsia="方正仿宋_GBK"/>
          <w:bCs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797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  <w:rFonts w:cs="Calibri"/>
      </w:rPr>
    </w:pPr>
    <w:r>
      <w:rPr>
        <w:rStyle w:val="9"/>
        <w:rFonts w:cs="Calibri"/>
      </w:rPr>
      <w:fldChar w:fldCharType="begin"/>
    </w:r>
    <w:r>
      <w:rPr>
        <w:rStyle w:val="9"/>
        <w:rFonts w:cs="Calibri"/>
      </w:rPr>
      <w:instrText xml:space="preserve">PAGE  </w:instrText>
    </w:r>
    <w:r>
      <w:rPr>
        <w:rStyle w:val="9"/>
        <w:rFonts w:cs="Calibri"/>
      </w:rPr>
      <w:fldChar w:fldCharType="separate"/>
    </w:r>
    <w:r>
      <w:rPr>
        <w:rStyle w:val="9"/>
        <w:rFonts w:cs="Calibri"/>
      </w:rPr>
      <w:t>2</w:t>
    </w:r>
    <w:r>
      <w:rPr>
        <w:rStyle w:val="9"/>
        <w:rFonts w:cs="Calibri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  <w:rFonts w:cs="Calibri"/>
      </w:rPr>
    </w:pPr>
    <w:r>
      <w:rPr>
        <w:rStyle w:val="9"/>
        <w:rFonts w:cs="Calibri"/>
      </w:rPr>
      <w:fldChar w:fldCharType="begin"/>
    </w:r>
    <w:r>
      <w:rPr>
        <w:rStyle w:val="9"/>
        <w:rFonts w:cs="Calibri"/>
      </w:rPr>
      <w:instrText xml:space="preserve">PAGE  </w:instrText>
    </w:r>
    <w:r>
      <w:rPr>
        <w:rStyle w:val="9"/>
        <w:rFonts w:cs="Calibri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MDExMWZhYTMwMDliZTFlZTUyZjQ3YTExNDQ1ZmIifQ=="/>
  </w:docVars>
  <w:rsids>
    <w:rsidRoot w:val="004D6ADA"/>
    <w:rsid w:val="000009E2"/>
    <w:rsid w:val="00001ECA"/>
    <w:rsid w:val="00003395"/>
    <w:rsid w:val="00005369"/>
    <w:rsid w:val="00012CEA"/>
    <w:rsid w:val="00016FE4"/>
    <w:rsid w:val="0001704A"/>
    <w:rsid w:val="00022459"/>
    <w:rsid w:val="00024A57"/>
    <w:rsid w:val="00032561"/>
    <w:rsid w:val="00033A75"/>
    <w:rsid w:val="00034114"/>
    <w:rsid w:val="0003418B"/>
    <w:rsid w:val="00036C5A"/>
    <w:rsid w:val="000431BB"/>
    <w:rsid w:val="000438EA"/>
    <w:rsid w:val="00056527"/>
    <w:rsid w:val="00061950"/>
    <w:rsid w:val="00070E7B"/>
    <w:rsid w:val="00077CD9"/>
    <w:rsid w:val="00085114"/>
    <w:rsid w:val="00087587"/>
    <w:rsid w:val="00091AEF"/>
    <w:rsid w:val="000951E3"/>
    <w:rsid w:val="000A3C1D"/>
    <w:rsid w:val="000A705F"/>
    <w:rsid w:val="000B0C09"/>
    <w:rsid w:val="000B2CDC"/>
    <w:rsid w:val="000B4D82"/>
    <w:rsid w:val="000B600E"/>
    <w:rsid w:val="000B63BE"/>
    <w:rsid w:val="000C00FB"/>
    <w:rsid w:val="000C46EE"/>
    <w:rsid w:val="000C55B3"/>
    <w:rsid w:val="000D0D18"/>
    <w:rsid w:val="000D1740"/>
    <w:rsid w:val="000D21AF"/>
    <w:rsid w:val="000E0279"/>
    <w:rsid w:val="000F13F9"/>
    <w:rsid w:val="000F5B05"/>
    <w:rsid w:val="001009F7"/>
    <w:rsid w:val="00104503"/>
    <w:rsid w:val="00106A7A"/>
    <w:rsid w:val="001131D5"/>
    <w:rsid w:val="0012403B"/>
    <w:rsid w:val="001260E9"/>
    <w:rsid w:val="00127A71"/>
    <w:rsid w:val="001432E6"/>
    <w:rsid w:val="00145379"/>
    <w:rsid w:val="00145A33"/>
    <w:rsid w:val="00147FC3"/>
    <w:rsid w:val="00154186"/>
    <w:rsid w:val="0016593A"/>
    <w:rsid w:val="00165EB1"/>
    <w:rsid w:val="0016640E"/>
    <w:rsid w:val="00170535"/>
    <w:rsid w:val="001708BF"/>
    <w:rsid w:val="00176EFB"/>
    <w:rsid w:val="00183F9B"/>
    <w:rsid w:val="00191BCE"/>
    <w:rsid w:val="001940F7"/>
    <w:rsid w:val="001959A0"/>
    <w:rsid w:val="001A23FA"/>
    <w:rsid w:val="001B159E"/>
    <w:rsid w:val="001B5D5A"/>
    <w:rsid w:val="001B6723"/>
    <w:rsid w:val="001B6C15"/>
    <w:rsid w:val="001C2C64"/>
    <w:rsid w:val="001C4A99"/>
    <w:rsid w:val="001C4C5A"/>
    <w:rsid w:val="001C5501"/>
    <w:rsid w:val="001D06B6"/>
    <w:rsid w:val="001D4D12"/>
    <w:rsid w:val="001D7053"/>
    <w:rsid w:val="001F3A35"/>
    <w:rsid w:val="001F3EE3"/>
    <w:rsid w:val="001F440F"/>
    <w:rsid w:val="001F513A"/>
    <w:rsid w:val="001F7BCC"/>
    <w:rsid w:val="00201598"/>
    <w:rsid w:val="002037CE"/>
    <w:rsid w:val="00205C67"/>
    <w:rsid w:val="00214A1D"/>
    <w:rsid w:val="0022193D"/>
    <w:rsid w:val="002231E9"/>
    <w:rsid w:val="00240A13"/>
    <w:rsid w:val="00242FA6"/>
    <w:rsid w:val="00246D8F"/>
    <w:rsid w:val="00281902"/>
    <w:rsid w:val="002A0305"/>
    <w:rsid w:val="002A0880"/>
    <w:rsid w:val="002A13DF"/>
    <w:rsid w:val="002A2D11"/>
    <w:rsid w:val="002A7B9D"/>
    <w:rsid w:val="002B03C9"/>
    <w:rsid w:val="002B57AB"/>
    <w:rsid w:val="002B5DD2"/>
    <w:rsid w:val="002B6A85"/>
    <w:rsid w:val="002B7F95"/>
    <w:rsid w:val="002C149B"/>
    <w:rsid w:val="002C2DE2"/>
    <w:rsid w:val="002C3B41"/>
    <w:rsid w:val="002D0882"/>
    <w:rsid w:val="002D3383"/>
    <w:rsid w:val="002D6E04"/>
    <w:rsid w:val="002D7BC7"/>
    <w:rsid w:val="002E31B9"/>
    <w:rsid w:val="002E44A1"/>
    <w:rsid w:val="002E54A6"/>
    <w:rsid w:val="002E571F"/>
    <w:rsid w:val="0030155D"/>
    <w:rsid w:val="00303726"/>
    <w:rsid w:val="00314E37"/>
    <w:rsid w:val="00316CE4"/>
    <w:rsid w:val="00333510"/>
    <w:rsid w:val="00334535"/>
    <w:rsid w:val="0033758B"/>
    <w:rsid w:val="003420C5"/>
    <w:rsid w:val="00344321"/>
    <w:rsid w:val="00351CEA"/>
    <w:rsid w:val="00356AC4"/>
    <w:rsid w:val="00367054"/>
    <w:rsid w:val="003767A1"/>
    <w:rsid w:val="00395CBB"/>
    <w:rsid w:val="003A4546"/>
    <w:rsid w:val="003B0A5E"/>
    <w:rsid w:val="003B2C05"/>
    <w:rsid w:val="003C39CC"/>
    <w:rsid w:val="003D2AD4"/>
    <w:rsid w:val="003E1CDE"/>
    <w:rsid w:val="003F24B2"/>
    <w:rsid w:val="00417C1D"/>
    <w:rsid w:val="00421282"/>
    <w:rsid w:val="00422200"/>
    <w:rsid w:val="00427143"/>
    <w:rsid w:val="004322AB"/>
    <w:rsid w:val="00434505"/>
    <w:rsid w:val="0044146F"/>
    <w:rsid w:val="00441A16"/>
    <w:rsid w:val="00445B20"/>
    <w:rsid w:val="004475B3"/>
    <w:rsid w:val="0045244B"/>
    <w:rsid w:val="004555B7"/>
    <w:rsid w:val="00464C2C"/>
    <w:rsid w:val="00465D6A"/>
    <w:rsid w:val="00465F74"/>
    <w:rsid w:val="00470EA5"/>
    <w:rsid w:val="00474CFA"/>
    <w:rsid w:val="00475087"/>
    <w:rsid w:val="00481597"/>
    <w:rsid w:val="004A0E02"/>
    <w:rsid w:val="004A3A3E"/>
    <w:rsid w:val="004A4A71"/>
    <w:rsid w:val="004A5266"/>
    <w:rsid w:val="004A7118"/>
    <w:rsid w:val="004B0917"/>
    <w:rsid w:val="004C29E2"/>
    <w:rsid w:val="004C4B9B"/>
    <w:rsid w:val="004D4590"/>
    <w:rsid w:val="004D4EA0"/>
    <w:rsid w:val="004D6ADA"/>
    <w:rsid w:val="004D718E"/>
    <w:rsid w:val="004E0C6B"/>
    <w:rsid w:val="004E54B5"/>
    <w:rsid w:val="004E57E7"/>
    <w:rsid w:val="00504C63"/>
    <w:rsid w:val="0050574B"/>
    <w:rsid w:val="00510308"/>
    <w:rsid w:val="00511EAB"/>
    <w:rsid w:val="00513F27"/>
    <w:rsid w:val="00525442"/>
    <w:rsid w:val="005267D1"/>
    <w:rsid w:val="00530243"/>
    <w:rsid w:val="00532FFC"/>
    <w:rsid w:val="0053578C"/>
    <w:rsid w:val="0054074A"/>
    <w:rsid w:val="00544CF2"/>
    <w:rsid w:val="00545295"/>
    <w:rsid w:val="00546373"/>
    <w:rsid w:val="00547387"/>
    <w:rsid w:val="00547D02"/>
    <w:rsid w:val="00561173"/>
    <w:rsid w:val="005702E2"/>
    <w:rsid w:val="005724B4"/>
    <w:rsid w:val="00572521"/>
    <w:rsid w:val="0057452A"/>
    <w:rsid w:val="00576221"/>
    <w:rsid w:val="0057744A"/>
    <w:rsid w:val="00580BC3"/>
    <w:rsid w:val="005856E2"/>
    <w:rsid w:val="005B0183"/>
    <w:rsid w:val="005B0BA5"/>
    <w:rsid w:val="005B5955"/>
    <w:rsid w:val="005C3D16"/>
    <w:rsid w:val="005C6613"/>
    <w:rsid w:val="005D6C9C"/>
    <w:rsid w:val="005E06D8"/>
    <w:rsid w:val="005F1CCB"/>
    <w:rsid w:val="005F63CE"/>
    <w:rsid w:val="00614AA3"/>
    <w:rsid w:val="006168CA"/>
    <w:rsid w:val="00627889"/>
    <w:rsid w:val="006312D3"/>
    <w:rsid w:val="00631E0B"/>
    <w:rsid w:val="00635DE1"/>
    <w:rsid w:val="0064062E"/>
    <w:rsid w:val="00642BBF"/>
    <w:rsid w:val="0064469B"/>
    <w:rsid w:val="00644BDA"/>
    <w:rsid w:val="00651A8D"/>
    <w:rsid w:val="00654985"/>
    <w:rsid w:val="00655816"/>
    <w:rsid w:val="0066113D"/>
    <w:rsid w:val="00662062"/>
    <w:rsid w:val="0067081A"/>
    <w:rsid w:val="006744D7"/>
    <w:rsid w:val="006847B5"/>
    <w:rsid w:val="00691A02"/>
    <w:rsid w:val="00694083"/>
    <w:rsid w:val="0069600B"/>
    <w:rsid w:val="00697235"/>
    <w:rsid w:val="006A72FE"/>
    <w:rsid w:val="006B0A18"/>
    <w:rsid w:val="006B2E8A"/>
    <w:rsid w:val="006B7913"/>
    <w:rsid w:val="006C7698"/>
    <w:rsid w:val="006D0C77"/>
    <w:rsid w:val="006D218C"/>
    <w:rsid w:val="006D4515"/>
    <w:rsid w:val="006D6D62"/>
    <w:rsid w:val="006D7EE9"/>
    <w:rsid w:val="006E7C2E"/>
    <w:rsid w:val="006F37AB"/>
    <w:rsid w:val="00700DA0"/>
    <w:rsid w:val="00707E15"/>
    <w:rsid w:val="00711864"/>
    <w:rsid w:val="00716417"/>
    <w:rsid w:val="00723582"/>
    <w:rsid w:val="00730EFA"/>
    <w:rsid w:val="00741D6F"/>
    <w:rsid w:val="007467B9"/>
    <w:rsid w:val="007553ED"/>
    <w:rsid w:val="00760B49"/>
    <w:rsid w:val="0076191A"/>
    <w:rsid w:val="00765CEE"/>
    <w:rsid w:val="007762C2"/>
    <w:rsid w:val="00777486"/>
    <w:rsid w:val="00777AAB"/>
    <w:rsid w:val="00791C34"/>
    <w:rsid w:val="007930CB"/>
    <w:rsid w:val="00793DCC"/>
    <w:rsid w:val="007942AC"/>
    <w:rsid w:val="00794BEE"/>
    <w:rsid w:val="0079575B"/>
    <w:rsid w:val="00797908"/>
    <w:rsid w:val="007A4567"/>
    <w:rsid w:val="007A7DD5"/>
    <w:rsid w:val="007C523F"/>
    <w:rsid w:val="007C5E2B"/>
    <w:rsid w:val="007D53D0"/>
    <w:rsid w:val="007E1D3A"/>
    <w:rsid w:val="007E2F54"/>
    <w:rsid w:val="007E5160"/>
    <w:rsid w:val="007E5747"/>
    <w:rsid w:val="007F3406"/>
    <w:rsid w:val="007F3F0E"/>
    <w:rsid w:val="008023F2"/>
    <w:rsid w:val="00806A6E"/>
    <w:rsid w:val="00823078"/>
    <w:rsid w:val="0082405C"/>
    <w:rsid w:val="00824586"/>
    <w:rsid w:val="00833DF8"/>
    <w:rsid w:val="008355FA"/>
    <w:rsid w:val="00841C9C"/>
    <w:rsid w:val="0084296F"/>
    <w:rsid w:val="00843853"/>
    <w:rsid w:val="00845258"/>
    <w:rsid w:val="0084672F"/>
    <w:rsid w:val="00854DA4"/>
    <w:rsid w:val="0086597A"/>
    <w:rsid w:val="008706DC"/>
    <w:rsid w:val="00871F4B"/>
    <w:rsid w:val="00876874"/>
    <w:rsid w:val="00880532"/>
    <w:rsid w:val="008826AF"/>
    <w:rsid w:val="0088559E"/>
    <w:rsid w:val="00891018"/>
    <w:rsid w:val="00897969"/>
    <w:rsid w:val="008A4116"/>
    <w:rsid w:val="008A4A23"/>
    <w:rsid w:val="008B61AA"/>
    <w:rsid w:val="008B76ED"/>
    <w:rsid w:val="008B7D0D"/>
    <w:rsid w:val="008C0218"/>
    <w:rsid w:val="008D10F5"/>
    <w:rsid w:val="008D1651"/>
    <w:rsid w:val="008D23C4"/>
    <w:rsid w:val="008D6E59"/>
    <w:rsid w:val="008E62EB"/>
    <w:rsid w:val="008E72E1"/>
    <w:rsid w:val="008F35C1"/>
    <w:rsid w:val="0090541A"/>
    <w:rsid w:val="0090763B"/>
    <w:rsid w:val="0091336E"/>
    <w:rsid w:val="009143D9"/>
    <w:rsid w:val="00915315"/>
    <w:rsid w:val="00916237"/>
    <w:rsid w:val="00925735"/>
    <w:rsid w:val="00932BA9"/>
    <w:rsid w:val="0093542E"/>
    <w:rsid w:val="00942DC6"/>
    <w:rsid w:val="009456EF"/>
    <w:rsid w:val="00950006"/>
    <w:rsid w:val="00962389"/>
    <w:rsid w:val="009735A2"/>
    <w:rsid w:val="0097467F"/>
    <w:rsid w:val="009826D6"/>
    <w:rsid w:val="0098467E"/>
    <w:rsid w:val="009862BD"/>
    <w:rsid w:val="00990CBE"/>
    <w:rsid w:val="009976C6"/>
    <w:rsid w:val="009A2FBC"/>
    <w:rsid w:val="009A43D9"/>
    <w:rsid w:val="009B1320"/>
    <w:rsid w:val="009B4828"/>
    <w:rsid w:val="009C0D8D"/>
    <w:rsid w:val="009D44D2"/>
    <w:rsid w:val="009E10B6"/>
    <w:rsid w:val="009E1798"/>
    <w:rsid w:val="009E38A2"/>
    <w:rsid w:val="009E6578"/>
    <w:rsid w:val="009F2DF2"/>
    <w:rsid w:val="00A0185A"/>
    <w:rsid w:val="00A02F8F"/>
    <w:rsid w:val="00A14379"/>
    <w:rsid w:val="00A20E92"/>
    <w:rsid w:val="00A218D6"/>
    <w:rsid w:val="00A37F6A"/>
    <w:rsid w:val="00A40BC0"/>
    <w:rsid w:val="00A47961"/>
    <w:rsid w:val="00A526E7"/>
    <w:rsid w:val="00A637C0"/>
    <w:rsid w:val="00A64D1F"/>
    <w:rsid w:val="00A64FF3"/>
    <w:rsid w:val="00A65165"/>
    <w:rsid w:val="00A7429E"/>
    <w:rsid w:val="00A74A44"/>
    <w:rsid w:val="00A74B09"/>
    <w:rsid w:val="00A76C37"/>
    <w:rsid w:val="00A82F60"/>
    <w:rsid w:val="00A964FA"/>
    <w:rsid w:val="00AA135A"/>
    <w:rsid w:val="00AB1A95"/>
    <w:rsid w:val="00AB483D"/>
    <w:rsid w:val="00AD1319"/>
    <w:rsid w:val="00AD3016"/>
    <w:rsid w:val="00AD62DF"/>
    <w:rsid w:val="00AE13B4"/>
    <w:rsid w:val="00AF0691"/>
    <w:rsid w:val="00AF24CC"/>
    <w:rsid w:val="00AF4E0A"/>
    <w:rsid w:val="00AF77BD"/>
    <w:rsid w:val="00B00AE4"/>
    <w:rsid w:val="00B05F1E"/>
    <w:rsid w:val="00B06551"/>
    <w:rsid w:val="00B105C8"/>
    <w:rsid w:val="00B12552"/>
    <w:rsid w:val="00B21B85"/>
    <w:rsid w:val="00B230D7"/>
    <w:rsid w:val="00B31B85"/>
    <w:rsid w:val="00B3399D"/>
    <w:rsid w:val="00B35D34"/>
    <w:rsid w:val="00B36A6C"/>
    <w:rsid w:val="00B4082F"/>
    <w:rsid w:val="00B46004"/>
    <w:rsid w:val="00B46325"/>
    <w:rsid w:val="00B50574"/>
    <w:rsid w:val="00B508F7"/>
    <w:rsid w:val="00B64386"/>
    <w:rsid w:val="00B673D9"/>
    <w:rsid w:val="00B7170D"/>
    <w:rsid w:val="00B76E14"/>
    <w:rsid w:val="00B840D0"/>
    <w:rsid w:val="00B9179E"/>
    <w:rsid w:val="00BA17DC"/>
    <w:rsid w:val="00BA2C70"/>
    <w:rsid w:val="00BA4DF2"/>
    <w:rsid w:val="00BB6ED4"/>
    <w:rsid w:val="00BC1AC0"/>
    <w:rsid w:val="00BC38AF"/>
    <w:rsid w:val="00BD0A5F"/>
    <w:rsid w:val="00BD1887"/>
    <w:rsid w:val="00BE5AB5"/>
    <w:rsid w:val="00BF4C32"/>
    <w:rsid w:val="00C00BCB"/>
    <w:rsid w:val="00C01556"/>
    <w:rsid w:val="00C22C1A"/>
    <w:rsid w:val="00C25440"/>
    <w:rsid w:val="00C26958"/>
    <w:rsid w:val="00C362B4"/>
    <w:rsid w:val="00C36CF7"/>
    <w:rsid w:val="00C40B01"/>
    <w:rsid w:val="00C41414"/>
    <w:rsid w:val="00C44BE9"/>
    <w:rsid w:val="00C50F55"/>
    <w:rsid w:val="00C56F17"/>
    <w:rsid w:val="00C61D73"/>
    <w:rsid w:val="00C65CE6"/>
    <w:rsid w:val="00C67A8B"/>
    <w:rsid w:val="00C767D6"/>
    <w:rsid w:val="00C80B11"/>
    <w:rsid w:val="00CA240F"/>
    <w:rsid w:val="00CA5B53"/>
    <w:rsid w:val="00CA6BED"/>
    <w:rsid w:val="00CB11AF"/>
    <w:rsid w:val="00CB2511"/>
    <w:rsid w:val="00CB61C4"/>
    <w:rsid w:val="00CC095C"/>
    <w:rsid w:val="00CC2EF4"/>
    <w:rsid w:val="00CD40CF"/>
    <w:rsid w:val="00CD4A29"/>
    <w:rsid w:val="00CD4B25"/>
    <w:rsid w:val="00CD746C"/>
    <w:rsid w:val="00CE3187"/>
    <w:rsid w:val="00CE526F"/>
    <w:rsid w:val="00CE61B5"/>
    <w:rsid w:val="00CF1C88"/>
    <w:rsid w:val="00D011CA"/>
    <w:rsid w:val="00D05387"/>
    <w:rsid w:val="00D0640F"/>
    <w:rsid w:val="00D11222"/>
    <w:rsid w:val="00D11B83"/>
    <w:rsid w:val="00D20D2D"/>
    <w:rsid w:val="00D27B12"/>
    <w:rsid w:val="00D33CE6"/>
    <w:rsid w:val="00D44925"/>
    <w:rsid w:val="00D66190"/>
    <w:rsid w:val="00D7253C"/>
    <w:rsid w:val="00D7502D"/>
    <w:rsid w:val="00D756BB"/>
    <w:rsid w:val="00D7619C"/>
    <w:rsid w:val="00D8259C"/>
    <w:rsid w:val="00D826C2"/>
    <w:rsid w:val="00D8643D"/>
    <w:rsid w:val="00D86E38"/>
    <w:rsid w:val="00D87AEC"/>
    <w:rsid w:val="00D912DE"/>
    <w:rsid w:val="00DC0671"/>
    <w:rsid w:val="00DC72A4"/>
    <w:rsid w:val="00DD6423"/>
    <w:rsid w:val="00DE1549"/>
    <w:rsid w:val="00DE3DF5"/>
    <w:rsid w:val="00DE4D80"/>
    <w:rsid w:val="00E07A5E"/>
    <w:rsid w:val="00E13FFC"/>
    <w:rsid w:val="00E21077"/>
    <w:rsid w:val="00E235CC"/>
    <w:rsid w:val="00E4288A"/>
    <w:rsid w:val="00E47635"/>
    <w:rsid w:val="00E5064D"/>
    <w:rsid w:val="00E51363"/>
    <w:rsid w:val="00E5606F"/>
    <w:rsid w:val="00E57D69"/>
    <w:rsid w:val="00E65AF1"/>
    <w:rsid w:val="00E65C3C"/>
    <w:rsid w:val="00E67B15"/>
    <w:rsid w:val="00E8184C"/>
    <w:rsid w:val="00E84836"/>
    <w:rsid w:val="00E91A16"/>
    <w:rsid w:val="00E935FA"/>
    <w:rsid w:val="00E9476F"/>
    <w:rsid w:val="00E95412"/>
    <w:rsid w:val="00E960EE"/>
    <w:rsid w:val="00E96325"/>
    <w:rsid w:val="00EA275B"/>
    <w:rsid w:val="00EB1B2D"/>
    <w:rsid w:val="00EB7A2A"/>
    <w:rsid w:val="00EC0DEE"/>
    <w:rsid w:val="00ED1432"/>
    <w:rsid w:val="00ED1FD6"/>
    <w:rsid w:val="00ED4FE3"/>
    <w:rsid w:val="00EE18AB"/>
    <w:rsid w:val="00EE38D6"/>
    <w:rsid w:val="00EE458E"/>
    <w:rsid w:val="00EF182F"/>
    <w:rsid w:val="00EF1C48"/>
    <w:rsid w:val="00EF4CA9"/>
    <w:rsid w:val="00F04BDC"/>
    <w:rsid w:val="00F05090"/>
    <w:rsid w:val="00F066B0"/>
    <w:rsid w:val="00F1038B"/>
    <w:rsid w:val="00F17BD5"/>
    <w:rsid w:val="00F205DA"/>
    <w:rsid w:val="00F24184"/>
    <w:rsid w:val="00F32F5A"/>
    <w:rsid w:val="00F359B1"/>
    <w:rsid w:val="00F41E03"/>
    <w:rsid w:val="00F539CE"/>
    <w:rsid w:val="00F733D5"/>
    <w:rsid w:val="00F80F8A"/>
    <w:rsid w:val="00F85FE2"/>
    <w:rsid w:val="00F9020E"/>
    <w:rsid w:val="00F90B08"/>
    <w:rsid w:val="00F931C3"/>
    <w:rsid w:val="00F947EC"/>
    <w:rsid w:val="00F95F35"/>
    <w:rsid w:val="00FB0DD1"/>
    <w:rsid w:val="00FC373D"/>
    <w:rsid w:val="00FC44DA"/>
    <w:rsid w:val="00FC6531"/>
    <w:rsid w:val="00FD0DB6"/>
    <w:rsid w:val="00FD7D37"/>
    <w:rsid w:val="00FE16F2"/>
    <w:rsid w:val="00FE3E1A"/>
    <w:rsid w:val="00FE41F1"/>
    <w:rsid w:val="00FE574D"/>
    <w:rsid w:val="00FF1344"/>
    <w:rsid w:val="00FF1F69"/>
    <w:rsid w:val="00FF6F0F"/>
    <w:rsid w:val="0188771D"/>
    <w:rsid w:val="01AF64BC"/>
    <w:rsid w:val="02090994"/>
    <w:rsid w:val="02366D2D"/>
    <w:rsid w:val="05034E14"/>
    <w:rsid w:val="0559662C"/>
    <w:rsid w:val="0571442E"/>
    <w:rsid w:val="061A1A83"/>
    <w:rsid w:val="062907A4"/>
    <w:rsid w:val="06FC20E5"/>
    <w:rsid w:val="07342A27"/>
    <w:rsid w:val="07AE7A3C"/>
    <w:rsid w:val="085C3137"/>
    <w:rsid w:val="08C61FD7"/>
    <w:rsid w:val="08FC4BF5"/>
    <w:rsid w:val="09EF5C9D"/>
    <w:rsid w:val="0A1A4D0E"/>
    <w:rsid w:val="0A6C02E7"/>
    <w:rsid w:val="0ACF41BF"/>
    <w:rsid w:val="0CFF7666"/>
    <w:rsid w:val="0D915C1C"/>
    <w:rsid w:val="0D9B306A"/>
    <w:rsid w:val="0D9E3FC3"/>
    <w:rsid w:val="0E30297E"/>
    <w:rsid w:val="0EC71F0D"/>
    <w:rsid w:val="0EF46A3A"/>
    <w:rsid w:val="0F2F3DE8"/>
    <w:rsid w:val="0FD8052D"/>
    <w:rsid w:val="0FE3131E"/>
    <w:rsid w:val="104118A1"/>
    <w:rsid w:val="10AD6CA7"/>
    <w:rsid w:val="10E62AEF"/>
    <w:rsid w:val="10F61362"/>
    <w:rsid w:val="11645962"/>
    <w:rsid w:val="116B525A"/>
    <w:rsid w:val="127B6D10"/>
    <w:rsid w:val="12BB1869"/>
    <w:rsid w:val="13916645"/>
    <w:rsid w:val="1396540D"/>
    <w:rsid w:val="149A1BC4"/>
    <w:rsid w:val="149F0AF0"/>
    <w:rsid w:val="15B40AAA"/>
    <w:rsid w:val="1833114B"/>
    <w:rsid w:val="18800485"/>
    <w:rsid w:val="19AD6D3C"/>
    <w:rsid w:val="19D03C99"/>
    <w:rsid w:val="19F12839"/>
    <w:rsid w:val="19FE3ED9"/>
    <w:rsid w:val="1A013B19"/>
    <w:rsid w:val="1A347786"/>
    <w:rsid w:val="1AE211F8"/>
    <w:rsid w:val="1AF64110"/>
    <w:rsid w:val="1BCD6CC0"/>
    <w:rsid w:val="1C9144EB"/>
    <w:rsid w:val="1C99076E"/>
    <w:rsid w:val="1D5D17D9"/>
    <w:rsid w:val="1DB250CB"/>
    <w:rsid w:val="1E652C77"/>
    <w:rsid w:val="1E827BFE"/>
    <w:rsid w:val="1F4F085F"/>
    <w:rsid w:val="200A29B3"/>
    <w:rsid w:val="20541DDF"/>
    <w:rsid w:val="20674A13"/>
    <w:rsid w:val="206A3EC1"/>
    <w:rsid w:val="20D2171B"/>
    <w:rsid w:val="212149AB"/>
    <w:rsid w:val="22961785"/>
    <w:rsid w:val="22A635F5"/>
    <w:rsid w:val="22CA380E"/>
    <w:rsid w:val="23700D4A"/>
    <w:rsid w:val="24AF13D4"/>
    <w:rsid w:val="24C273CE"/>
    <w:rsid w:val="251D41DD"/>
    <w:rsid w:val="2555289A"/>
    <w:rsid w:val="264C1327"/>
    <w:rsid w:val="26865238"/>
    <w:rsid w:val="26917C0D"/>
    <w:rsid w:val="283A5562"/>
    <w:rsid w:val="285A2AD3"/>
    <w:rsid w:val="28D958C0"/>
    <w:rsid w:val="290F1861"/>
    <w:rsid w:val="293B3E77"/>
    <w:rsid w:val="2BA76DAF"/>
    <w:rsid w:val="2C112EC9"/>
    <w:rsid w:val="2C7449E0"/>
    <w:rsid w:val="2E117D1B"/>
    <w:rsid w:val="2E247837"/>
    <w:rsid w:val="2E297A3D"/>
    <w:rsid w:val="2E3D77FC"/>
    <w:rsid w:val="2E6E5CBE"/>
    <w:rsid w:val="2F307E56"/>
    <w:rsid w:val="2FA229A9"/>
    <w:rsid w:val="3078247B"/>
    <w:rsid w:val="317427C1"/>
    <w:rsid w:val="320200F3"/>
    <w:rsid w:val="320359A3"/>
    <w:rsid w:val="3307303E"/>
    <w:rsid w:val="3355124E"/>
    <w:rsid w:val="33696EA5"/>
    <w:rsid w:val="34406C16"/>
    <w:rsid w:val="349445BF"/>
    <w:rsid w:val="34A672EE"/>
    <w:rsid w:val="36AE6AE0"/>
    <w:rsid w:val="37727A8C"/>
    <w:rsid w:val="377E0062"/>
    <w:rsid w:val="37DD2901"/>
    <w:rsid w:val="37DFD379"/>
    <w:rsid w:val="386C17A7"/>
    <w:rsid w:val="39F068B6"/>
    <w:rsid w:val="3A5A5B07"/>
    <w:rsid w:val="3A646AD5"/>
    <w:rsid w:val="3AAA57A1"/>
    <w:rsid w:val="3ABEE05D"/>
    <w:rsid w:val="3B062F49"/>
    <w:rsid w:val="3DDA3F83"/>
    <w:rsid w:val="3DFC5B48"/>
    <w:rsid w:val="3EE817AC"/>
    <w:rsid w:val="3F0F56ED"/>
    <w:rsid w:val="3F2D4047"/>
    <w:rsid w:val="3F336225"/>
    <w:rsid w:val="3F71EDC8"/>
    <w:rsid w:val="3F9E4661"/>
    <w:rsid w:val="3FD03EB9"/>
    <w:rsid w:val="3FF761AA"/>
    <w:rsid w:val="40243205"/>
    <w:rsid w:val="410E330E"/>
    <w:rsid w:val="41B02CCC"/>
    <w:rsid w:val="41DF49AA"/>
    <w:rsid w:val="431A33A9"/>
    <w:rsid w:val="44595434"/>
    <w:rsid w:val="448E5865"/>
    <w:rsid w:val="44AA393E"/>
    <w:rsid w:val="45E12793"/>
    <w:rsid w:val="46130471"/>
    <w:rsid w:val="46213C56"/>
    <w:rsid w:val="47466C1D"/>
    <w:rsid w:val="478C1EF6"/>
    <w:rsid w:val="4837245E"/>
    <w:rsid w:val="485300C7"/>
    <w:rsid w:val="48AF1C94"/>
    <w:rsid w:val="499958F0"/>
    <w:rsid w:val="4A174DEF"/>
    <w:rsid w:val="4A4E30CC"/>
    <w:rsid w:val="4AF03FFA"/>
    <w:rsid w:val="4B165E5E"/>
    <w:rsid w:val="4B4C3059"/>
    <w:rsid w:val="4B9A5865"/>
    <w:rsid w:val="4D2F6576"/>
    <w:rsid w:val="4D99240B"/>
    <w:rsid w:val="4DFD6647"/>
    <w:rsid w:val="4E0D09E3"/>
    <w:rsid w:val="4E1F6072"/>
    <w:rsid w:val="4E8820DB"/>
    <w:rsid w:val="4FFE9DCF"/>
    <w:rsid w:val="509D12E9"/>
    <w:rsid w:val="50C61FCF"/>
    <w:rsid w:val="514E7A90"/>
    <w:rsid w:val="51554F6D"/>
    <w:rsid w:val="51E60522"/>
    <w:rsid w:val="527F1EDC"/>
    <w:rsid w:val="527F2F17"/>
    <w:rsid w:val="5299028C"/>
    <w:rsid w:val="52AF1609"/>
    <w:rsid w:val="53CA1027"/>
    <w:rsid w:val="53E3769C"/>
    <w:rsid w:val="54142DE9"/>
    <w:rsid w:val="557D0421"/>
    <w:rsid w:val="55803EA5"/>
    <w:rsid w:val="559E0E3D"/>
    <w:rsid w:val="569E316F"/>
    <w:rsid w:val="57454D4A"/>
    <w:rsid w:val="578C6C6B"/>
    <w:rsid w:val="57DF25DC"/>
    <w:rsid w:val="58F446B1"/>
    <w:rsid w:val="59635AEB"/>
    <w:rsid w:val="59BD6AF7"/>
    <w:rsid w:val="5A3C4C38"/>
    <w:rsid w:val="5A7E718D"/>
    <w:rsid w:val="5AC07264"/>
    <w:rsid w:val="5AD13536"/>
    <w:rsid w:val="5AD94033"/>
    <w:rsid w:val="5CF53ED5"/>
    <w:rsid w:val="5F2502F1"/>
    <w:rsid w:val="5F55744E"/>
    <w:rsid w:val="5F5F84F6"/>
    <w:rsid w:val="5F6D20F7"/>
    <w:rsid w:val="5FA8018F"/>
    <w:rsid w:val="5FB10AC7"/>
    <w:rsid w:val="61BE179D"/>
    <w:rsid w:val="61EC39B1"/>
    <w:rsid w:val="62FD5CD5"/>
    <w:rsid w:val="634C543F"/>
    <w:rsid w:val="64076431"/>
    <w:rsid w:val="647412EA"/>
    <w:rsid w:val="64FD5006"/>
    <w:rsid w:val="65171B55"/>
    <w:rsid w:val="654E2B59"/>
    <w:rsid w:val="65B2C8F0"/>
    <w:rsid w:val="6678773E"/>
    <w:rsid w:val="667F1781"/>
    <w:rsid w:val="669A45F3"/>
    <w:rsid w:val="677F6056"/>
    <w:rsid w:val="67E473FC"/>
    <w:rsid w:val="68267EFC"/>
    <w:rsid w:val="6A7E0847"/>
    <w:rsid w:val="6AEB7095"/>
    <w:rsid w:val="6B5D7DF6"/>
    <w:rsid w:val="6BD82DEA"/>
    <w:rsid w:val="6C152C96"/>
    <w:rsid w:val="6C602A23"/>
    <w:rsid w:val="6CA83556"/>
    <w:rsid w:val="6D017355"/>
    <w:rsid w:val="6D861884"/>
    <w:rsid w:val="6D90415A"/>
    <w:rsid w:val="6DB041E6"/>
    <w:rsid w:val="6E804558"/>
    <w:rsid w:val="6E895F8E"/>
    <w:rsid w:val="6E901B80"/>
    <w:rsid w:val="6ED641A7"/>
    <w:rsid w:val="6FBD7AEE"/>
    <w:rsid w:val="7055561A"/>
    <w:rsid w:val="71447B3C"/>
    <w:rsid w:val="715942AA"/>
    <w:rsid w:val="727F9E9A"/>
    <w:rsid w:val="72B51507"/>
    <w:rsid w:val="72BFBFA3"/>
    <w:rsid w:val="733C6C15"/>
    <w:rsid w:val="73BA1AA3"/>
    <w:rsid w:val="760951B9"/>
    <w:rsid w:val="768976AE"/>
    <w:rsid w:val="769F14D8"/>
    <w:rsid w:val="77794E1E"/>
    <w:rsid w:val="779F9A54"/>
    <w:rsid w:val="77AA47E6"/>
    <w:rsid w:val="781E7871"/>
    <w:rsid w:val="78DD2C89"/>
    <w:rsid w:val="796520CA"/>
    <w:rsid w:val="79E8208B"/>
    <w:rsid w:val="79F7AE3F"/>
    <w:rsid w:val="7A307EE3"/>
    <w:rsid w:val="7B277D0E"/>
    <w:rsid w:val="7B6F28B2"/>
    <w:rsid w:val="7B6F5A10"/>
    <w:rsid w:val="7BB54934"/>
    <w:rsid w:val="7BBFEA09"/>
    <w:rsid w:val="7C537646"/>
    <w:rsid w:val="7D5A75B9"/>
    <w:rsid w:val="7D8A3207"/>
    <w:rsid w:val="7E01111B"/>
    <w:rsid w:val="7E4A233F"/>
    <w:rsid w:val="7E6349ED"/>
    <w:rsid w:val="7F257003"/>
    <w:rsid w:val="7F275A3C"/>
    <w:rsid w:val="7F416E93"/>
    <w:rsid w:val="7FB61ADA"/>
    <w:rsid w:val="7FCD74DB"/>
    <w:rsid w:val="A7FCDE94"/>
    <w:rsid w:val="BDB97C3B"/>
    <w:rsid w:val="CEF6B6E0"/>
    <w:rsid w:val="CF5E1AD6"/>
    <w:rsid w:val="E7FB45FB"/>
    <w:rsid w:val="EAFF1B47"/>
    <w:rsid w:val="FBDABE62"/>
    <w:rsid w:val="FBDD2D7E"/>
    <w:rsid w:val="FEED1D9C"/>
    <w:rsid w:val="FEEF5353"/>
    <w:rsid w:val="FFFF16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0"/>
    <w:qFormat/>
    <w:locked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Times New Roman"/>
      <w:b/>
      <w:bCs/>
      <w:color w:val="000000"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locked/>
    <w:uiPriority w:val="99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标题 3 Char"/>
    <w:basedOn w:val="8"/>
    <w:link w:val="2"/>
    <w:qFormat/>
    <w:locked/>
    <w:uiPriority w:val="99"/>
    <w:rPr>
      <w:rFonts w:ascii="宋体" w:eastAsia="宋体" w:cs="Times New Roman"/>
      <w:b/>
      <w:bCs/>
      <w:color w:val="000000"/>
      <w:kern w:val="0"/>
      <w:sz w:val="27"/>
      <w:szCs w:val="27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4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页脚 Char"/>
    <w:basedOn w:val="8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4">
    <w:name w:val="副标题 Char"/>
    <w:basedOn w:val="8"/>
    <w:link w:val="5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898</Words>
  <Characters>1164</Characters>
  <Lines>10</Lines>
  <Paragraphs>3</Paragraphs>
  <TotalTime>6</TotalTime>
  <ScaleCrop>false</ScaleCrop>
  <LinksUpToDate>false</LinksUpToDate>
  <CharactersWithSpaces>1166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2017-04-19T08:37:00Z</dcterms:created>
  <dc:creator>微软用户</dc:creator>
  <cp:lastModifiedBy>田亿</cp:lastModifiedBy>
  <cp:lastPrinted>2019-04-21T14:51:00Z</cp:lastPrinted>
  <dcterms:modified xsi:type="dcterms:W3CDTF">2025-10-30T17:06:24Z</dcterms:modified>
  <dc:title>经济发展亮点突显  蓄势前行力求突破 </dc:title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3763CE2466254443B0D0DAC3AC79ED0E_13</vt:lpwstr>
  </property>
  <property fmtid="{D5CDD505-2E9C-101B-9397-08002B2CF9AE}" pid="4" name="commondata">
    <vt:lpwstr>eyJoZGlkIjoiM2I0YWIxYTMzMjAwYTkzNjc2MjIwMDM2MTQ5ZGJlYmEifQ==</vt:lpwstr>
  </property>
  <property fmtid="{D5CDD505-2E9C-101B-9397-08002B2CF9AE}" pid="5" name="KSOTemplateDocerSaveRecord">
    <vt:lpwstr>eyJoZGlkIjoiZjkxMDExMWZhYTMwMDliZTFlZTUyZjQ3YTExNDQ1ZmIiLCJ1c2VySWQiOiIxNjY3NjAxMDM3In0=</vt:lpwstr>
  </property>
</Properties>
</file>