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40" w:after="60" w:line="560" w:lineRule="exact"/>
        <w:jc w:val="center"/>
        <w:outlineLvl w:val="1"/>
        <w:rPr>
          <w:rFonts w:hint="eastAsia" w:ascii="仿宋_GB2312" w:hAnsi="Cambria" w:eastAsia="仿宋_GB2312" w:cs="Times New Roman"/>
          <w:b/>
          <w:bCs/>
          <w:kern w:val="28"/>
          <w:sz w:val="36"/>
          <w:szCs w:val="36"/>
          <w:lang w:val="en-US" w:eastAsia="zh-CN" w:bidi="ar-SA"/>
        </w:rPr>
      </w:pP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1-1</w:t>
      </w:r>
      <w:r>
        <w:rPr>
          <w:rFonts w:hint="eastAsia"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  <w:lang w:val="en-US" w:eastAsia="zh-CN"/>
        </w:rPr>
        <w:t>2</w:t>
      </w:r>
      <w:r>
        <w:rPr>
          <w:rFonts w:ascii="仿宋_GB2312" w:hAnsi="宋体" w:eastAsia="仿宋_GB2312" w:cs="仿宋_GB2312"/>
          <w:b/>
          <w:bCs/>
          <w:i w:val="0"/>
          <w:iCs w:val="0"/>
          <w:caps w:val="0"/>
          <w:color w:val="333333"/>
          <w:spacing w:val="0"/>
          <w:sz w:val="36"/>
          <w:szCs w:val="36"/>
          <w:shd w:val="clear" w:fill="FFFFFF"/>
        </w:rPr>
        <w:t>月县域经济运行简况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rPr>
          <w:rFonts w:hint="eastAsia" w:ascii="Times New Roman" w:hAnsi="Times New Roman" w:eastAsia="方正仿宋_GBK" w:cs="宋体"/>
          <w:color w:val="000000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根据地区生产总值统一核算结果，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全县实现地区生产总值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72.40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6.0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%。其中，第一产业实现增加值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13.81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4.4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%；第二产业实现增加值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19.42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6.8%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；第三产业实现增加值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39.17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%。三次产业结构为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19.1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26.8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: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54.1</w:t>
      </w:r>
      <w:r>
        <w:rPr>
          <w:rFonts w:hint="default" w:ascii="Times New Roman" w:hAnsi="Times New Roman" w:eastAsia="方正仿宋_GBK" w:cs="Times New Roman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一是农业生产形势稳定，畜牧业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生产总体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增长。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实现农林牧渔业总产值同比增长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%。粮食总产量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9.27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万吨，同比增长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%；蔬菜及食用菌产量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7.30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万吨，同比增长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%；中药材产量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2.09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万吨，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1.8%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全年全县生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猪出栏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15.62万头，同比增长9.0%；牛出栏0.44万头，同比下降7.5%；羊出栏7.42万只，同比下降16.9%；家禽出栏276.26万只，同比增长5.2%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二是工业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生产稳步增长，腊肉加工增长较快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全县规模以上工业增加值同比增长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%。分三大门类看，采矿业和制造业增加值分别同比增长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下降5.1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%，电力、热力、燃气及水生产和供应业增长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31.023.6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43.6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%；中药材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加工产值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三是投资领域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稳步回升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，房地产深度下行。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全年全县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固定资产投资同比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从三大领域看，工业和基础设施建设投资分别增长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35.1%和11.0%。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实现房地产开发完成投资1.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76.8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分产业看，第一产业投资增长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15.6%，第二产业投资增长35.1%，第三产业投资增长2.7%。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全年全县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商品房销售面积为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5.45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万平方米，同比下降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62.7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商品房销售额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3.18亿元，同比下降66.8%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四是社会消费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增幅扩大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，市场销售逐步回暖。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全年全县实现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社会消费品零售总额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28.19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6.0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%，增速较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前三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季度回升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个百分点。按市场销售分，全口径批零住餐销售额（营业额）分别同比增长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9.0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%、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3.9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%和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全年全县限额以上单位通过互联网实现的商品零售额同比下降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52.3%。主要商品中，家具类、石油及制品类、建筑及装潢材料类销售额同比分别增长13.4%、24.2%和13.1%。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五是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财政收支、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信贷规模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保持稳定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全年全县一般公共预算收入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4.50亿元，同比下降27.5%，其中税收收入3.00亿元，同比增长39.1%。一般公共预算支出40.40亿元，同比增长9.9%。12月末</w:t>
      </w:r>
      <w:r>
        <w:rPr>
          <w:rFonts w:hint="default" w:ascii="Times New Roman" w:hAnsi="Times New Roman" w:eastAsia="方正仿宋_GBK" w:cs="Times New Roman"/>
          <w:b w:val="0"/>
          <w:bCs w:val="0"/>
          <w:sz w:val="32"/>
          <w:szCs w:val="32"/>
        </w:rPr>
        <w:t>全县金融机构存款余额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val="en-US" w:eastAsia="zh-CN"/>
        </w:rPr>
        <w:t>170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.98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亿元，同比增长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8.5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</w:t>
      </w:r>
      <w:r>
        <w:rPr>
          <w:rFonts w:hint="eastAsia" w:ascii="Times New Roman" w:hAnsi="Times New Roman" w:eastAsia="方正仿宋_GBK" w:cs="Times New Roman"/>
          <w:sz w:val="32"/>
          <w:szCs w:val="32"/>
          <w:lang w:eastAsia="zh-CN"/>
        </w:rPr>
        <w:t>。贷款余额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135.72亿元，同比增长14.3%。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六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是居民收入</w:t>
      </w:r>
      <w:r>
        <w:rPr>
          <w:rFonts w:hint="eastAsia" w:ascii="Times New Roman" w:hAnsi="Times New Roman" w:eastAsia="方正仿宋_GBK" w:cs="Times New Roman"/>
          <w:b/>
          <w:bCs/>
          <w:sz w:val="32"/>
          <w:szCs w:val="32"/>
          <w:lang w:eastAsia="zh-CN"/>
        </w:rPr>
        <w:t>稳步提升</w:t>
      </w:r>
      <w:r>
        <w:rPr>
          <w:rFonts w:hint="default" w:ascii="Times New Roman" w:hAnsi="Times New Roman" w:eastAsia="方正仿宋_GBK" w:cs="Times New Roman"/>
          <w:b/>
          <w:bCs/>
          <w:sz w:val="32"/>
          <w:szCs w:val="32"/>
        </w:rPr>
        <w:t>。</w:t>
      </w:r>
      <w:r>
        <w:rPr>
          <w:rFonts w:hint="eastAsia" w:ascii="Times New Roman" w:hAnsi="Times New Roman" w:eastAsia="方正仿宋_GBK" w:cs="Times New Roman"/>
          <w:b w:val="0"/>
          <w:bCs w:val="0"/>
          <w:sz w:val="32"/>
          <w:szCs w:val="32"/>
          <w:lang w:eastAsia="zh-CN"/>
        </w:rPr>
        <w:t>全年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全县全体居民人均可支配收入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23400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元，同比增长</w:t>
      </w:r>
      <w:bookmarkStart w:id="0" w:name="_GoBack"/>
      <w:bookmarkEnd w:id="0"/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5.4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%。其中，城镇居民人均可支配收入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35838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元，同比增长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3.8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%；农村居民人均可支配收入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14294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元，增长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7.0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hkMGYyMDM0MzhjMmY0YWI4MTExMjEzMmY2MzQzM2EifQ=="/>
  </w:docVars>
  <w:rsids>
    <w:rsidRoot w:val="405C08FB"/>
    <w:rsid w:val="0C065761"/>
    <w:rsid w:val="142D2812"/>
    <w:rsid w:val="172355D3"/>
    <w:rsid w:val="197A733C"/>
    <w:rsid w:val="1D936C3C"/>
    <w:rsid w:val="2282503C"/>
    <w:rsid w:val="230355FD"/>
    <w:rsid w:val="23D86CDB"/>
    <w:rsid w:val="3D172AAF"/>
    <w:rsid w:val="405C08FB"/>
    <w:rsid w:val="413C37E5"/>
    <w:rsid w:val="4DA53148"/>
    <w:rsid w:val="67132DD1"/>
    <w:rsid w:val="67670D0C"/>
    <w:rsid w:val="68EA072F"/>
    <w:rsid w:val="74C35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Default"/>
    <w:qFormat/>
    <w:uiPriority w:val="0"/>
    <w:pPr>
      <w:widowControl w:val="0"/>
      <w:autoSpaceDE w:val="0"/>
      <w:autoSpaceDN w:val="0"/>
      <w:adjustRightInd w:val="0"/>
    </w:pPr>
    <w:rPr>
      <w:rFonts w:ascii="仿宋_GB2312" w:hAnsi="Calibri" w:eastAsia="仿宋_GB2312" w:cs="仿宋_GB2312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125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2023-07-21T01:14:00Z</dcterms:created>
  <dc:creator>1988</dc:creator>
  <cp:lastModifiedBy>Administrator</cp:lastModifiedBy>
  <dcterms:modified xsi:type="dcterms:W3CDTF">2024-01-23T07:40:37Z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  <property fmtid="{D5CDD505-2E9C-101B-9397-08002B2CF9AE}" pid="3" name="ICV">
    <vt:lpwstr>065D2DE281C34960BAC71540C0368917_13</vt:lpwstr>
  </property>
</Properties>
</file>