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1：</w:t>
      </w:r>
    </w:p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城口县殡葬服务中心 基本服务收费项目及收费标准</w:t>
      </w:r>
    </w:p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        </w:t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34"/>
        <w:gridCol w:w="1172"/>
        <w:gridCol w:w="4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收 费 项 目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计 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单 位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收费标准（元）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一、遗体接运费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普通殡仪车接运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具/10公里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150.00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每增加1公里按10元计收。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二、遗体殡仪费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禄 厅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元/（次·三天内）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2170.00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配有冷藏棺、固定音响、移动音响、LED电子显示屏、地暖、空调、开水器、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</w:rPr>
              <w:t>桌椅板凳。每增加殡殓一天，加收700元。租用期间产生的水电费据实结算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福厅、寿厅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元/(次·三天内)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2070.00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配有冷藏棺、固定音响、移动音响、LED电子显示屏、地暖、空调、开水器、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</w:rPr>
              <w:t>桌椅板凳。每增加殡殓一天，加收600元。租用期间产生的水电费据实结算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保管室（休息室）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24" w:rightChars="-59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元/(次·三天内)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200.00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配有沙发、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</w:rPr>
              <w:t>办公桌凳、空调、电炉、饮水机、床铺。租用期间产生的水电费据实结算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三、墓地费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元/位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龙头山公墓地墓位费按已审核批准的收费标准执行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四、墓位管理费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元/座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400.00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20元/年.座，二十年一次性收取。</w:t>
            </w:r>
          </w:p>
        </w:tc>
      </w:tr>
    </w:tbl>
    <w:p>
      <w:pPr>
        <w:spacing w:line="240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240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240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240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240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附件2：</w:t>
      </w:r>
    </w:p>
    <w:p>
      <w:pPr>
        <w:spacing w:line="240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城口县殡葬服务中心 自愿选择服务类收费项目及</w:t>
      </w:r>
    </w:p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收费标准</w:t>
      </w:r>
    </w:p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017"/>
        <w:gridCol w:w="1299"/>
        <w:gridCol w:w="5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收 费 项 目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计 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单 位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收费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标准（元）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备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  <w:t>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一、遗体接运费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▲收殓抬运 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具/100米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200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含正常遗体的收殓、抬运、上、下车，尸袋。地面水平距离不足50米按50米计，每超过50米加收20元。楼房4层以内（含4层），每超过一层加收20元，使用电梯不加收费用。特殊遗体加收50%。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exac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二、遗体殡殓费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▲1、遗体消毒、整理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具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150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含下车、消毒、整理、消毒材料。特殊遗体加收50%。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▲2、穿脱衣物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具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100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含7套以内衣物的脱、穿。特殊遗体加收50%。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▲3、冷藏柜停放租用（停尸间）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元.小时/具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6 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含遗体进、出柜，本项收费仅限于停尸间停放收费。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4、普通整容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▲一般整容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具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0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对遗体进行整理、修饰、修补、美化，含材料。特殊遗体加收50%。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▲一般化妆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具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100</w:t>
            </w:r>
          </w:p>
        </w:tc>
        <w:tc>
          <w:tcPr>
            <w:tcW w:w="5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对遗体面部清洁、化妆，含材料。特殊遗体加收50%。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标注“▲”的项目为死者家属自愿选择的收费项目。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2.正常遗体：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自然或因病死亡，死因明确，且无传染病、腐败、腹水、破损或溺水、灼伤等情况的遗体。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特殊遗体：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死因明确为“非正常死亡”的遗体；自然或因病死亡，存在有传染病、腐败、腹水、破损或溺水、灼伤、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破碎、凶杀、交通事故、中毒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等情况的遗体。对非正常死亡遗体提供接运、殡殓等服务的费用加收50%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>
      <w:pPr>
        <w:spacing w:line="240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附件3：</w:t>
      </w:r>
    </w:p>
    <w:p>
      <w:pPr>
        <w:spacing w:line="240" w:lineRule="atLeast"/>
        <w:ind w:firstLine="2520" w:firstLineChars="700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城口县殡葬服务中心 抬丧砌坟收费标准（指导价）</w:t>
      </w:r>
    </w:p>
    <w:p>
      <w:pPr>
        <w:spacing w:line="580" w:lineRule="exact"/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</w:pPr>
    </w:p>
    <w:tbl>
      <w:tblPr>
        <w:tblStyle w:val="5"/>
        <w:tblW w:w="942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264"/>
        <w:gridCol w:w="722"/>
        <w:gridCol w:w="1263"/>
        <w:gridCol w:w="5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收费项目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122" w:rightChars="-58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计费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122" w:rightChars="-58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单位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收费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标准</w:t>
            </w:r>
          </w:p>
        </w:tc>
        <w:tc>
          <w:tcPr>
            <w:tcW w:w="5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一、抬丧砌坟费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由殡葬服务中心成立的服务队，为孝家提供抬丧砌坟服务。根据公墓地的地势条件以及有关规定，本着节约、美观和环保的原则，公墓一律推行欧式墓。公墓分石材墓和瓷砖墓，由孝家自愿选择。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石材墓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8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低档墓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元/座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5600.00</w:t>
            </w:r>
          </w:p>
        </w:tc>
        <w:tc>
          <w:tcPr>
            <w:tcW w:w="5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包括打井、抬丧、材料、人工工资、墓碑及刻字等。墓体用芝麻灰花岗石贴面，厚度为3cm，墓碑用芝麻灰花岗石制作，厚度为8cm。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8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中档墓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元/座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6600.00</w:t>
            </w:r>
          </w:p>
        </w:tc>
        <w:tc>
          <w:tcPr>
            <w:tcW w:w="5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包括打井、抬丧、材料、人工工资、墓碑及刻字等。墓体用黑色花岗石贴面，厚度为3cm，墓碑用黑色花岗石制作，厚度为5cm。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高档墓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元/座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7600.00</w:t>
            </w:r>
          </w:p>
        </w:tc>
        <w:tc>
          <w:tcPr>
            <w:tcW w:w="5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包括打井、抬丧、材料、人工工资、墓碑及刻字等。墓体用黑色花岗石贴面，厚度为3cm，墓碑用黑色花岗石制作，厚度为8cm。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瓷砖墓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4100.00</w:t>
            </w:r>
          </w:p>
        </w:tc>
        <w:tc>
          <w:tcPr>
            <w:tcW w:w="5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墓体用黑、绿、灰色瓷砖贴面，墓碑用黑色大理石制作。包括打井、抬丧、材料、人工工资、墓碑及刻字等。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二、骨灰盒安葬费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待火化车间建成后另行制定。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D5333"/>
    <w:rsid w:val="000D1BA0"/>
    <w:rsid w:val="001565CD"/>
    <w:rsid w:val="001E1A54"/>
    <w:rsid w:val="0021409C"/>
    <w:rsid w:val="00292AD2"/>
    <w:rsid w:val="004046CF"/>
    <w:rsid w:val="00472719"/>
    <w:rsid w:val="0073197F"/>
    <w:rsid w:val="0078151D"/>
    <w:rsid w:val="00800E74"/>
    <w:rsid w:val="00874E92"/>
    <w:rsid w:val="00933C5C"/>
    <w:rsid w:val="00A202A2"/>
    <w:rsid w:val="00A6537B"/>
    <w:rsid w:val="00AF1C77"/>
    <w:rsid w:val="00C50AD2"/>
    <w:rsid w:val="00CF0F8E"/>
    <w:rsid w:val="00D75D3D"/>
    <w:rsid w:val="00DD1DEF"/>
    <w:rsid w:val="0D56600A"/>
    <w:rsid w:val="12E422FE"/>
    <w:rsid w:val="13AA54CC"/>
    <w:rsid w:val="1FE40354"/>
    <w:rsid w:val="223A4D27"/>
    <w:rsid w:val="276731AD"/>
    <w:rsid w:val="2ED820C4"/>
    <w:rsid w:val="49556B9A"/>
    <w:rsid w:val="50002643"/>
    <w:rsid w:val="53805731"/>
    <w:rsid w:val="556B363A"/>
    <w:rsid w:val="5C262B75"/>
    <w:rsid w:val="5CB84E8C"/>
    <w:rsid w:val="5D0D5C18"/>
    <w:rsid w:val="644D5333"/>
    <w:rsid w:val="66E24D33"/>
    <w:rsid w:val="6E3468E1"/>
    <w:rsid w:val="6F606D5D"/>
    <w:rsid w:val="77687210"/>
    <w:rsid w:val="7E42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b/>
      <w:bCs/>
      <w:sz w:val="36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386</Words>
  <Characters>2206</Characters>
  <Lines>0</Lines>
  <Paragraphs>0</Paragraphs>
  <TotalTime>29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2020-09-07T03:11:00Z</dcterms:created>
  <dc:creator>庆哥</dc:creator>
  <cp:lastModifiedBy>李萍</cp:lastModifiedBy>
  <cp:lastPrinted>2020-09-14T09:19:00Z</cp:lastPrinted>
  <dcterms:modified xsi:type="dcterms:W3CDTF">2021-04-11T15:33:21Z</dcterms:modified>
  <dc:title>城口县发展和改革委员会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