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治平乡2021年财政预算执行情况</w:t>
      </w:r>
      <w:r>
        <w:rPr>
          <w:rFonts w:hint="eastAsia" w:ascii="方正小标宋_GBK" w:hAnsi="黑体" w:eastAsia="方正小标宋_GBK"/>
          <w:sz w:val="44"/>
          <w:szCs w:val="44"/>
        </w:rPr>
        <w:t>和2022年财政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预算</w:t>
      </w:r>
      <w:r>
        <w:rPr>
          <w:rFonts w:hint="eastAsia" w:ascii="方正小标宋_GBK" w:eastAsia="方正小标宋_GBK"/>
          <w:sz w:val="44"/>
          <w:szCs w:val="44"/>
        </w:rPr>
        <w:t>（草案）的</w:t>
      </w:r>
      <w:r>
        <w:rPr>
          <w:rFonts w:hint="eastAsia" w:ascii="方正小标宋_GBK" w:eastAsia="方正小标宋_GBK"/>
          <w:color w:val="000000"/>
          <w:sz w:val="44"/>
          <w:szCs w:val="44"/>
        </w:rPr>
        <w:t>报告</w:t>
      </w:r>
    </w:p>
    <w:p>
      <w:pPr>
        <w:spacing w:line="560" w:lineRule="exact"/>
        <w:jc w:val="center"/>
        <w:rPr>
          <w:rFonts w:eastAsia="方正小标宋_GBK"/>
          <w:szCs w:val="32"/>
        </w:rPr>
      </w:pPr>
    </w:p>
    <w:p>
      <w:pPr>
        <w:spacing w:line="560" w:lineRule="exact"/>
        <w:jc w:val="center"/>
        <w:rPr>
          <w:rFonts w:ascii="方正楷体_GBK" w:hAnsi="t" w:eastAsia="方正楷体_GBK"/>
          <w:sz w:val="30"/>
          <w:szCs w:val="30"/>
        </w:rPr>
      </w:pPr>
      <w:r>
        <w:rPr>
          <w:rFonts w:hint="eastAsia" w:ascii="方正楷体_GBK" w:eastAsia="方正楷体_GBK"/>
          <w:b/>
          <w:color w:val="000000"/>
          <w:sz w:val="30"/>
          <w:szCs w:val="30"/>
        </w:rPr>
        <w:t>——</w:t>
      </w:r>
      <w:r>
        <w:rPr>
          <w:rFonts w:hint="eastAsia" w:ascii="方正楷体_GBK" w:hAnsi="t" w:eastAsia="方正楷体_GBK"/>
          <w:sz w:val="30"/>
          <w:szCs w:val="30"/>
        </w:rPr>
        <w:t>2021年12月23日在治平乡第十九届人民代表大会第一次会议上</w:t>
      </w:r>
    </w:p>
    <w:p>
      <w:pPr>
        <w:spacing w:line="560" w:lineRule="exact"/>
        <w:jc w:val="center"/>
        <w:rPr>
          <w:rFonts w:ascii="方正楷体_GBK" w:hAnsi="t" w:eastAsia="方正楷体_GBK"/>
          <w:sz w:val="30"/>
          <w:szCs w:val="30"/>
        </w:rPr>
      </w:pPr>
    </w:p>
    <w:p>
      <w:pPr>
        <w:spacing w:line="560" w:lineRule="exact"/>
        <w:jc w:val="center"/>
        <w:rPr>
          <w:rFonts w:ascii="方正楷体_GBK" w:hAnsi="t" w:eastAsia="方正楷体_GBK"/>
          <w:sz w:val="30"/>
          <w:szCs w:val="30"/>
        </w:rPr>
      </w:pPr>
      <w:r>
        <w:rPr>
          <w:rFonts w:hint="eastAsia" w:ascii="方正楷体_GBK" w:hAnsi="t" w:eastAsia="方正楷体_GBK"/>
          <w:sz w:val="30"/>
          <w:szCs w:val="30"/>
        </w:rPr>
        <w:t>治平乡党委宣传委员：阳林</w:t>
      </w:r>
    </w:p>
    <w:p>
      <w:pPr>
        <w:spacing w:line="560" w:lineRule="exact"/>
        <w:rPr>
          <w:color w:val="000000"/>
          <w:sz w:val="30"/>
          <w:szCs w:val="30"/>
        </w:rPr>
      </w:pPr>
    </w:p>
    <w:p>
      <w:pPr>
        <w:spacing w:line="560" w:lineRule="exac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各位代表：</w:t>
      </w:r>
    </w:p>
    <w:p>
      <w:pPr>
        <w:spacing w:line="560" w:lineRule="exact"/>
        <w:ind w:firstLine="592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受</w:t>
      </w:r>
      <w:r>
        <w:rPr>
          <w:rFonts w:hint="eastAsia"/>
          <w:color w:val="000000"/>
          <w:sz w:val="30"/>
          <w:szCs w:val="30"/>
        </w:rPr>
        <w:t>乡</w:t>
      </w:r>
      <w:r>
        <w:rPr>
          <w:color w:val="000000"/>
          <w:sz w:val="30"/>
          <w:szCs w:val="30"/>
        </w:rPr>
        <w:t>人民政府委托，现将</w:t>
      </w:r>
      <w:r>
        <w:rPr>
          <w:rFonts w:hint="eastAsia"/>
          <w:color w:val="000000"/>
          <w:sz w:val="30"/>
          <w:szCs w:val="30"/>
        </w:rPr>
        <w:t>治平乡</w:t>
      </w:r>
      <w:r>
        <w:rPr>
          <w:color w:val="000000"/>
          <w:sz w:val="30"/>
          <w:szCs w:val="30"/>
        </w:rPr>
        <w:t>202</w:t>
      </w:r>
      <w:r>
        <w:rPr>
          <w:rFonts w:hint="eastAsia"/>
          <w:color w:val="000000"/>
          <w:sz w:val="30"/>
          <w:szCs w:val="30"/>
        </w:rPr>
        <w:t>1</w:t>
      </w:r>
      <w:r>
        <w:rPr>
          <w:color w:val="000000"/>
          <w:sz w:val="30"/>
          <w:szCs w:val="30"/>
        </w:rPr>
        <w:t>年财政预算执行情况</w:t>
      </w:r>
      <w:r>
        <w:rPr>
          <w:rFonts w:hint="eastAsia"/>
          <w:color w:val="000000"/>
          <w:sz w:val="30"/>
          <w:szCs w:val="30"/>
        </w:rPr>
        <w:t>和2022年财政预算（草案）报告于后，</w:t>
      </w:r>
      <w:r>
        <w:rPr>
          <w:color w:val="000000"/>
          <w:sz w:val="30"/>
          <w:szCs w:val="30"/>
        </w:rPr>
        <w:t>提请大会</w:t>
      </w:r>
      <w:r>
        <w:rPr>
          <w:rFonts w:hint="eastAsia"/>
          <w:color w:val="000000"/>
          <w:sz w:val="30"/>
          <w:szCs w:val="30"/>
        </w:rPr>
        <w:t>审议。</w:t>
      </w:r>
    </w:p>
    <w:p>
      <w:pPr>
        <w:autoSpaceDE w:val="0"/>
        <w:autoSpaceDN w:val="0"/>
        <w:adjustRightInd w:val="0"/>
        <w:spacing w:line="560" w:lineRule="exact"/>
        <w:ind w:firstLine="592" w:firstLineChars="200"/>
        <w:rPr>
          <w:rFonts w:eastAsia="方正黑体_GBK"/>
          <w:color w:val="000000"/>
          <w:sz w:val="30"/>
          <w:szCs w:val="30"/>
        </w:rPr>
      </w:pPr>
      <w:r>
        <w:rPr>
          <w:rFonts w:hint="eastAsia" w:eastAsia="方正黑体_GBK"/>
          <w:color w:val="000000"/>
          <w:sz w:val="30"/>
          <w:szCs w:val="30"/>
        </w:rPr>
        <w:t>一、</w:t>
      </w:r>
      <w:r>
        <w:rPr>
          <w:rFonts w:eastAsia="方正黑体_GBK"/>
          <w:color w:val="000000"/>
          <w:sz w:val="30"/>
          <w:szCs w:val="30"/>
        </w:rPr>
        <w:t>202</w:t>
      </w:r>
      <w:r>
        <w:rPr>
          <w:rFonts w:hint="eastAsia" w:eastAsia="方正黑体_GBK"/>
          <w:color w:val="000000"/>
          <w:sz w:val="30"/>
          <w:szCs w:val="30"/>
        </w:rPr>
        <w:t>1年预算执行情况</w:t>
      </w:r>
    </w:p>
    <w:p>
      <w:pPr>
        <w:spacing w:line="560" w:lineRule="exact"/>
        <w:ind w:firstLine="592" w:firstLineChars="20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202</w:t>
      </w:r>
      <w:r>
        <w:rPr>
          <w:rFonts w:hint="eastAsia"/>
          <w:color w:val="000000"/>
          <w:sz w:val="30"/>
          <w:szCs w:val="30"/>
        </w:rPr>
        <w:t>1年我乡财政工作取得显著成绩，这一年，我乡财政工作在乡党委、政府的坚强领导下，乡人大的依法监督下，紧紧围绕全年财政工作目标任务，坚持实事求是、量力而行、厉行节约、提高绩效的原则，全力保障和改善民生，切实加强财政资金监管，有效促进全乡经济社会持续健康发展，较好地完成了全年财政预算目标任务。</w:t>
      </w:r>
    </w:p>
    <w:p>
      <w:pPr>
        <w:autoSpaceDE w:val="0"/>
        <w:autoSpaceDN w:val="0"/>
        <w:adjustRightInd w:val="0"/>
        <w:spacing w:line="560" w:lineRule="exact"/>
        <w:ind w:firstLine="592" w:firstLineChars="200"/>
        <w:rPr>
          <w:rFonts w:eastAsia="方正楷体_GBK"/>
          <w:color w:val="000000"/>
          <w:sz w:val="30"/>
          <w:szCs w:val="30"/>
        </w:rPr>
      </w:pPr>
      <w:r>
        <w:rPr>
          <w:rFonts w:hint="eastAsia" w:eastAsia="方正楷体_GBK"/>
          <w:color w:val="000000"/>
          <w:sz w:val="30"/>
          <w:szCs w:val="30"/>
        </w:rPr>
        <w:t>（一）一般公共预算执行情况。</w:t>
      </w:r>
    </w:p>
    <w:p>
      <w:pPr>
        <w:spacing w:line="560" w:lineRule="exact"/>
        <w:ind w:firstLine="592" w:firstLineChars="200"/>
        <w:rPr>
          <w:color w:val="000000"/>
          <w:sz w:val="30"/>
          <w:szCs w:val="30"/>
        </w:rPr>
      </w:pPr>
      <w:bookmarkStart w:id="0" w:name="OLE_LINK1"/>
      <w:r>
        <w:rPr>
          <w:b/>
          <w:color w:val="000000"/>
          <w:sz w:val="30"/>
          <w:szCs w:val="30"/>
        </w:rPr>
        <w:t>1.</w:t>
      </w:r>
      <w:r>
        <w:rPr>
          <w:rFonts w:hint="eastAsia"/>
          <w:b/>
          <w:color w:val="000000"/>
          <w:sz w:val="30"/>
          <w:szCs w:val="30"/>
        </w:rPr>
        <w:t>收入项目执行情况。</w:t>
      </w:r>
      <w:bookmarkEnd w:id="0"/>
      <w:r>
        <w:rPr>
          <w:rFonts w:hint="eastAsia"/>
          <w:color w:val="000000"/>
          <w:sz w:val="30"/>
          <w:szCs w:val="30"/>
        </w:rPr>
        <w:t>一般公共预算收入完成1339.52万元</w:t>
      </w:r>
      <w:r>
        <w:rPr>
          <w:color w:val="000000"/>
          <w:sz w:val="30"/>
          <w:szCs w:val="30"/>
        </w:rPr>
        <w:t>,</w:t>
      </w:r>
      <w:r>
        <w:rPr>
          <w:rFonts w:hint="eastAsia"/>
          <w:color w:val="000000"/>
          <w:sz w:val="30"/>
          <w:szCs w:val="30"/>
        </w:rPr>
        <w:t>其中县级年初预算622.18万元，调整预算收入719.05万元。</w:t>
      </w:r>
    </w:p>
    <w:p>
      <w:pPr>
        <w:pStyle w:val="5"/>
        <w:spacing w:beforeAutospacing="0" w:afterAutospacing="0" w:line="586" w:lineRule="exact"/>
        <w:ind w:firstLine="632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2021年</w:t>
      </w:r>
      <w:r>
        <w:rPr>
          <w:sz w:val="32"/>
          <w:szCs w:val="32"/>
        </w:rPr>
        <w:t>项目收入下达资金</w:t>
      </w:r>
      <w:r>
        <w:rPr>
          <w:rFonts w:hint="eastAsia"/>
          <w:sz w:val="32"/>
          <w:szCs w:val="32"/>
        </w:rPr>
        <w:t>606.55</w:t>
      </w:r>
      <w:r>
        <w:rPr>
          <w:sz w:val="32"/>
          <w:szCs w:val="32"/>
        </w:rPr>
        <w:t>万元,其中：（1）</w:t>
      </w:r>
      <w:r>
        <w:rPr>
          <w:rFonts w:hint="eastAsia"/>
          <w:sz w:val="32"/>
          <w:szCs w:val="32"/>
        </w:rPr>
        <w:t>城口县治平乡岩湾村桥梁建设项目23万元；</w:t>
      </w:r>
      <w:r>
        <w:rPr>
          <w:sz w:val="32"/>
          <w:szCs w:val="32"/>
        </w:rPr>
        <w:t>（2）</w:t>
      </w:r>
      <w:r>
        <w:rPr>
          <w:rFonts w:hint="eastAsia"/>
          <w:sz w:val="32"/>
          <w:szCs w:val="32"/>
        </w:rPr>
        <w:t>城口县2021年治平乡食用菌产业提升示范基地项目200万元；</w:t>
      </w:r>
      <w:r>
        <w:rPr>
          <w:sz w:val="32"/>
          <w:szCs w:val="32"/>
        </w:rPr>
        <w:t>（3）</w:t>
      </w:r>
      <w:r>
        <w:rPr>
          <w:rFonts w:hint="eastAsia"/>
          <w:sz w:val="32"/>
          <w:szCs w:val="32"/>
        </w:rPr>
        <w:t>土壤污染综合治理1万元；</w:t>
      </w:r>
      <w:r>
        <w:rPr>
          <w:sz w:val="32"/>
          <w:szCs w:val="32"/>
        </w:rPr>
        <w:t>（4）</w:t>
      </w:r>
      <w:r>
        <w:rPr>
          <w:rFonts w:hint="eastAsia"/>
          <w:sz w:val="32"/>
          <w:szCs w:val="32"/>
        </w:rPr>
        <w:t>农村户厕改造6.66万元；（5）城口县2021年生态护林员公益性岗位51.5万元；（6）2020年一般户劳务绩效奖补资金40.23万元；（7）城口县治平乡2021年灾后恢复巩固拓展脱贫攻坚成果项目70万元；（8）城口县2021年治平乡中药材产业提升示范基地项目79.58万元；（9）城口县2021年治平乡岩湾村何家磅桥梁建设项目57.65万元；（10）城口县治平乡2021年农村环境综合整治项目32.59万元；（11）城口县2020年贫困群众劳务产业以奖代补项目1.39万元；（12）2020年度公路绿化美化项目3.47万元；（13）2021年全民健身场地器材补短板项目20万元；（14）城口县2021年治平乡积分兑现制度改补为奖项目10万元；（15）自然灾害救灾项目60.98万元.</w:t>
      </w:r>
      <w:r>
        <w:rPr>
          <w:sz w:val="32"/>
          <w:szCs w:val="32"/>
        </w:rPr>
        <w:t xml:space="preserve"> </w:t>
      </w:r>
    </w:p>
    <w:p>
      <w:pPr>
        <w:spacing w:line="560" w:lineRule="exact"/>
        <w:ind w:firstLine="592" w:firstLineChars="200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2.</w:t>
      </w:r>
      <w:r>
        <w:rPr>
          <w:rFonts w:hint="eastAsia"/>
          <w:b/>
          <w:color w:val="000000"/>
          <w:sz w:val="30"/>
          <w:szCs w:val="30"/>
        </w:rPr>
        <w:t>支出项目执行情况。</w:t>
      </w:r>
    </w:p>
    <w:p>
      <w:pPr>
        <w:pStyle w:val="5"/>
        <w:spacing w:beforeAutospacing="0" w:afterAutospacing="0" w:line="586" w:lineRule="exact"/>
        <w:ind w:firstLine="640"/>
        <w:rPr>
          <w:sz w:val="32"/>
          <w:szCs w:val="32"/>
        </w:rPr>
      </w:pPr>
      <w:r>
        <w:rPr>
          <w:sz w:val="32"/>
          <w:szCs w:val="32"/>
        </w:rPr>
        <w:t>20</w:t>
      </w:r>
      <w:r>
        <w:rPr>
          <w:rFonts w:hint="eastAsia"/>
          <w:sz w:val="32"/>
          <w:szCs w:val="32"/>
        </w:rPr>
        <w:t>21</w:t>
      </w:r>
      <w:r>
        <w:rPr>
          <w:sz w:val="32"/>
          <w:szCs w:val="32"/>
        </w:rPr>
        <w:t>年1-</w:t>
      </w:r>
      <w:r>
        <w:rPr>
          <w:rFonts w:hint="eastAsia"/>
          <w:sz w:val="32"/>
          <w:szCs w:val="32"/>
        </w:rPr>
        <w:t>12</w:t>
      </w:r>
      <w:r>
        <w:rPr>
          <w:sz w:val="32"/>
          <w:szCs w:val="32"/>
        </w:rPr>
        <w:t>月财政总支出</w:t>
      </w:r>
      <w:r>
        <w:rPr>
          <w:rFonts w:hint="eastAsia"/>
          <w:sz w:val="32"/>
          <w:szCs w:val="32"/>
        </w:rPr>
        <w:t>1339.52</w:t>
      </w:r>
      <w:r>
        <w:rPr>
          <w:sz w:val="32"/>
          <w:szCs w:val="32"/>
        </w:rPr>
        <w:t>万元，完成全年支出进度的</w:t>
      </w:r>
      <w:r>
        <w:rPr>
          <w:rFonts w:hint="eastAsia"/>
          <w:sz w:val="32"/>
          <w:szCs w:val="32"/>
        </w:rPr>
        <w:t>100</w:t>
      </w:r>
      <w:r>
        <w:rPr>
          <w:sz w:val="32"/>
          <w:szCs w:val="32"/>
        </w:rPr>
        <w:t>%。</w:t>
      </w:r>
      <w:r>
        <w:rPr>
          <w:rFonts w:hint="eastAsia"/>
          <w:sz w:val="32"/>
          <w:szCs w:val="32"/>
        </w:rPr>
        <w:t>其中财政衔接推进乡村振兴补助资金618.37万元，财政涉农资金663.3万元已100%实现支出。</w:t>
      </w:r>
    </w:p>
    <w:p>
      <w:pPr>
        <w:pStyle w:val="5"/>
        <w:spacing w:beforeAutospacing="0" w:afterAutospacing="0" w:line="586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（备注：部分衔接资金与涉农资金重合）</w:t>
      </w:r>
    </w:p>
    <w:p>
      <w:pPr>
        <w:autoSpaceDE w:val="0"/>
        <w:autoSpaceDN w:val="0"/>
        <w:adjustRightInd w:val="0"/>
        <w:spacing w:line="560" w:lineRule="exact"/>
        <w:ind w:firstLine="592" w:firstLineChars="200"/>
        <w:rPr>
          <w:rFonts w:eastAsia="方正楷体_GBK"/>
          <w:color w:val="000000"/>
          <w:sz w:val="30"/>
          <w:szCs w:val="30"/>
        </w:rPr>
      </w:pPr>
      <w:r>
        <w:rPr>
          <w:rFonts w:hint="eastAsia" w:eastAsia="方正楷体_GBK"/>
          <w:color w:val="000000"/>
          <w:sz w:val="30"/>
          <w:szCs w:val="30"/>
        </w:rPr>
        <w:t>（二）</w:t>
      </w:r>
      <w:r>
        <w:rPr>
          <w:rFonts w:eastAsia="方正楷体_GBK"/>
          <w:color w:val="000000"/>
          <w:sz w:val="30"/>
          <w:szCs w:val="30"/>
        </w:rPr>
        <w:t>202</w:t>
      </w:r>
      <w:r>
        <w:rPr>
          <w:rFonts w:hint="eastAsia" w:eastAsia="方正楷体_GBK"/>
          <w:color w:val="000000"/>
          <w:sz w:val="30"/>
          <w:szCs w:val="30"/>
        </w:rPr>
        <w:t>1年财政重点工作</w:t>
      </w:r>
    </w:p>
    <w:p>
      <w:pPr>
        <w:spacing w:line="560" w:lineRule="exact"/>
        <w:ind w:firstLine="444" w:firstLineChars="150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1.</w:t>
      </w:r>
      <w:r>
        <w:rPr>
          <w:rFonts w:hint="eastAsia"/>
          <w:b/>
          <w:color w:val="000000"/>
          <w:sz w:val="30"/>
          <w:szCs w:val="30"/>
        </w:rPr>
        <w:t>强化收入征管，扎实促进财政增收。</w:t>
      </w:r>
      <w:r>
        <w:rPr>
          <w:rFonts w:hint="eastAsia"/>
          <w:color w:val="000000"/>
          <w:sz w:val="30"/>
          <w:szCs w:val="30"/>
        </w:rPr>
        <w:t>本乡无税收来源、任务重，财政所连同税务部门、社区等单位积极组织财政收入，积极发挥组织收入工作的主动性，形成齐抓共管局面，掌握动态，落实措施，切实做到应收尽收，同时加大支出、支付力度，促进项目早落地、早建设、早见效。目前，县政府年初下达我乡的税收和非税收入任务已全部完成</w:t>
      </w:r>
    </w:p>
    <w:p>
      <w:pPr>
        <w:spacing w:line="560" w:lineRule="exact"/>
        <w:ind w:firstLine="296" w:firstLineChars="100"/>
        <w:rPr>
          <w:szCs w:val="32"/>
        </w:rPr>
      </w:pPr>
      <w:r>
        <w:rPr>
          <w:b/>
          <w:color w:val="000000"/>
          <w:sz w:val="30"/>
          <w:szCs w:val="30"/>
        </w:rPr>
        <w:t xml:space="preserve"> 2.</w:t>
      </w:r>
      <w:r>
        <w:rPr>
          <w:rFonts w:hint="eastAsia"/>
          <w:b/>
          <w:color w:val="000000"/>
          <w:sz w:val="30"/>
          <w:szCs w:val="30"/>
        </w:rPr>
        <w:t>保障改善民生，扎实推进乡村振兴。</w:t>
      </w:r>
      <w:r>
        <w:rPr>
          <w:color w:val="000000"/>
          <w:sz w:val="30"/>
          <w:szCs w:val="30"/>
        </w:rPr>
        <w:t>202</w:t>
      </w:r>
      <w:r>
        <w:rPr>
          <w:rFonts w:hint="eastAsia"/>
          <w:color w:val="000000"/>
          <w:sz w:val="30"/>
          <w:szCs w:val="30"/>
        </w:rPr>
        <w:t>1年在乡村振兴开局之年中，坚持以保障民生工作为重点，保障民生支出。结合我乡实际情况，加大对基础设施</w:t>
      </w:r>
      <w:r>
        <w:rPr>
          <w:rFonts w:hint="eastAsia"/>
          <w:szCs w:val="32"/>
        </w:rPr>
        <w:t>、特色产业、环境整治、稳岗就业的支持力度。投入51.64万元用于环境整治；投入279.58万元用于特色产业培育及奖补，投入203.24万元用于基础设施建设、投入94.12万元用于开发公益性岗位和劳务奖补。</w:t>
      </w:r>
    </w:p>
    <w:p>
      <w:pPr>
        <w:spacing w:line="560" w:lineRule="exact"/>
        <w:ind w:firstLine="592" w:firstLineChars="200"/>
        <w:rPr>
          <w:szCs w:val="32"/>
        </w:rPr>
      </w:pPr>
      <w:r>
        <w:rPr>
          <w:b/>
          <w:color w:val="000000"/>
          <w:sz w:val="30"/>
          <w:szCs w:val="30"/>
        </w:rPr>
        <w:t>3.</w:t>
      </w:r>
      <w:r>
        <w:rPr>
          <w:rFonts w:hint="eastAsia"/>
          <w:b/>
          <w:color w:val="000000"/>
          <w:sz w:val="30"/>
          <w:szCs w:val="30"/>
        </w:rPr>
        <w:t>强化预算管理，扎实服务乡域经济。</w:t>
      </w:r>
      <w:r>
        <w:rPr>
          <w:rFonts w:hint="eastAsia"/>
          <w:szCs w:val="32"/>
        </w:rPr>
        <w:t>随着财政改革的不断推进，各项刚性支出不断增加，财政支出压力巨大，我乡着眼好经济发展中工作的重点，强化预算约束，加强支出管理，不断优化支出结构，合理调度使用财政资金。</w:t>
      </w:r>
      <w:r>
        <w:rPr>
          <w:rFonts w:hint="eastAsia"/>
          <w:b/>
          <w:szCs w:val="32"/>
        </w:rPr>
        <w:t>一是</w:t>
      </w:r>
      <w:r>
        <w:rPr>
          <w:rFonts w:hint="eastAsia"/>
          <w:szCs w:val="32"/>
        </w:rPr>
        <w:t>加强财政基础管理。以财政资金“集中、统一、高效、规范”使用为目标，统筹各方面资金，集中财力办实事，重点保障机关运作需求、民生保障、社会稳定、项目推进。</w:t>
      </w:r>
      <w:r>
        <w:rPr>
          <w:rFonts w:hint="eastAsia"/>
          <w:b/>
          <w:szCs w:val="32"/>
        </w:rPr>
        <w:t>二是</w:t>
      </w:r>
      <w:r>
        <w:rPr>
          <w:rFonts w:hint="eastAsia"/>
          <w:szCs w:val="32"/>
        </w:rPr>
        <w:t>加强动态监督管理。严格预算执行管理，严禁超预算支出、无预算支出，继续压缩“三公“经费，从严控制一般性支出，规范各科室的支出行为；严格执行国库集中支付制度，增强财政支出的规范性和实效性。</w:t>
      </w:r>
    </w:p>
    <w:p>
      <w:pPr>
        <w:spacing w:line="560" w:lineRule="exact"/>
        <w:ind w:firstLine="592" w:firstLineChars="200"/>
        <w:rPr>
          <w:szCs w:val="32"/>
        </w:rPr>
      </w:pPr>
      <w:r>
        <w:rPr>
          <w:b/>
          <w:color w:val="000000"/>
          <w:sz w:val="30"/>
          <w:szCs w:val="30"/>
        </w:rPr>
        <w:t>4.</w:t>
      </w:r>
      <w:r>
        <w:rPr>
          <w:rFonts w:hint="eastAsia"/>
          <w:b/>
          <w:color w:val="000000"/>
          <w:sz w:val="30"/>
          <w:szCs w:val="30"/>
        </w:rPr>
        <w:t>加强财政监督，扎实发挥财政职能。</w:t>
      </w:r>
      <w:r>
        <w:rPr>
          <w:rFonts w:hint="eastAsia"/>
          <w:b/>
          <w:bCs/>
          <w:szCs w:val="32"/>
        </w:rPr>
        <w:t>一是</w:t>
      </w:r>
      <w:r>
        <w:rPr>
          <w:rFonts w:hint="eastAsia"/>
          <w:szCs w:val="32"/>
        </w:rPr>
        <w:t>开展财政存量资金检查，盘活财政项目资金。</w:t>
      </w:r>
      <w:r>
        <w:rPr>
          <w:rFonts w:hint="eastAsia"/>
          <w:b/>
          <w:bCs/>
          <w:szCs w:val="32"/>
        </w:rPr>
        <w:t>二是</w:t>
      </w:r>
      <w:r>
        <w:rPr>
          <w:rFonts w:hint="eastAsia"/>
          <w:szCs w:val="32"/>
        </w:rPr>
        <w:t>开展重点民生项目资金检查。落实财政资金动态监控制度，定期向上级财政报告财政收支与管理情况，确保了专项资金安全和专款专用。</w:t>
      </w:r>
      <w:r>
        <w:rPr>
          <w:rFonts w:hint="eastAsia"/>
          <w:b/>
          <w:bCs/>
          <w:szCs w:val="32"/>
        </w:rPr>
        <w:t>三是</w:t>
      </w:r>
      <w:r>
        <w:rPr>
          <w:rFonts w:hint="eastAsia"/>
          <w:szCs w:val="32"/>
        </w:rPr>
        <w:t>开展“三公经费”专项检查。及时公开部门预决算和“三公经费”预决算，主动接受社会监督。</w:t>
      </w:r>
    </w:p>
    <w:p>
      <w:pPr>
        <w:spacing w:line="560" w:lineRule="exact"/>
        <w:ind w:firstLine="632" w:firstLineChars="200"/>
        <w:rPr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各位代表！</w:t>
      </w:r>
      <w:r>
        <w:rPr>
          <w:rFonts w:hint="eastAsia" w:ascii="仿宋" w:hAnsi="仿宋" w:eastAsia="仿宋" w:cs="仿宋"/>
          <w:color w:val="000000"/>
          <w:szCs w:val="32"/>
        </w:rPr>
        <w:t>过去一年里乡党委、政府主要领导和分管领导亲自抓税收，着力通过产业结构调整、转变经济发展等方式促进我乡经济发展，积极推行各项财政体制改革，加强和完善乡级财政管理和监督制度，厉行勤俭节约，调控运用合理，确保了2021年财政平稳运行。</w:t>
      </w:r>
    </w:p>
    <w:p>
      <w:pPr>
        <w:spacing w:line="560" w:lineRule="exact"/>
        <w:ind w:firstLine="592" w:firstLineChars="200"/>
        <w:rPr>
          <w:rFonts w:ascii="方正黑体_GBK" w:hAnsi="方正黑体_GBK" w:eastAsia="方正黑体_GBK" w:cs="方正黑体_GBK"/>
          <w:color w:val="000000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color w:val="000000"/>
          <w:sz w:val="30"/>
          <w:szCs w:val="30"/>
        </w:rPr>
        <w:t>二、2022年预算草案</w:t>
      </w:r>
    </w:p>
    <w:p>
      <w:pPr>
        <w:spacing w:line="560" w:lineRule="exact"/>
        <w:ind w:firstLine="592" w:firstLineChars="200"/>
        <w:rPr>
          <w:rStyle w:val="10"/>
          <w:rFonts w:hint="default"/>
          <w:sz w:val="30"/>
          <w:szCs w:val="30"/>
        </w:rPr>
      </w:pPr>
      <w:r>
        <w:rPr>
          <w:rStyle w:val="10"/>
          <w:rFonts w:hint="default"/>
          <w:sz w:val="30"/>
          <w:szCs w:val="30"/>
        </w:rPr>
        <w:t>2022年全乡预算编制和财政工作，将紧紧围绕全面贯彻落实党的十九届六中全会精神，严控“三公”经费，坚持依法理财，加强内控管理，为政府正常运转及治平乡乡村振兴工作提供财力保障。</w:t>
      </w:r>
    </w:p>
    <w:p>
      <w:pPr>
        <w:spacing w:line="560" w:lineRule="exact"/>
        <w:ind w:firstLine="630"/>
        <w:rPr>
          <w:rStyle w:val="10"/>
          <w:rFonts w:hint="default" w:ascii="方正楷体_GBK" w:eastAsia="方正楷体_GBK"/>
          <w:sz w:val="30"/>
          <w:szCs w:val="30"/>
        </w:rPr>
      </w:pPr>
      <w:r>
        <w:rPr>
          <w:rFonts w:ascii="方正楷体_GBK" w:eastAsia="方正楷体_GBK"/>
          <w:color w:val="000000"/>
          <w:sz w:val="30"/>
          <w:szCs w:val="30"/>
        </w:rPr>
        <w:t>202</w:t>
      </w:r>
      <w:r>
        <w:rPr>
          <w:rFonts w:hint="eastAsia" w:ascii="方正楷体_GBK" w:eastAsia="方正楷体_GBK"/>
          <w:color w:val="000000"/>
          <w:sz w:val="30"/>
          <w:szCs w:val="30"/>
        </w:rPr>
        <w:t>2年的财政收支安排具体情况如下：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2021年预算财政支出共计1433.94万元，主要依据县财政预算口径和控制指标。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项目支出方面共计1068.78万元，分为以下五项：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对村（社区）党支部和村（居）民委员会的补助共计117.22万元。其中：村（社区）干部报酬支出70.2万元；村社区干部社会保障缴费支出16.6万；村级组织办公经费11万元；村级服务群众专项经费13万元；村务监督委员会报酬支出1.8万元；村民小组长报酬支出4.62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2.对农村40年及以上党龄的老党员生活补助3.16万。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3.市政和公益设施运行维护费30万元。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4.乡村振兴工作队工作经费19万元；乡村振兴驻村工作队乡镇工作补助4.56万元。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5．民兵支出3万元。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6.基本运转奖补转移支付18.09万元。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7.激励性转移支付和返还性转移支付25.2万元。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治平乡场镇供水设施改造工程20万元。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9.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治平乡新红村产业供水工程20万元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10.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城口县2022年治平乡乡村非全日制公益性岗位30万元。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11.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治平乡木瓜坪农文旅融合产业提升基地325万元。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12.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城口县2022年治平乡核桃低效林改造40万元。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13.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城口县2022年治平乡中药材产业提升示范基地项目90万元。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城口县治平乡2022年新红村蔬菜基地灌溉设施项目50万元。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15.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城口县2022年治平乡公路维修建设项目50万元。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16.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城口县2021年治平乡岩湾村何家磅桥梁建设项目（续建）72.35万元。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17.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城口县治平乡2021年农村环境综合整治项目（第二期：续建）30万元。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18.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城口县治平乡2022年新胜村生态河堤整治项目100万元。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城口县治平乡2021年灾后恢复巩固拓展脱贫攻坚成果项目（续建）17.2万元。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20.</w:t>
      </w:r>
      <w:r>
        <w:rPr>
          <w:rFonts w:hint="eastAsia"/>
        </w:rPr>
        <w:t xml:space="preserve"> </w:t>
      </w: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城口县2022年项目管理费4万元。</w:t>
      </w:r>
    </w:p>
    <w:p>
      <w:pPr>
        <w:spacing w:line="560" w:lineRule="exact"/>
        <w:ind w:firstLine="592" w:firstLineChars="200"/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default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基本支出方面共计365.16万元，包含办公费、水费、电费、差旅费、公务接待、公务用车、其他商品和服务支出和在职职工人员经费等支出。</w:t>
      </w:r>
    </w:p>
    <w:p>
      <w:pPr>
        <w:spacing w:line="560" w:lineRule="exact"/>
        <w:ind w:firstLine="592" w:firstLineChars="200"/>
        <w:rPr>
          <w:color w:val="000000"/>
          <w:sz w:val="30"/>
          <w:szCs w:val="30"/>
        </w:rPr>
      </w:pPr>
      <w:r>
        <w:rPr>
          <w:rFonts w:hint="eastAsia" w:eastAsia="方正楷体_GBK"/>
          <w:color w:val="000000"/>
          <w:sz w:val="30"/>
          <w:szCs w:val="30"/>
        </w:rPr>
        <w:t>各位代表！</w:t>
      </w:r>
      <w:r>
        <w:rPr>
          <w:rFonts w:hint="eastAsia"/>
          <w:color w:val="000000"/>
          <w:sz w:val="30"/>
          <w:szCs w:val="30"/>
        </w:rPr>
        <w:t>2022年，全乡财政将</w:t>
      </w:r>
      <w:r>
        <w:rPr>
          <w:rStyle w:val="10"/>
          <w:rFonts w:hint="default"/>
          <w:sz w:val="30"/>
          <w:szCs w:val="30"/>
        </w:rPr>
        <w:t>以习近平新时代中国特色社会主义思想为指导，全面贯彻党的十九大和</w:t>
      </w:r>
      <w:r>
        <w:rPr>
          <w:rStyle w:val="10"/>
          <w:rFonts w:hint="eastAsia"/>
          <w:sz w:val="30"/>
          <w:szCs w:val="30"/>
          <w:lang w:eastAsia="zh-CN"/>
        </w:rPr>
        <w:t>十九届</w:t>
      </w:r>
      <w:bookmarkStart w:id="1" w:name="_GoBack"/>
      <w:bookmarkEnd w:id="1"/>
      <w:r>
        <w:rPr>
          <w:rStyle w:val="10"/>
          <w:rFonts w:hint="default"/>
          <w:sz w:val="30"/>
          <w:szCs w:val="30"/>
        </w:rPr>
        <w:t>历次全会精神，</w:t>
      </w:r>
      <w:r>
        <w:rPr>
          <w:rFonts w:hint="eastAsia"/>
          <w:color w:val="000000"/>
          <w:sz w:val="30"/>
          <w:szCs w:val="30"/>
        </w:rPr>
        <w:t>认真贯彻落实</w:t>
      </w:r>
      <w:r>
        <w:rPr>
          <w:rStyle w:val="10"/>
          <w:rFonts w:hint="default"/>
          <w:sz w:val="30"/>
          <w:szCs w:val="30"/>
        </w:rPr>
        <w:t>乡党委、政府的决策部署，坚持稳中求进工作总基调</w:t>
      </w:r>
      <w:r>
        <w:rPr>
          <w:rFonts w:hint="eastAsia" w:ascii="Times-Roman" w:hAnsi="Times-Roman"/>
          <w:color w:val="000000"/>
          <w:sz w:val="30"/>
          <w:szCs w:val="30"/>
        </w:rPr>
        <w:t>，锐意进取、埋头苦干、</w:t>
      </w:r>
      <w:r>
        <w:rPr>
          <w:rFonts w:hint="eastAsia"/>
          <w:color w:val="000000"/>
          <w:sz w:val="30"/>
          <w:szCs w:val="30"/>
        </w:rPr>
        <w:t>扎实推进各项财政工作，持续抓好农户增收，推进农业高质量发展，保持农村社会和谐稳定，提升农民群众获得感、幸福感、安全感，为治平乡乡村振兴工作提供有力的财力支持。</w:t>
      </w:r>
    </w:p>
    <w:p>
      <w:pPr>
        <w:spacing w:line="560" w:lineRule="exact"/>
        <w:rPr>
          <w:color w:val="000000"/>
          <w:sz w:val="30"/>
          <w:szCs w:val="30"/>
        </w:rPr>
      </w:pPr>
    </w:p>
    <w:p>
      <w:pPr>
        <w:spacing w:line="560" w:lineRule="exac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1361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3860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360"/>
          <w:jc w:val="right"/>
        </w:pP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 PAGE   \* MERGEFORMAT 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-</w:t>
        </w:r>
        <w:r>
          <w:rPr>
            <w:rFonts w:eastAsia="宋体"/>
            <w:sz w:val="28"/>
          </w:rPr>
          <w:t xml:space="preserve"> 1 -</w:t>
        </w:r>
        <w:r>
          <w:rPr>
            <w:rFonts w:eastAsia="宋体"/>
            <w:sz w:val="28"/>
          </w:rPr>
          <w:fldChar w:fldCharType="end"/>
        </w:r>
      </w:p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</w:p>
    </w:sdtContent>
  </w:sdt>
  <w:p>
    <w:pPr>
      <w:pStyle w:val="3"/>
      <w:ind w:firstLine="7560" w:firstLineChars="270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eastAsia="宋体"/>
        <w:sz w:val="28"/>
      </w:rPr>
      <w:fldChar w:fldCharType="begin"/>
    </w:r>
    <w:r>
      <w:rPr>
        <w:rFonts w:eastAsia="宋体"/>
        <w:sz w:val="28"/>
      </w:rPr>
      <w:instrText xml:space="preserve"> PAGE   \* MERGEFORMAT </w:instrText>
    </w:r>
    <w:r>
      <w:rPr>
        <w:rFonts w:eastAsia="宋体"/>
        <w:sz w:val="28"/>
      </w:rPr>
      <w:fldChar w:fldCharType="separate"/>
    </w:r>
    <w:r>
      <w:rPr>
        <w:rFonts w:eastAsia="宋体"/>
        <w:sz w:val="28"/>
        <w:lang w:val="zh-CN"/>
      </w:rPr>
      <w:t>-</w:t>
    </w:r>
    <w:r>
      <w:rPr>
        <w:rFonts w:eastAsia="宋体"/>
        <w:sz w:val="28"/>
      </w:rPr>
      <w:t xml:space="preserve"> 2 -</w:t>
    </w:r>
    <w:r>
      <w:rPr>
        <w:rFonts w:eastAsia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B8"/>
    <w:rsid w:val="0001577D"/>
    <w:rsid w:val="000308EB"/>
    <w:rsid w:val="00044BF0"/>
    <w:rsid w:val="00086579"/>
    <w:rsid w:val="000A5016"/>
    <w:rsid w:val="000A59B3"/>
    <w:rsid w:val="000B64D4"/>
    <w:rsid w:val="000C7A03"/>
    <w:rsid w:val="00130640"/>
    <w:rsid w:val="001435C5"/>
    <w:rsid w:val="00172A32"/>
    <w:rsid w:val="001765E9"/>
    <w:rsid w:val="00195C1B"/>
    <w:rsid w:val="001B145D"/>
    <w:rsid w:val="001B395A"/>
    <w:rsid w:val="00225B56"/>
    <w:rsid w:val="00247582"/>
    <w:rsid w:val="00267F1D"/>
    <w:rsid w:val="002926FF"/>
    <w:rsid w:val="002D3647"/>
    <w:rsid w:val="002D5103"/>
    <w:rsid w:val="002E22C6"/>
    <w:rsid w:val="00316151"/>
    <w:rsid w:val="00337165"/>
    <w:rsid w:val="00381958"/>
    <w:rsid w:val="003D7E67"/>
    <w:rsid w:val="003F542C"/>
    <w:rsid w:val="004059DD"/>
    <w:rsid w:val="0041506C"/>
    <w:rsid w:val="00420EB2"/>
    <w:rsid w:val="00432B54"/>
    <w:rsid w:val="00445B27"/>
    <w:rsid w:val="004510EC"/>
    <w:rsid w:val="00454DD9"/>
    <w:rsid w:val="00456B2C"/>
    <w:rsid w:val="00474E96"/>
    <w:rsid w:val="00503222"/>
    <w:rsid w:val="00586634"/>
    <w:rsid w:val="00597331"/>
    <w:rsid w:val="005B1371"/>
    <w:rsid w:val="005E56AE"/>
    <w:rsid w:val="00604DD5"/>
    <w:rsid w:val="006259B5"/>
    <w:rsid w:val="00704795"/>
    <w:rsid w:val="0070789E"/>
    <w:rsid w:val="00732B51"/>
    <w:rsid w:val="007459F4"/>
    <w:rsid w:val="0075043B"/>
    <w:rsid w:val="00773EEB"/>
    <w:rsid w:val="007B4E5B"/>
    <w:rsid w:val="007B7AF7"/>
    <w:rsid w:val="007C3D23"/>
    <w:rsid w:val="00821264"/>
    <w:rsid w:val="008946F6"/>
    <w:rsid w:val="008F5BBC"/>
    <w:rsid w:val="0090055A"/>
    <w:rsid w:val="00901221"/>
    <w:rsid w:val="009012AC"/>
    <w:rsid w:val="00922BFE"/>
    <w:rsid w:val="00967E9C"/>
    <w:rsid w:val="009A7183"/>
    <w:rsid w:val="009F498A"/>
    <w:rsid w:val="009F751A"/>
    <w:rsid w:val="00A10F42"/>
    <w:rsid w:val="00A27F6E"/>
    <w:rsid w:val="00A47702"/>
    <w:rsid w:val="00A766C3"/>
    <w:rsid w:val="00B44552"/>
    <w:rsid w:val="00B44DB8"/>
    <w:rsid w:val="00B67272"/>
    <w:rsid w:val="00BA7003"/>
    <w:rsid w:val="00BC0753"/>
    <w:rsid w:val="00BE4869"/>
    <w:rsid w:val="00BE4D0D"/>
    <w:rsid w:val="00BF7241"/>
    <w:rsid w:val="00C10B13"/>
    <w:rsid w:val="00C36B89"/>
    <w:rsid w:val="00C52249"/>
    <w:rsid w:val="00C63A6C"/>
    <w:rsid w:val="00C71BE1"/>
    <w:rsid w:val="00CC0899"/>
    <w:rsid w:val="00CD0E32"/>
    <w:rsid w:val="00CE1826"/>
    <w:rsid w:val="00D0354B"/>
    <w:rsid w:val="00D1507C"/>
    <w:rsid w:val="00D16A10"/>
    <w:rsid w:val="00D2045A"/>
    <w:rsid w:val="00D71148"/>
    <w:rsid w:val="00D82A5F"/>
    <w:rsid w:val="00D86A74"/>
    <w:rsid w:val="00D9670F"/>
    <w:rsid w:val="00DB0934"/>
    <w:rsid w:val="00DF2853"/>
    <w:rsid w:val="00DF5F04"/>
    <w:rsid w:val="00E00426"/>
    <w:rsid w:val="00E22AE3"/>
    <w:rsid w:val="00E36777"/>
    <w:rsid w:val="00EB38B1"/>
    <w:rsid w:val="00EC18AF"/>
    <w:rsid w:val="00ED5C1E"/>
    <w:rsid w:val="00EE1664"/>
    <w:rsid w:val="00F30E90"/>
    <w:rsid w:val="00F36EF6"/>
    <w:rsid w:val="00FA32CF"/>
    <w:rsid w:val="00FE5821"/>
    <w:rsid w:val="0733031E"/>
    <w:rsid w:val="0CF27028"/>
    <w:rsid w:val="228B3B8F"/>
    <w:rsid w:val="35CC2388"/>
    <w:rsid w:val="44341EE7"/>
    <w:rsid w:val="445552B2"/>
    <w:rsid w:val="53F77001"/>
    <w:rsid w:val="73FC2EA8"/>
    <w:rsid w:val="74455B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style01"/>
    <w:qFormat/>
    <w:uiPriority w:val="0"/>
    <w:rPr>
      <w:rFonts w:hint="eastAsia" w:ascii="方正仿宋_GBK" w:eastAsia="方正仿宋_GBK"/>
      <w:color w:val="000000"/>
      <w:sz w:val="32"/>
      <w:szCs w:val="32"/>
    </w:rPr>
  </w:style>
  <w:style w:type="character" w:customStyle="1" w:styleId="11">
    <w:name w:val="fontstyle11"/>
    <w:qFormat/>
    <w:uiPriority w:val="0"/>
    <w:rPr>
      <w:rFonts w:hint="default" w:ascii="Times-Roman" w:hAnsi="Times-Roman"/>
      <w:color w:val="000000"/>
      <w:sz w:val="32"/>
      <w:szCs w:val="32"/>
    </w:rPr>
  </w:style>
  <w:style w:type="character" w:customStyle="1" w:styleId="12">
    <w:name w:val="批注框文本 Char"/>
    <w:basedOn w:val="7"/>
    <w:link w:val="2"/>
    <w:semiHidden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A68E85-B7CF-4354-949D-1FF558855C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439</Words>
  <Characters>2506</Characters>
  <Lines>20</Lines>
  <Paragraphs>5</Paragraphs>
  <TotalTime>33</TotalTime>
  <ScaleCrop>false</ScaleCrop>
  <LinksUpToDate>false</LinksUpToDate>
  <CharactersWithSpaces>2940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2021-12-16T03:21:00Z</dcterms:created>
  <dc:creator>明通镇管理员</dc:creator>
  <cp:lastModifiedBy>Administrator</cp:lastModifiedBy>
  <dcterms:modified xsi:type="dcterms:W3CDTF">2023-11-21T07:28:22Z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69810015C2DE474386E17C8A551AF961</vt:lpwstr>
  </property>
</Properties>
</file>