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/>
        </w:rPr>
      </w:pPr>
    </w:p>
    <w:p>
      <w:pPr>
        <w:pStyle w:val="3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方正仿宋_GBK"/>
          <w:color w:val="000000"/>
          <w:kern w:val="2"/>
          <w:sz w:val="44"/>
          <w:szCs w:val="44"/>
          <w:lang w:val="en-US" w:eastAsia="zh-CN" w:bidi="zh-CN"/>
        </w:rPr>
      </w:pPr>
      <w:r>
        <w:rPr>
          <w:rFonts w:hint="eastAsia" w:eastAsia="方正小标宋_GBK" w:cs="方正仿宋_GBK"/>
          <w:color w:val="000000"/>
          <w:kern w:val="0"/>
          <w:sz w:val="44"/>
          <w:szCs w:val="44"/>
          <w:lang w:val="en-US" w:eastAsia="zh-CN" w:bidi="zh-CN"/>
        </w:rPr>
        <w:t>城口县</w:t>
      </w:r>
      <w:r>
        <w:rPr>
          <w:rFonts w:hint="eastAsia" w:ascii="Times New Roman" w:hAnsi="Times New Roman" w:eastAsia="方正小标宋_GBK" w:cs="方正仿宋_GBK"/>
          <w:color w:val="000000"/>
          <w:spacing w:val="36"/>
          <w:w w:val="100"/>
          <w:kern w:val="0"/>
          <w:sz w:val="44"/>
          <w:szCs w:val="44"/>
          <w:fitText w:val="3520" w:id="1325236430"/>
          <w:lang w:val="en-US" w:eastAsia="zh-CN" w:bidi="zh-CN"/>
        </w:rPr>
        <w:t>左岚乡人民政</w:t>
      </w:r>
      <w:r>
        <w:rPr>
          <w:rFonts w:hint="eastAsia" w:ascii="Times New Roman" w:hAnsi="Times New Roman" w:eastAsia="方正小标宋_GBK" w:cs="方正仿宋_GBK"/>
          <w:color w:val="000000"/>
          <w:spacing w:val="4"/>
          <w:w w:val="100"/>
          <w:kern w:val="0"/>
          <w:sz w:val="44"/>
          <w:szCs w:val="44"/>
          <w:fitText w:val="3520" w:id="1325236430"/>
          <w:lang w:val="en-US" w:eastAsia="zh-CN" w:bidi="zh-CN"/>
        </w:rPr>
        <w:t>府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关于2025年法治政府建设情况的报告</w:t>
      </w:r>
    </w:p>
    <w:p>
      <w:pPr>
        <w:pStyle w:val="13"/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2025年，左岚乡</w:t>
      </w:r>
      <w:r>
        <w:rPr>
          <w:rFonts w:hint="default" w:ascii="Times New Roman" w:hAnsi="Times New Roman" w:eastAsia="方正仿宋_GBK" w:cs="Times New Roman"/>
          <w:b w:val="0"/>
          <w:sz w:val="32"/>
          <w:szCs w:val="32"/>
          <w:lang w:val="en-US" w:eastAsia="zh-CN"/>
        </w:rPr>
        <w:t>在县委、县政府的正确领导下</w:t>
      </w:r>
      <w:r>
        <w:rPr>
          <w:rFonts w:hint="eastAsia" w:ascii="Times New Roman" w:hAnsi="Times New Roman" w:eastAsia="方正仿宋_GBK" w:cs="Times New Roman"/>
          <w:b w:val="0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坚持以习近平新时代中国特色社会主义思想为指导，深入贯彻习近平法治思想和中央全面依法治国工作会议精神，将法治建设与乡村振兴、基层治理、产业发展等中心工作深度融合，同谋划、同部署、同推进、同考核，扎实推动各项任务落地见效，为全乡高质量发展筑牢法治根基。现将本年度工作情况报告如下。</w:t>
      </w:r>
    </w:p>
    <w:p>
      <w:pPr>
        <w:keepNext w:val="0"/>
        <w:keepLines w:val="0"/>
        <w:pageBreakBefore w:val="0"/>
        <w:suppressAutoHyphens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一、工作开展情况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楷体_GBK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b w:val="0"/>
          <w:bCs/>
          <w:kern w:val="2"/>
          <w:sz w:val="32"/>
          <w:szCs w:val="32"/>
          <w:lang w:val="en-US" w:eastAsia="zh-CN" w:bidi="ar-SA"/>
        </w:rPr>
        <w:t>（一）强化组织领导，压实法治建设责任链条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一是健全领导体系。</w:t>
      </w:r>
      <w:r>
        <w:rPr>
          <w:rFonts w:hint="default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成立了以乡党委书记为组长，乡长和分管领导为副组长，综治、司法、党政办等相关科室负责人为成员的法治建设工作领导小组，全面落实责任，切实推进法治政府建设。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二是压实主体责任。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严格落实《党政主要负责人履行推进法治建设第一责任人职责规定》，党政主要负责人亲自审定工作方案，班子成员履行“一岗双责”。将法治政府建设工作纳入乡对各个村年度综合考核内容，制定详细的考核指标和评价标准，加强对法治政府建设工作的督促检查和考核评价，确保各项工作任务落到实处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楷体_GBK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b w:val="0"/>
          <w:bCs/>
          <w:kern w:val="2"/>
          <w:sz w:val="32"/>
          <w:szCs w:val="32"/>
          <w:lang w:val="en-US" w:eastAsia="zh-CN" w:bidi="ar-SA"/>
        </w:rPr>
        <w:t>（二）深化思想引领，筑牢依法行政思想根基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2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一是深化学习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，提升法治意识。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将习近平法治思想、《法治政府建设实施纲要（2021—2025年）》等纳入党委理论学习中心组年度计划，全年开展专题学习</w:t>
      </w:r>
      <w:r>
        <w:rPr>
          <w:rFonts w:hint="default" w:ascii="Times New Roman" w:hAnsi="Times New Roman" w:eastAsia="方正仿宋_GBK" w:cs="Times New Roman"/>
          <w:b w:val="0"/>
          <w:kern w:val="2"/>
          <w:sz w:val="32"/>
          <w:szCs w:val="32"/>
          <w:lang w:eastAsia="zh-CN" w:bidi="ar-SA"/>
        </w:rPr>
        <w:t>2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次，结合典型案例开展沉浸式警示教育。党政主要负责人带头讲法治党课</w:t>
      </w:r>
      <w:r>
        <w:rPr>
          <w:rFonts w:hint="default" w:ascii="Times New Roman" w:hAnsi="Times New Roman" w:eastAsia="方正仿宋_GBK" w:cs="Times New Roman"/>
          <w:b w:val="0"/>
          <w:kern w:val="2"/>
          <w:sz w:val="32"/>
          <w:szCs w:val="32"/>
          <w:lang w:eastAsia="zh-CN" w:bidi="ar-SA"/>
        </w:rPr>
        <w:t>2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次，积极组织机关领导干部法治理论知识考试，参考率、合格率均达100%。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二是完善决策机制，提高依法决策水平。</w:t>
      </w:r>
      <w:r>
        <w:rPr>
          <w:rFonts w:hint="default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根据《党委会议事规则》，严格按照会前准备、充分讨论、集体决策、形成记录的程序，对重大事项进行集体研究决策，切实保障决策科学、民主、合法。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明确重大行政决策的范围、程序和责任追究，确保决策的科学性、民主性和合法性，并建立健全政府法律顾问制度，聘请专业律师担任政府法律顾问，为政府重大行政决策、规范性文件制定、合同审查等提供法律咨询和法律服务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b w:val="0"/>
          <w:bCs/>
          <w:kern w:val="2"/>
          <w:sz w:val="32"/>
          <w:szCs w:val="32"/>
          <w:lang w:val="en-US" w:eastAsia="zh-CN" w:bidi="ar-SA"/>
        </w:rPr>
        <w:t>（三）聚焦重点任务，提升法治政府建设质效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一是法治宣传教育。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全面推行“谁执法谁普法”“谁服务谁普法”责任制，构建“线上+线下”“传统+现代”全方位普法格局。结合“3·15”“民法典宣传月”“12·4”国家宪法日等节点，开展主题宣传活动5场，发放宣传册3000余份。针对青少年、务工人员、经营主体等重点群体开展“定制化”普法，利用乡村广播、微信群推送普法内容40余条，打造法治文化宣传栏7处，让法治精神融入田间地头、日常生活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 w:firstLineChars="200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二是矛盾纠纷排查化解。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深化新时代“枫桥经验”本土化实践，构建“乡人民调解委员会+村调委会+说事点”的“1+N+X”调解网络，吸纳老党员、退休干部、法律明白人等“草根调解员”20余名。持续推动乡综治中心建设并实质化运行，全年共排查调处矛盾纠纷300余件，调解成功率达99%，受理并办结信访案件</w:t>
      </w:r>
      <w:r>
        <w:rPr>
          <w:rFonts w:hint="default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件、协调处理信访稳定联合调度指挥信息系统案件5起、成功调处溯源治理法院回流案件1件。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 w:firstLineChars="200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三是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加强重点人员管控。</w:t>
      </w:r>
      <w:r>
        <w:rPr>
          <w:rFonts w:hint="default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全面动员社会各方力量，每年集中整治治安突出问题，配合派出所深入开展严打和专项整治活动，积极做好刑满释放人员、社区矫正人员、吸毒人员等重点人员帮教转化工作。司法所针对辖区在册的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9</w:t>
      </w:r>
      <w:r>
        <w:rPr>
          <w:rFonts w:hint="default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名刑释解矫人员、1名社区矫正对象、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名吸毒史人员开展普法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宣传</w:t>
      </w:r>
      <w:r>
        <w:rPr>
          <w:rFonts w:hint="default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教育及管理，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今年以来共计走访50余人次，及时</w:t>
      </w:r>
      <w:r>
        <w:rPr>
          <w:rFonts w:hint="default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掌握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了</w:t>
      </w:r>
      <w:r>
        <w:rPr>
          <w:rFonts w:hint="default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人员状态以及相关法治宣传，有效维护社会稳定和推动了全乡平安建设。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2" w:firstLineChars="200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四是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深化政务信息公开</w:t>
      </w: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推进政务信息公开，在公共服务大厅设置政务公开窗口及资料展示带，供群众查阅和办理业务，同时在公众信息网及时公开规范性文件、机构设置、政策文件、监督举报等信息1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0余条，促进机关办事高效化、透明化，充分发挥社会群众参与监督政府行为。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2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五是规范行政执法行为。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进一步完善和推广执法责任制，执法公示制和执法过错责任追究制，切实推进文明执法。落实执法全过程记录制度，综合运用现场记录设备、视频监控设施等记录手段。严格管理行政执法人员，规范执法辅助人员管理。同时，完善行政执法协调联动机制，加强派出所、市场监督管理局、综合执法等职能部门联动，有效解决基层执法力量单薄、后续强制执行力薄弱等情况，充分维护执法人员自身权益与人身安全，保障执法效果。全年开展专项执法行动5次，执法培训2次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楷体_GBK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b w:val="0"/>
          <w:bCs/>
          <w:kern w:val="2"/>
          <w:sz w:val="32"/>
          <w:szCs w:val="32"/>
          <w:lang w:val="en-US" w:eastAsia="zh-CN" w:bidi="ar-SA"/>
        </w:rPr>
        <w:t>（四）党政主要负责人履行推进法治建设第一责任人职责情况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党政主要负责人始终把法治政府建设摆在重要位置，切实履行“第一责任人”职责。一是统筹谋划部署，将法治建设纳入全乡发展总体规划和年度工作计划，专题研究解决法治宣传、执法规范化等重点难点问题；二是带头示范引领，深入学习习近平法治思想，在重大决策中坚持依法决策，主动接受监督，年度述职报告专题汇报法治建设履职情况；三是狠抓工作落实，督促班子成员和相关板块以及岗位人员履行法治建设职责，推动行政执法规范化、矛盾化解常态化，确保各项任务落地见效。</w:t>
      </w:r>
    </w:p>
    <w:p>
      <w:pPr>
        <w:keepNext w:val="0"/>
        <w:keepLines w:val="0"/>
        <w:pageBreakBefore w:val="0"/>
        <w:suppressAutoHyphens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二、存在的不足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kern w:val="0"/>
          <w:sz w:val="32"/>
          <w:szCs w:val="32"/>
          <w:lang w:val="en-US" w:eastAsia="zh-CN" w:bidi="ar-SA"/>
        </w:rPr>
        <w:t>（一）法治队伍建设有待加强。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部分执法人员专业能力不足，面对新型复杂执法场景应对能力有限；“法律明白人”系统培训不够，作用发挥不明显，服务群众的专业水平有待提升。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kern w:val="0"/>
          <w:sz w:val="32"/>
          <w:szCs w:val="32"/>
          <w:lang w:val="en-US" w:eastAsia="zh-CN" w:bidi="ar-SA"/>
        </w:rPr>
        <w:t>（二）普法宣传精准度不足。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普法内容与不同群体的实际需求契合度不够，个性化普法举措不多，线上宣传渠道运用不充分，对流动群体的宣传覆盖仍有短板。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kern w:val="0"/>
          <w:sz w:val="32"/>
          <w:szCs w:val="32"/>
          <w:lang w:val="en-US" w:eastAsia="zh-CN" w:bidi="ar-SA"/>
        </w:rPr>
        <w:t>（三）法治服务效能有待提升。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法律顾问作用发挥不够充分，基层公共法律服务站点功能有待优化，信息化服务水平不高，难以满足社会发展的法治需求。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Times New Roman" w:hAnsi="Times New Roman" w:eastAsia="方正楷体_GBK" w:cs="Times New Roman"/>
          <w:kern w:val="0"/>
          <w:sz w:val="32"/>
          <w:szCs w:val="32"/>
          <w:lang w:val="en-US" w:eastAsia="zh-CN" w:bidi="ar-SA"/>
        </w:rPr>
        <w:t>（四）法治与治理融合不够深。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在运用法治手段破解乡村振兴、环境治理等重点工作难题方面缺乏特色亮点，法治对基层治理的赋能作用未能充分释放。</w:t>
      </w:r>
    </w:p>
    <w:p>
      <w:pPr>
        <w:keepNext w:val="0"/>
        <w:keepLines w:val="0"/>
        <w:pageBreakBefore w:val="0"/>
        <w:suppressAutoHyphens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三、下步工作计划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kern w:val="0"/>
          <w:sz w:val="32"/>
          <w:szCs w:val="32"/>
          <w:lang w:val="en-US" w:eastAsia="zh-CN" w:bidi="ar-SA"/>
        </w:rPr>
        <w:t>(一）深化思想引领，筑牢法治根基。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持续将习近平法治思想纳入学习重点，完善“线上+线下”“理论+实操”的立体化培训体系，增加案例研讨、模拟执法等实战化培训内容，提升干部队伍运用法治思维和法治方式解决问题的能力。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Times New Roman" w:hAnsi="Times New Roman" w:eastAsia="方正楷体_GBK" w:cs="Times New Roman"/>
          <w:kern w:val="0"/>
          <w:sz w:val="32"/>
          <w:szCs w:val="32"/>
          <w:lang w:val="en-US" w:eastAsia="zh-CN" w:bidi="ar-SA"/>
        </w:rPr>
        <w:t>（二）创新宣传模式，提升普法实效。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整合微信公众号、视频号等线上平台，推送短视频、普法漫画等通俗化内容；围绕乡村振兴、婚姻家庭、劳动维权等重点领域，编制群众喜闻乐见的普法手册和案例读本，开展“分众化”“定制化”普法宣传。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kern w:val="0"/>
          <w:sz w:val="32"/>
          <w:szCs w:val="32"/>
          <w:lang w:val="en-US" w:eastAsia="zh-CN" w:bidi="ar-SA"/>
        </w:rPr>
        <w:t>（三）强化队伍建设，夯实工作保障。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加强行政执法队伍专业化建设，定期开展业务培训和技能比武；优化“法律明白人”“草根调解员”队伍结构，开展系统性培训，充分发挥其在基层治理中的积极作用；深化“一村一法律顾问”工作，提升公共法律服务覆盖面和实效性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kern w:val="0"/>
          <w:sz w:val="32"/>
          <w:szCs w:val="32"/>
          <w:lang w:val="en-US" w:eastAsia="zh-CN" w:bidi="ar-SA"/>
        </w:rPr>
        <w:t>（四）推动深度融合，提升治理效能。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聚焦乡村振兴、基层治理、生态保护等重点工作，探索建立“法治+网格治理”“法治+矛盾化解”“法治+项目推进”工作模式，将法治思维贯穿工作全过程。健全矛盾纠纷多元化解机制，持续深化“三调联动”，推动矛盾纠纷源头化解、实质化解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楷体_GBK" w:cs="Times New Roman"/>
          <w:kern w:val="0"/>
          <w:sz w:val="32"/>
          <w:szCs w:val="32"/>
          <w:lang w:val="en-US" w:eastAsia="zh-CN" w:bidi="ar-SA"/>
        </w:rPr>
        <w:t>（五）完善监督机制，规范权力运行。</w:t>
      </w: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val="en-US" w:eastAsia="zh-CN" w:bidi="ar-SA"/>
        </w:rPr>
        <w:t>进一步优化法治建设考核评价体系，加大督查考核力度，强化结果运用。持续规范行政执法行为，加强行政执法案卷评查，不断提升行政执法质量和效能，以高质量法治建设护航乡域经济社会高质量发展。</w:t>
      </w:r>
    </w:p>
    <w:p>
      <w:pPr>
        <w:pStyle w:val="13"/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tabs>
          <w:tab w:val="left" w:pos="4965"/>
        </w:tabs>
        <w:bidi w:val="0"/>
        <w:jc w:val="left"/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ind w:left="420" w:leftChars="200" w:right="420" w:rightChars="200"/>
      <w:jc w:val="right"/>
      <w:textAlignment w:val="auto"/>
      <w:rPr>
        <w:rFonts w:hint="eastAsia" w:asciiTheme="minorEastAsia" w:hAnsiTheme="minorEastAsia" w:eastAsiaTheme="minorEastAsia" w:cs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-276225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20" w:leftChars="200" w:right="420" w:rightChars="200"/>
                            <w:jc w:val="right"/>
                            <w:textAlignment w:val="auto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1.75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BYAAABkcnMvUEsBAhQA&#10;FAAAAAgAh07iQEDe8FfWAAAACAEAAA8AAAAAAAAAAQAgAAAAOAAAAGRycy9kb3ducmV2LnhtbFBL&#10;AQIUABQAAAAIAIdO4kDiMuAOGwIAACkEAAAOAAAAAAAAAAEAIAAAADs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20" w:leftChars="200" w:right="420" w:rightChars="200"/>
                      <w:jc w:val="right"/>
                      <w:textAlignment w:val="auto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9C547C"/>
    <w:rsid w:val="00F50CDF"/>
    <w:rsid w:val="030A6CC4"/>
    <w:rsid w:val="04357D70"/>
    <w:rsid w:val="04E43544"/>
    <w:rsid w:val="05926AFC"/>
    <w:rsid w:val="05B922DB"/>
    <w:rsid w:val="05D37841"/>
    <w:rsid w:val="0687062B"/>
    <w:rsid w:val="069845E6"/>
    <w:rsid w:val="06FA2BAB"/>
    <w:rsid w:val="07117EF5"/>
    <w:rsid w:val="07832BA1"/>
    <w:rsid w:val="084F33CB"/>
    <w:rsid w:val="092D54BA"/>
    <w:rsid w:val="09630EDC"/>
    <w:rsid w:val="09BE6112"/>
    <w:rsid w:val="0B097861"/>
    <w:rsid w:val="0B2C17A1"/>
    <w:rsid w:val="0BBA0B5B"/>
    <w:rsid w:val="0BC1638D"/>
    <w:rsid w:val="0BD53BE7"/>
    <w:rsid w:val="0C236700"/>
    <w:rsid w:val="0C580AA0"/>
    <w:rsid w:val="0CA041F5"/>
    <w:rsid w:val="0D887163"/>
    <w:rsid w:val="0DD00B0A"/>
    <w:rsid w:val="105B0B5E"/>
    <w:rsid w:val="1097590F"/>
    <w:rsid w:val="12696E37"/>
    <w:rsid w:val="14411E19"/>
    <w:rsid w:val="14891A12"/>
    <w:rsid w:val="14C50C9C"/>
    <w:rsid w:val="155B33AF"/>
    <w:rsid w:val="15B50D11"/>
    <w:rsid w:val="166B5873"/>
    <w:rsid w:val="16E20690"/>
    <w:rsid w:val="18F41B50"/>
    <w:rsid w:val="19461C80"/>
    <w:rsid w:val="195919B3"/>
    <w:rsid w:val="19801636"/>
    <w:rsid w:val="1AB23A71"/>
    <w:rsid w:val="1BBB4BA7"/>
    <w:rsid w:val="1BBC26CD"/>
    <w:rsid w:val="1C2F10F1"/>
    <w:rsid w:val="1C67088B"/>
    <w:rsid w:val="1C8036FB"/>
    <w:rsid w:val="1D0D1432"/>
    <w:rsid w:val="1DCA7323"/>
    <w:rsid w:val="1FAB4F33"/>
    <w:rsid w:val="1FB738D7"/>
    <w:rsid w:val="1FD61FB0"/>
    <w:rsid w:val="20B47E17"/>
    <w:rsid w:val="21725D08"/>
    <w:rsid w:val="21DF2C72"/>
    <w:rsid w:val="221B014E"/>
    <w:rsid w:val="22460F43"/>
    <w:rsid w:val="224C47AB"/>
    <w:rsid w:val="228D6B72"/>
    <w:rsid w:val="244871F4"/>
    <w:rsid w:val="24545B99"/>
    <w:rsid w:val="25506360"/>
    <w:rsid w:val="25B61F3B"/>
    <w:rsid w:val="26802C75"/>
    <w:rsid w:val="26FB054E"/>
    <w:rsid w:val="270218DC"/>
    <w:rsid w:val="283A50A6"/>
    <w:rsid w:val="28C8445F"/>
    <w:rsid w:val="29787C34"/>
    <w:rsid w:val="29F15C38"/>
    <w:rsid w:val="29F86FC6"/>
    <w:rsid w:val="2AE15CAC"/>
    <w:rsid w:val="2AEB6EA7"/>
    <w:rsid w:val="2C77786A"/>
    <w:rsid w:val="2CF75313"/>
    <w:rsid w:val="2D6706EB"/>
    <w:rsid w:val="2DDF4725"/>
    <w:rsid w:val="2DE24215"/>
    <w:rsid w:val="2E450300"/>
    <w:rsid w:val="2E5642BC"/>
    <w:rsid w:val="2E7110F5"/>
    <w:rsid w:val="2ED973C6"/>
    <w:rsid w:val="2EF44200"/>
    <w:rsid w:val="2FF95846"/>
    <w:rsid w:val="31B45EC9"/>
    <w:rsid w:val="32230959"/>
    <w:rsid w:val="32FF13C6"/>
    <w:rsid w:val="341113B0"/>
    <w:rsid w:val="34871673"/>
    <w:rsid w:val="353D61D5"/>
    <w:rsid w:val="3575596F"/>
    <w:rsid w:val="359C547C"/>
    <w:rsid w:val="366F6862"/>
    <w:rsid w:val="36A55DE0"/>
    <w:rsid w:val="37103BA1"/>
    <w:rsid w:val="37135440"/>
    <w:rsid w:val="371D62BE"/>
    <w:rsid w:val="372E5DD5"/>
    <w:rsid w:val="37441A9D"/>
    <w:rsid w:val="39671A73"/>
    <w:rsid w:val="3B8406BA"/>
    <w:rsid w:val="3B8A37F6"/>
    <w:rsid w:val="3C797AF3"/>
    <w:rsid w:val="3D820C29"/>
    <w:rsid w:val="3DFC6C2D"/>
    <w:rsid w:val="3E9B4698"/>
    <w:rsid w:val="3EAD1CD6"/>
    <w:rsid w:val="3EEB27FE"/>
    <w:rsid w:val="3FB672B0"/>
    <w:rsid w:val="419E624E"/>
    <w:rsid w:val="41EC520B"/>
    <w:rsid w:val="42AC04F6"/>
    <w:rsid w:val="434846C3"/>
    <w:rsid w:val="43E443EC"/>
    <w:rsid w:val="46A77952"/>
    <w:rsid w:val="499A379E"/>
    <w:rsid w:val="4A317C5F"/>
    <w:rsid w:val="4A8E50B1"/>
    <w:rsid w:val="4AF64B57"/>
    <w:rsid w:val="4B683B54"/>
    <w:rsid w:val="4C06511B"/>
    <w:rsid w:val="4CE511D4"/>
    <w:rsid w:val="4D3B2BA3"/>
    <w:rsid w:val="4E9609D8"/>
    <w:rsid w:val="4EEC23A6"/>
    <w:rsid w:val="4EF13E61"/>
    <w:rsid w:val="4EF94AC3"/>
    <w:rsid w:val="540E1011"/>
    <w:rsid w:val="55AE4859"/>
    <w:rsid w:val="55DF2C65"/>
    <w:rsid w:val="569A4DDE"/>
    <w:rsid w:val="57030BD5"/>
    <w:rsid w:val="572B1EDA"/>
    <w:rsid w:val="5842572D"/>
    <w:rsid w:val="586456A3"/>
    <w:rsid w:val="58727DC0"/>
    <w:rsid w:val="58C3061C"/>
    <w:rsid w:val="59140E77"/>
    <w:rsid w:val="5932754F"/>
    <w:rsid w:val="597638E0"/>
    <w:rsid w:val="5A7F4A16"/>
    <w:rsid w:val="5A8C0EE1"/>
    <w:rsid w:val="5B7976B8"/>
    <w:rsid w:val="5BAC35E9"/>
    <w:rsid w:val="5BC36B85"/>
    <w:rsid w:val="5CC606DB"/>
    <w:rsid w:val="5E2BAC86"/>
    <w:rsid w:val="5E48511F"/>
    <w:rsid w:val="5E693A13"/>
    <w:rsid w:val="5F3C2ED6"/>
    <w:rsid w:val="5FA8056B"/>
    <w:rsid w:val="5FF3D0AD"/>
    <w:rsid w:val="605129B1"/>
    <w:rsid w:val="60597AB8"/>
    <w:rsid w:val="60D158A0"/>
    <w:rsid w:val="612B3202"/>
    <w:rsid w:val="61FC06FB"/>
    <w:rsid w:val="62F12229"/>
    <w:rsid w:val="64691F93"/>
    <w:rsid w:val="66C20165"/>
    <w:rsid w:val="66CA526B"/>
    <w:rsid w:val="66FB3677"/>
    <w:rsid w:val="67000C8D"/>
    <w:rsid w:val="678E6299"/>
    <w:rsid w:val="67957627"/>
    <w:rsid w:val="69531548"/>
    <w:rsid w:val="6AAA163C"/>
    <w:rsid w:val="6C353187"/>
    <w:rsid w:val="6CD26C28"/>
    <w:rsid w:val="6D394EF9"/>
    <w:rsid w:val="6E25722B"/>
    <w:rsid w:val="70E60EF4"/>
    <w:rsid w:val="715E0A8A"/>
    <w:rsid w:val="72275320"/>
    <w:rsid w:val="723F6B0D"/>
    <w:rsid w:val="72FD0776"/>
    <w:rsid w:val="737C78ED"/>
    <w:rsid w:val="73D6524F"/>
    <w:rsid w:val="745B39A7"/>
    <w:rsid w:val="758D5DE2"/>
    <w:rsid w:val="76515061"/>
    <w:rsid w:val="766D79C1"/>
    <w:rsid w:val="77B91110"/>
    <w:rsid w:val="78CA10FB"/>
    <w:rsid w:val="791800B8"/>
    <w:rsid w:val="792606CF"/>
    <w:rsid w:val="79D73ACF"/>
    <w:rsid w:val="7A342CD0"/>
    <w:rsid w:val="7A8B195D"/>
    <w:rsid w:val="7B2A40D3"/>
    <w:rsid w:val="7C0B3F04"/>
    <w:rsid w:val="7CEC7892"/>
    <w:rsid w:val="7FDFB980"/>
    <w:rsid w:val="DAFA4409"/>
    <w:rsid w:val="DDFE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9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  <w:rPr>
      <w:rFonts w:ascii="Calibri" w:hAnsi="Calibri" w:eastAsia="宋体" w:cs="Times New Roman"/>
      <w:sz w:val="33"/>
      <w:szCs w:val="24"/>
    </w:rPr>
  </w:style>
  <w:style w:type="paragraph" w:styleId="3">
    <w:name w:val="toc 5"/>
    <w:basedOn w:val="1"/>
    <w:next w:val="1"/>
    <w:qFormat/>
    <w:uiPriority w:val="99"/>
    <w:pPr>
      <w:spacing w:line="594" w:lineRule="exact"/>
      <w:jc w:val="left"/>
    </w:pPr>
    <w:rPr>
      <w:rFonts w:ascii="Times New Roman" w:hAnsi="Times New Roman" w:eastAsia="方正仿宋_GBK"/>
      <w:sz w:val="32"/>
      <w:szCs w:val="32"/>
    </w:rPr>
  </w:style>
  <w:style w:type="paragraph" w:styleId="5">
    <w:name w:val="Normal Indent"/>
    <w:basedOn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fontstyle01"/>
    <w:basedOn w:val="10"/>
    <w:qFormat/>
    <w:uiPriority w:val="0"/>
    <w:rPr>
      <w:rFonts w:hint="eastAsia" w:ascii="方正仿宋_GBK" w:eastAsia="方正仿宋_GBK"/>
      <w:color w:val="000000"/>
      <w:sz w:val="32"/>
      <w:szCs w:val="32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kern w:val="0"/>
      <w:sz w:val="24"/>
      <w:szCs w:val="24"/>
      <w:lang w:val="en-US" w:eastAsia="zh-CN" w:bidi="ar-SA"/>
    </w:rPr>
  </w:style>
  <w:style w:type="character" w:customStyle="1" w:styleId="14">
    <w:name w:val="15"/>
    <w:basedOn w:val="10"/>
    <w:qFormat/>
    <w:uiPriority w:val="0"/>
    <w:rPr>
      <w:rFonts w:hint="default" w:ascii="方正仿宋_GBK" w:hAnsi="方正仿宋_GBK" w:eastAsia="方正仿宋_GBK" w:cs="方正仿宋_GBK"/>
      <w:color w:val="000000"/>
      <w:sz w:val="32"/>
      <w:szCs w:val="32"/>
    </w:rPr>
  </w:style>
  <w:style w:type="character" w:customStyle="1" w:styleId="15">
    <w:name w:val="10"/>
    <w:basedOn w:val="10"/>
    <w:qFormat/>
    <w:uiPriority w:val="0"/>
    <w:rPr>
      <w:rFonts w:hint="default" w:ascii="方正仿宋_GBK" w:hAnsi="方正仿宋_GBK" w:eastAsia="方正仿宋_GBK" w:cs="方正仿宋_GBK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3634</Words>
  <Characters>3686</Characters>
  <Lines>1</Lines>
  <Paragraphs>1</Paragraphs>
  <TotalTime>73</TotalTime>
  <ScaleCrop>false</ScaleCrop>
  <LinksUpToDate>false</LinksUpToDate>
  <CharactersWithSpaces>3731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2026-01-14T11:37:00Z</dcterms:created>
  <dc:creator>平凡的世界</dc:creator>
  <cp:lastModifiedBy>左岚乡管理员</cp:lastModifiedBy>
  <dcterms:modified xsi:type="dcterms:W3CDTF">2026-03-10T16:39:23Z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7B7E9B9F18644FE7A1AB5BF7B0D6C5C8_11</vt:lpwstr>
  </property>
  <property fmtid="{D5CDD505-2E9C-101B-9397-08002B2CF9AE}" pid="4" name="KSOTemplateDocerSaveRecord">
    <vt:lpwstr>eyJoZGlkIjoiMDc3NzU4NWZlZTAyYzU1YzZjY2E2ZWY5OTJiNDg2OGEiLCJ1c2VySWQiOiI3MzQ1MjY0NTcifQ==</vt:lpwstr>
  </property>
</Properties>
</file>