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22" w:rsidRDefault="009A6F22">
      <w:pPr>
        <w:spacing w:line="579" w:lineRule="exact"/>
      </w:pPr>
    </w:p>
    <w:p w:rsidR="009A6F22" w:rsidRDefault="009A6F22">
      <w:pPr>
        <w:spacing w:line="579" w:lineRule="exact"/>
      </w:pPr>
    </w:p>
    <w:p w:rsidR="009A6F22" w:rsidRDefault="009A6F22">
      <w:pPr>
        <w:spacing w:line="579" w:lineRule="exact"/>
      </w:pPr>
    </w:p>
    <w:p w:rsidR="009A6F22" w:rsidRDefault="009A6F22">
      <w:pPr>
        <w:spacing w:line="1400" w:lineRule="exact"/>
        <w:jc w:val="center"/>
        <w:rPr>
          <w:rFonts w:ascii="方正小标宋_GBK" w:eastAsia="方正小标宋_GBK"/>
          <w:b/>
          <w:color w:val="FF0000"/>
          <w:w w:val="80"/>
          <w:sz w:val="110"/>
          <w:szCs w:val="110"/>
        </w:rPr>
      </w:pPr>
      <w:r>
        <w:rPr>
          <w:rFonts w:ascii="方正小标宋_GBK" w:eastAsia="方正小标宋_GBK" w:hint="eastAsia"/>
          <w:b/>
          <w:color w:val="FF0000"/>
          <w:w w:val="80"/>
          <w:sz w:val="110"/>
          <w:szCs w:val="110"/>
        </w:rPr>
        <w:t>沿河乡人民政府文件</w:t>
      </w:r>
    </w:p>
    <w:p w:rsidR="009A6F22" w:rsidRDefault="009A6F22">
      <w:pPr>
        <w:tabs>
          <w:tab w:val="left" w:pos="0"/>
          <w:tab w:val="left" w:pos="7560"/>
          <w:tab w:val="left" w:pos="8610"/>
        </w:tabs>
        <w:spacing w:line="579" w:lineRule="exact"/>
        <w:jc w:val="left"/>
      </w:pPr>
    </w:p>
    <w:p w:rsidR="009A6F22" w:rsidRDefault="009A6F22">
      <w:pPr>
        <w:spacing w:line="579" w:lineRule="exact"/>
        <w:jc w:val="center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沿河府发〔</w:t>
      </w:r>
      <w:r>
        <w:rPr>
          <w:rFonts w:ascii="Times New Roman" w:eastAsia="方正仿宋_GBK" w:hAnsi="Times New Roman"/>
          <w:sz w:val="32"/>
        </w:rPr>
        <w:t>2022</w:t>
      </w:r>
      <w:r>
        <w:rPr>
          <w:rFonts w:ascii="Times New Roman" w:eastAsia="方正仿宋_GBK" w:hAnsi="Times New Roman" w:hint="eastAsia"/>
          <w:sz w:val="32"/>
        </w:rPr>
        <w:t>〕</w:t>
      </w:r>
      <w:r>
        <w:rPr>
          <w:rFonts w:ascii="Times New Roman" w:eastAsia="方正仿宋_GBK" w:hAnsi="Times New Roman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号</w:t>
      </w:r>
    </w:p>
    <w:p w:rsidR="009A6F22" w:rsidRDefault="009A6F22">
      <w:pPr>
        <w:spacing w:line="579" w:lineRule="exact"/>
        <w:jc w:val="left"/>
      </w:pPr>
      <w:r>
        <w:rPr>
          <w:noProof/>
        </w:rPr>
        <w:pict>
          <v:line id="_x0000_s1027" style="position:absolute;z-index:251658240" from="0,5.3pt" to="445.95pt,5.35pt" o:gfxdata="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XzRe1AAAAAYBAAAPAAAAAAAAAAEAIAAAACIAAABkcnMvZG93bnJldi54bWxQSwEC&#10;FAAUAAAACACHTuJAs9Mm/PgBAADnAwAADgAAAAAAAAABACAAAAAjAQAAZHJzL2Uyb0RvYy54bWxQ&#10;SwUGAAAAAAYABgBZAQAAjQUAAAAA&#10;" strokecolor="red" strokeweight="2.25pt"/>
        </w:pict>
      </w:r>
    </w:p>
    <w:p w:rsidR="009A6F22" w:rsidRDefault="009A6F22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A6F22" w:rsidRDefault="009A6F2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城口县沿河乡人民政府</w:t>
      </w:r>
    </w:p>
    <w:p w:rsidR="009A6F22" w:rsidRDefault="009A6F2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印发《沿河乡</w:t>
      </w:r>
      <w:r w:rsidRPr="007D5BD1">
        <w:rPr>
          <w:rFonts w:ascii="Times New Roman" w:eastAsia="方正楷体_GBK" w:hAnsi="Times New Roman"/>
          <w:sz w:val="44"/>
          <w:szCs w:val="44"/>
        </w:rPr>
        <w:t>“</w:t>
      </w:r>
      <w:r w:rsidRPr="007D5BD1">
        <w:rPr>
          <w:rFonts w:ascii="Times New Roman" w:eastAsia="方正小标宋_GBK" w:hAnsi="Times New Roman"/>
          <w:sz w:val="44"/>
          <w:szCs w:val="44"/>
        </w:rPr>
        <w:t>1+5</w:t>
      </w:r>
      <w:r w:rsidRPr="007D5BD1">
        <w:rPr>
          <w:rFonts w:ascii="Times New Roman" w:eastAsia="方正楷体_GBK" w:hAnsi="Times New Roman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机制疫情防控工作</w:t>
      </w:r>
    </w:p>
    <w:p w:rsidR="009A6F22" w:rsidRDefault="009A6F2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方案》的通知</w:t>
      </w:r>
    </w:p>
    <w:p w:rsidR="009A6F22" w:rsidRDefault="009A6F22">
      <w:pPr>
        <w:spacing w:line="560" w:lineRule="exact"/>
        <w:rPr>
          <w:rFonts w:eastAsia="方正仿宋_GBK"/>
          <w:sz w:val="32"/>
          <w:szCs w:val="32"/>
        </w:rPr>
      </w:pPr>
    </w:p>
    <w:p w:rsidR="009A6F22" w:rsidRDefault="009A6F22">
      <w:pPr>
        <w:spacing w:line="56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乡属各单位，机关各科室、站所、中心，各村：</w:t>
      </w:r>
    </w:p>
    <w:p w:rsidR="009A6F22" w:rsidRDefault="009A6F22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经党委会研究同意，现将《沿河乡“</w:t>
      </w:r>
      <w:r>
        <w:rPr>
          <w:rFonts w:ascii="方正楷体_GBK" w:eastAsia="方正楷体_GBK" w:hAnsi="方正楷体_GBK" w:cs="方正楷体_GBK"/>
          <w:sz w:val="32"/>
          <w:szCs w:val="32"/>
        </w:rPr>
        <w:t>1+5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”机制疫情防控工作方案》印发给你们，请各单位，机关各科室、站所、中心，各村按照此应急预案遵照执行。</w:t>
      </w:r>
    </w:p>
    <w:p w:rsidR="009A6F22" w:rsidRDefault="009A6F22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</w:p>
    <w:p w:rsidR="009A6F22" w:rsidRDefault="009A6F22">
      <w:pPr>
        <w:spacing w:line="560" w:lineRule="exact"/>
        <w:ind w:firstLineChars="1600" w:firstLine="5120"/>
        <w:rPr>
          <w:rFonts w:ascii="方正楷体_GBK" w:eastAsia="方正楷体_GBK" w:hAnsi="方正楷体_GBK" w:cs="方正楷体_GBK"/>
          <w:sz w:val="32"/>
          <w:szCs w:val="32"/>
        </w:rPr>
      </w:pPr>
    </w:p>
    <w:p w:rsidR="009A6F22" w:rsidRDefault="009A6F22">
      <w:pPr>
        <w:spacing w:line="560" w:lineRule="exact"/>
        <w:ind w:firstLineChars="1400" w:firstLine="44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城口县沿河乡人民政府</w:t>
      </w:r>
    </w:p>
    <w:p w:rsidR="009A6F22" w:rsidRDefault="009A6F22">
      <w:pPr>
        <w:spacing w:line="560" w:lineRule="exact"/>
        <w:ind w:firstLineChars="1600" w:firstLine="5120"/>
        <w:rPr>
          <w:rFonts w:ascii="Times New Roman" w:eastAsia="方正楷体_GBK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"/>
          <w:attr w:name="Year" w:val="2022"/>
        </w:smartTagPr>
        <w:r>
          <w:rPr>
            <w:rFonts w:ascii="方正楷体_GBK" w:eastAsia="方正楷体_GBK" w:hAnsi="方正楷体_GBK" w:cs="方正楷体_GBK"/>
            <w:sz w:val="32"/>
            <w:szCs w:val="32"/>
          </w:rPr>
          <w:t>2022</w:t>
        </w:r>
        <w:r>
          <w:rPr>
            <w:rFonts w:ascii="方正楷体_GBK" w:eastAsia="方正楷体_GBK" w:hAnsi="方正楷体_GBK" w:cs="方正楷体_GBK" w:hint="eastAsia"/>
            <w:sz w:val="32"/>
            <w:szCs w:val="32"/>
          </w:rPr>
          <w:t>年</w:t>
        </w:r>
        <w:r>
          <w:rPr>
            <w:rFonts w:ascii="方正楷体_GBK" w:eastAsia="方正楷体_GBK" w:hAnsi="方正楷体_GBK" w:cs="方正楷体_GBK"/>
            <w:sz w:val="32"/>
            <w:szCs w:val="32"/>
          </w:rPr>
          <w:t>1</w:t>
        </w:r>
        <w:r>
          <w:rPr>
            <w:rFonts w:ascii="方正楷体_GBK" w:eastAsia="方正楷体_GBK" w:hAnsi="方正楷体_GBK" w:cs="方正楷体_GBK" w:hint="eastAsia"/>
            <w:sz w:val="32"/>
            <w:szCs w:val="32"/>
          </w:rPr>
          <w:t>月</w:t>
        </w:r>
        <w:r>
          <w:rPr>
            <w:rFonts w:ascii="方正楷体_GBK" w:eastAsia="方正楷体_GBK" w:hAnsi="方正楷体_GBK" w:cs="方正楷体_GBK"/>
            <w:sz w:val="32"/>
            <w:szCs w:val="32"/>
          </w:rPr>
          <w:t>14</w:t>
        </w:r>
        <w:r>
          <w:rPr>
            <w:rFonts w:ascii="方正楷体_GBK" w:eastAsia="方正楷体_GBK" w:hAnsi="方正楷体_GBK" w:cs="方正楷体_GBK" w:hint="eastAsia"/>
            <w:sz w:val="32"/>
            <w:szCs w:val="32"/>
          </w:rPr>
          <w:t>日</w:t>
        </w:r>
      </w:smartTag>
    </w:p>
    <w:p w:rsidR="009A6F22" w:rsidRDefault="009A6F22">
      <w:pPr>
        <w:spacing w:line="560" w:lineRule="exact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9A6F22" w:rsidRDefault="009A6F22" w:rsidP="007D5BD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沿河乡</w:t>
      </w:r>
      <w:r w:rsidRPr="007D5BD1">
        <w:rPr>
          <w:rFonts w:ascii="Times New Roman" w:eastAsia="方正楷体_GBK" w:hAnsi="Times New Roman"/>
          <w:sz w:val="44"/>
          <w:szCs w:val="44"/>
        </w:rPr>
        <w:t>“</w:t>
      </w:r>
      <w:r w:rsidRPr="007D5BD1">
        <w:rPr>
          <w:rFonts w:ascii="Times New Roman" w:eastAsia="方正小标宋_GBK" w:hAnsi="Times New Roman"/>
          <w:sz w:val="44"/>
          <w:szCs w:val="44"/>
        </w:rPr>
        <w:t>1+5</w:t>
      </w:r>
      <w:r w:rsidRPr="007D5BD1">
        <w:rPr>
          <w:rFonts w:ascii="Times New Roman" w:eastAsia="方正楷体_GBK" w:hAnsi="Times New Roman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机制疫情防控工作方案</w:t>
      </w:r>
    </w:p>
    <w:p w:rsidR="009A6F22" w:rsidRDefault="009A6F22" w:rsidP="007D5BD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A6F22" w:rsidRPr="007D5BD1" w:rsidRDefault="009A6F22" w:rsidP="007D5BD1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春节将至，我乡外来返乡人员明显增多，加大了疫情传播的风险。为进一步做好我镇疫情防控工作，外防输入，内防反弹。根据市县疫情防控指挥部工作要求，结合我乡实际，制定我乡村联村领导、村干部、村警、乡村医生和网格员的五包一责任制工作方案。</w:t>
      </w:r>
    </w:p>
    <w:p w:rsidR="009A6F22" w:rsidRDefault="009A6F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一、工作职责</w:t>
      </w: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宣传早预防。对辖区群众做好疫情防控措施的宣传教育，引导群众春节假期非必要不返乡、非必要不流动，劝导群众不串门、不聚集、少外出，提倡喜事缓办，丧事简办，宴会不办；严控大型聚会等活动，减少规模和频次，控制人流量；加强重点场所测温、扫码、戴口罩的督查；对返乡人员实行网格化管理，做好登记造册、健康监测和管控等工作。</w:t>
      </w: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抓好早发现。针对漫游数据、境外数据、其他数据，在第一时间实施“敲门行动”，要在</w:t>
      </w: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小时内完成排查并反馈，务必做到人员清楚、时间精确、轨迹清楚。对于同车同机人员、重点人员、时空伴随者，做到在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个小时完成排查并反馈，确保排查任务“日清日结”。要认真落实社区报告制度，充分发挥疫情排查</w:t>
      </w:r>
      <w:r>
        <w:rPr>
          <w:rFonts w:ascii="Times New Roman" w:eastAsia="方正仿宋_GBK" w:hAnsi="Times New Roman"/>
          <w:sz w:val="32"/>
          <w:szCs w:val="32"/>
        </w:rPr>
        <w:t>APP</w:t>
      </w:r>
      <w:r>
        <w:rPr>
          <w:rFonts w:ascii="Times New Roman" w:eastAsia="方正仿宋_GBK" w:hAnsi="Times New Roman" w:hint="eastAsia"/>
          <w:sz w:val="32"/>
          <w:szCs w:val="32"/>
        </w:rPr>
        <w:t>中的“社区报告”系统，对来县返县人员要提前告知扫码填报“我即将前往重庆”板块信息，已来县返县人员要规范填报“我已到达重庆”板块信息，并及时完成“社区报告”系统内重点地区来渝返渝人员、境外来渝返渝人员的核查填报。同时做好返乡人员的排查和核酸检测，落实好健康管理机制。配合职能部门定期开展公共场所环境的核酸检测，入户抽样检测。加强药店建立退烧药、抗感染等药物销售实名登记台账。</w:t>
      </w: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及时早报告。做好可疑患者的报告，网格员、村卫生室、个体诊所、药店发现可疑患者，立即报告乡疫情指挥部和乡卫生院，同时乡主要领导上报县政府综合办和卫健委，并协助开展核酸采样。</w:t>
      </w: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>尽快早隔离。发现疫情后，立即上报县级疫情防控指挥部，配合疾控部门将患者转运至指定医院就诊；对发现确诊病例和无症状感染者的家庭和院落立即实施封闭管控，规范设置进村检疫点，落实出入人员测温、询问、登记、扫码、消毒等措施；配合疫情流调专班完成流行病学调查和密切接触者判定；配合相关部门完成密切接触者和次密转运；配合开展全员核酸筛查及环境消杀。</w:t>
      </w:r>
    </w:p>
    <w:p w:rsidR="009A6F22" w:rsidRDefault="009A6F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>强化后勤保障。落实村联村领导、村干部、村警、村医和网格员的五包一责任制。联村领导、村干部负责对责任区域统筹调度管理，对群众疫情防控知识和注册重庆一码通的宣传教育，对返乡人员进行居家健康监测和管控，配合职能部门进行流调等；村警配合职能部门进行流调工作、对涉及疫情的违法犯罪行为从严从重从快打击等；村医负责对返乡人员做好健康监测，配合职能部门进行流调，核酸检测采样等；网格员负责本网格内外出务工人员和返乡人员信息摸排，对返乡人员做好健康检测、宣传教育等。落实网格化管理，做到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户一个网格员包户工作责任制。</w:t>
      </w:r>
    </w:p>
    <w:p w:rsidR="009A6F22" w:rsidRDefault="009A6F22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二、工作要求</w:t>
      </w: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乡成立疫情防控督导组，以乡纪委牵头，乡疫情防控指挥部人员参与不定时进行督查指导。五包一责任人要对照工作职责，及时排查风险，补齐短板弱项，完善工作机制，压实防控责任，切实做好冬春季我乡新冠肺炎疫情防控工作。对于工作中存在的不担当、不作为、乱作为、失职渎职等违法违规违纪行为，将严肃问责。</w:t>
      </w: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A6F22" w:rsidRDefault="009A6F2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附件：村级“</w:t>
      </w:r>
      <w:r>
        <w:rPr>
          <w:rFonts w:ascii="Times New Roman" w:eastAsia="方正仿宋_GBK" w:hAnsi="Times New Roman"/>
          <w:sz w:val="32"/>
          <w:szCs w:val="32"/>
        </w:rPr>
        <w:t>1+5</w:t>
      </w:r>
      <w:r>
        <w:rPr>
          <w:rFonts w:ascii="Times New Roman" w:eastAsia="方正仿宋_GBK" w:hAnsi="Times New Roman" w:hint="eastAsia"/>
          <w:sz w:val="32"/>
          <w:szCs w:val="32"/>
        </w:rPr>
        <w:t>”机制网格疫情防控人员情况表</w:t>
      </w:r>
    </w:p>
    <w:p w:rsidR="009A6F22" w:rsidRDefault="009A6F22">
      <w:pPr>
        <w:rPr>
          <w:sz w:val="32"/>
          <w:szCs w:val="32"/>
        </w:rPr>
      </w:pPr>
    </w:p>
    <w:p w:rsidR="009A6F22" w:rsidRDefault="009A6F22">
      <w:pPr>
        <w:rPr>
          <w:sz w:val="32"/>
          <w:szCs w:val="32"/>
        </w:rPr>
      </w:pPr>
    </w:p>
    <w:p w:rsidR="009A6F22" w:rsidRDefault="009A6F22">
      <w:pPr>
        <w:rPr>
          <w:sz w:val="32"/>
          <w:szCs w:val="32"/>
        </w:rPr>
      </w:pPr>
    </w:p>
    <w:p w:rsidR="009A6F22" w:rsidRDefault="009A6F22">
      <w:pPr>
        <w:rPr>
          <w:sz w:val="32"/>
          <w:szCs w:val="32"/>
        </w:rPr>
      </w:pPr>
    </w:p>
    <w:p w:rsidR="009A6F22" w:rsidRDefault="009A6F22">
      <w:pPr>
        <w:rPr>
          <w:sz w:val="32"/>
          <w:szCs w:val="32"/>
        </w:rPr>
        <w:sectPr w:rsidR="009A6F22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9A6F22" w:rsidRDefault="009A6F22">
      <w:pPr>
        <w:ind w:firstLineChars="700" w:firstLine="308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沿河乡</w:t>
      </w:r>
      <w:r>
        <w:rPr>
          <w:rFonts w:ascii="Times New Roman" w:eastAsia="方正小标宋_GBK" w:hAnsi="Times New Roman"/>
          <w:sz w:val="44"/>
          <w:szCs w:val="44"/>
        </w:rPr>
        <w:t>?1+5</w:t>
      </w:r>
      <w:r>
        <w:rPr>
          <w:rFonts w:ascii="Times New Roman" w:eastAsia="方正小标宋_GBK" w:hAnsi="Times New Roman" w:hint="eastAsia"/>
          <w:sz w:val="44"/>
          <w:szCs w:val="44"/>
        </w:rPr>
        <w:t>敾仆褚咔榉揽厝嗽鼻榭霰í</w:t>
      </w:r>
    </w:p>
    <w:p w:rsidR="009A6F22" w:rsidRDefault="009A6F22">
      <w:pPr>
        <w:ind w:firstLineChars="800" w:firstLine="2560"/>
        <w:rPr>
          <w:sz w:val="32"/>
          <w:szCs w:val="32"/>
        </w:rPr>
      </w:pPr>
    </w:p>
    <w:tbl>
      <w:tblPr>
        <w:tblW w:w="15030" w:type="dxa"/>
        <w:tblInd w:w="93" w:type="dxa"/>
        <w:tblLook w:val="00A0"/>
      </w:tblPr>
      <w:tblGrid>
        <w:gridCol w:w="1080"/>
        <w:gridCol w:w="2070"/>
        <w:gridCol w:w="1740"/>
        <w:gridCol w:w="1080"/>
        <w:gridCol w:w="1080"/>
        <w:gridCol w:w="4932"/>
        <w:gridCol w:w="3048"/>
      </w:tblGrid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村级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联村领导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村干部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村警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医生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网格员（院落长）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网格区域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林属梅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刘永秋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牟必凯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华头嘴院子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林属梅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刘永秋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张履彩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场后头院落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林属梅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刘永秋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林后禄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自强院落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林属梅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刘永秋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林属兵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桂花院落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杨长玲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牟正胜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李家河坝院落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杨长玲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牟正军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文明院落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杨长玲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刘坤禄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八一院落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杨长玲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牟必嫦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牟德禅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何希田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文化站院落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牟德禅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谢发存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和畅院落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牟德禅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牟必正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安坪院落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牟德禅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牟永彬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王家河坝院落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谢发凯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谢家河坝院落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谢发林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油坊院落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王仕海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王家老房子院落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张履军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红军广场院落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谢春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余家扁院落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牟德文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邓家庄院落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刘坤禅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刘家院子院落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李敏、聂启义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张履冬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周连清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牟必尜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和谐院落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迎红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施建成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简明伟、许军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龙富伍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向守宪、辛大周、许军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椿木湾、</w:t>
            </w:r>
            <w:r>
              <w:rPr>
                <w:rStyle w:val="font31"/>
                <w:rFonts w:eastAsia="方正仿宋_GBK"/>
                <w:lang/>
              </w:rPr>
              <w:t>2</w:t>
            </w:r>
            <w:r>
              <w:rPr>
                <w:rStyle w:val="font21"/>
                <w:rFonts w:hint="eastAsia"/>
                <w:lang/>
              </w:rPr>
              <w:t>社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迎红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施建成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丁玢、马霖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龙富伍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丁玢、马霖、李清山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Style w:val="font21"/>
                <w:rFonts w:hint="eastAsia"/>
                <w:lang/>
              </w:rPr>
              <w:t>社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迎红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施建成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彭富贤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龙富伍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彭富贤、周友平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Style w:val="font21"/>
                <w:rFonts w:hint="eastAsia"/>
                <w:lang/>
              </w:rPr>
              <w:t>社、场镇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迎红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施建成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罗双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龙富伍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罗双、简明高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Style w:val="font21"/>
                <w:rFonts w:hint="eastAsia"/>
                <w:lang/>
              </w:rPr>
              <w:t>社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迎红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施建成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胡道平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龙富伍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胡道平、刘义国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Style w:val="font21"/>
                <w:rFonts w:hint="eastAsia"/>
                <w:lang/>
              </w:rPr>
              <w:t>社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柏树村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杨帮树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刘坤喜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申波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李志红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陈婷、林厚胜、刘坤厚、林属科、游有财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第一网格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柏树村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杨帮树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刘宗成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申波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李志红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刘宗成、杨太友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第二网格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柏树村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杨帮树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凌贵琼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申波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李志红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凌贵琼、张明碧、段显刚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第三网格</w:t>
            </w:r>
          </w:p>
        </w:tc>
      </w:tr>
      <w:tr w:rsidR="009A6F22" w:rsidRPr="000F7FB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柏树村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杨帮树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刘大波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申波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李志红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刘大波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第四网格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刘文中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刘尚麾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曹先安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第一网格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彭远寿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刘尚麾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刘尚言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第二网格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陈中发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刘尚麾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刘文毅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第三网格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周明超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刘尚麾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刘文魁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第四网格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黄纯云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刘尚麾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邓信体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第五网格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邓兰宇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雷光明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文丰村一组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邓兰宇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朱瑞忠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文丰村二组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刘伟（谢延政暂代）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冯宗成（谢华坤）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文丰村三组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刘伟（谢延政暂代）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谢华富（谢华成）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文丰村四组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何立春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谢发龙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文丰村五组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何立春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向以平（向以召）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文丰村六组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雷光宝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舒正奎（张应安）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文丰村七组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刘诗太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雷光宝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何天平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舒德银（舒德仲）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文丰村八组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北坡村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张道健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张明海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付洪平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简宗俊、张修权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第一网格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北坡村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张道健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简明玺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付洪平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张明才、牟昌华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第二网格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北坡村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张道健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尹德顶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付洪平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张前文、孙益明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第三网格</w:t>
            </w:r>
          </w:p>
        </w:tc>
      </w:tr>
      <w:tr w:rsidR="009A6F22" w:rsidRPr="000F7FB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北坡村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张道健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简文会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付洪平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22" w:rsidRDefault="009A6F22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张永学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F22" w:rsidRDefault="009A6F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第四网格</w:t>
            </w:r>
          </w:p>
        </w:tc>
      </w:tr>
    </w:tbl>
    <w:p w:rsidR="009A6F22" w:rsidRDefault="009A6F22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  <w:sectPr w:rsidR="009A6F2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 w:rsidP="007D5BD1">
      <w:pPr>
        <w:pStyle w:val="NormalIndent"/>
        <w:ind w:firstLine="560"/>
        <w:rPr>
          <w:rFonts w:ascii="方正仿宋_GBK" w:eastAsia="方正仿宋_GBK"/>
          <w:sz w:val="28"/>
          <w:szCs w:val="28"/>
        </w:rPr>
      </w:pPr>
    </w:p>
    <w:p w:rsidR="009A6F22" w:rsidRDefault="009A6F22">
      <w:pPr>
        <w:spacing w:line="560" w:lineRule="exact"/>
        <w:rPr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6pt;margin-top:3.1pt;width:442.2pt;height:0;z-index:251659264" o:gfxdata="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zylP9MAAAAFAQAADwAAAAAAAAABACAAAAAiAAAAZHJzL2Rvd25yZXYueG1s&#10;UEsBAhQAFAAAAAgAh07iQDluRwr9AQAA7AMAAA4AAAAAAAAAAQAgAAAAIgEAAGRycy9lMm9Eb2Mu&#10;eG1sUEsFBgAAAAAGAAYAWQEAAJEFAAAAAA==&#10;"/>
        </w:pict>
      </w:r>
      <w:r>
        <w:rPr>
          <w:noProof/>
        </w:rPr>
        <w:pict>
          <v:shape id="_x0000_s1029" type="#_x0000_t32" style="position:absolute;left:0;text-align:left;margin-left:1.6pt;margin-top:33.1pt;width:442.2pt;height:0;z-index:251660288" o:gfxdata="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Of130gAAAAcBAAAPAAAAAAAAAAEAIAAAACIAAABkcnMvZG93bnJldi54bWxQ&#10;SwECFAAUAAAACACHTuJAx1IXhf0BAADtAwAADgAAAAAAAAABACAAAAAhAQAAZHJzL2Uyb0RvYy54&#10;bWxQSwUGAAAAAAYABgBZAQAAkAUAAAAA&#10;" strokeweight="1pt"/>
        </w:pic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>城口县沿河乡人民政府</w:t>
      </w:r>
      <w:r>
        <w:rPr>
          <w:rFonts w:ascii="Times New Roman" w:eastAsia="方正仿宋_GBK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方正仿宋_GBK" w:hAnsi="Times New Roman"/>
          <w:sz w:val="28"/>
          <w:szCs w:val="28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"/>
          <w:attr w:name="Year" w:val="2022"/>
        </w:smartTagPr>
        <w:r>
          <w:rPr>
            <w:rFonts w:ascii="Times New Roman" w:eastAsia="方正仿宋_GBK" w:hAnsi="Times New Roman"/>
            <w:sz w:val="28"/>
            <w:szCs w:val="28"/>
          </w:rPr>
          <w:t>2022</w:t>
        </w:r>
        <w:r>
          <w:rPr>
            <w:rFonts w:ascii="Times New Roman" w:eastAsia="方正仿宋_GBK" w:hAnsi="Times New Roman" w:hint="eastAsia"/>
            <w:sz w:val="28"/>
            <w:szCs w:val="28"/>
          </w:rPr>
          <w:t>年</w:t>
        </w:r>
        <w:r>
          <w:rPr>
            <w:rFonts w:ascii="Times New Roman" w:eastAsia="方正仿宋_GBK" w:hAnsi="Times New Roman"/>
            <w:sz w:val="28"/>
            <w:szCs w:val="28"/>
          </w:rPr>
          <w:t>1</w:t>
        </w:r>
        <w:r>
          <w:rPr>
            <w:rFonts w:ascii="Times New Roman" w:eastAsia="方正仿宋_GBK" w:hAnsi="Times New Roman" w:hint="eastAsia"/>
            <w:sz w:val="28"/>
            <w:szCs w:val="28"/>
          </w:rPr>
          <w:t>月</w:t>
        </w:r>
        <w:r>
          <w:rPr>
            <w:rFonts w:ascii="Times New Roman" w:eastAsia="方正仿宋_GBK" w:hAnsi="Times New Roman"/>
            <w:sz w:val="28"/>
            <w:szCs w:val="28"/>
          </w:rPr>
          <w:t>14</w:t>
        </w:r>
        <w:r>
          <w:rPr>
            <w:rFonts w:ascii="Times New Roman" w:eastAsia="方正仿宋_GBK" w:hAnsi="Times New Roman" w:hint="eastAsia"/>
            <w:sz w:val="28"/>
            <w:szCs w:val="28"/>
          </w:rPr>
          <w:t>日</w:t>
        </w:r>
      </w:smartTag>
      <w:r>
        <w:rPr>
          <w:rFonts w:ascii="Times New Roman" w:eastAsia="方正仿宋_GBK" w:hAnsi="Times New Roman" w:hint="eastAsia"/>
          <w:sz w:val="28"/>
          <w:szCs w:val="28"/>
        </w:rPr>
        <w:t>印发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</w:p>
    <w:sectPr w:rsidR="009A6F22" w:rsidSect="006B3A39">
      <w:pgSz w:w="11906" w:h="16838"/>
      <w:pgMar w:top="2098" w:right="1474" w:bottom="1984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22" w:rsidRDefault="009A6F22" w:rsidP="006B3A39">
      <w:r>
        <w:separator/>
      </w:r>
    </w:p>
  </w:endnote>
  <w:endnote w:type="continuationSeparator" w:id="0">
    <w:p w:rsidR="009A6F22" w:rsidRDefault="009A6F22" w:rsidP="006B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22" w:rsidRDefault="009A6F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9A6F22" w:rsidRDefault="009A6F22">
                <w:pPr>
                  <w:pStyle w:val="Footer"/>
                  <w:rPr>
                    <w:rFonts w:ascii="宋体" w:cs="宋体"/>
                    <w:sz w:val="28"/>
                    <w:szCs w:val="40"/>
                  </w:rPr>
                </w:pPr>
                <w:r>
                  <w:rPr>
                    <w:rFonts w:ascii="宋体" w:hAnsi="宋体" w:cs="宋体"/>
                    <w:sz w:val="28"/>
                    <w:szCs w:val="40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40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22" w:rsidRDefault="009A6F22" w:rsidP="006B3A39">
      <w:r>
        <w:separator/>
      </w:r>
    </w:p>
  </w:footnote>
  <w:footnote w:type="continuationSeparator" w:id="0">
    <w:p w:rsidR="009A6F22" w:rsidRDefault="009A6F22" w:rsidP="006B3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Q0OWJjYzY5NDZlYjczM2Y0OTU0NDc1OTk5MGJhYTAifQ=="/>
  </w:docVars>
  <w:rsids>
    <w:rsidRoot w:val="41ED39C3"/>
    <w:rsid w:val="000F7FBE"/>
    <w:rsid w:val="006B3A39"/>
    <w:rsid w:val="007D5BD1"/>
    <w:rsid w:val="009A6F22"/>
    <w:rsid w:val="00F5312E"/>
    <w:rsid w:val="23920479"/>
    <w:rsid w:val="28A31552"/>
    <w:rsid w:val="3FE11DD0"/>
    <w:rsid w:val="41ED39C3"/>
    <w:rsid w:val="65DE6E4F"/>
    <w:rsid w:val="6690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B3A39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A39"/>
    <w:pPr>
      <w:spacing w:beforeAutospacing="1" w:afterAutospacing="1"/>
      <w:jc w:val="center"/>
      <w:outlineLvl w:val="1"/>
    </w:pPr>
    <w:rPr>
      <w:rFonts w:ascii="宋体" w:eastAsia="华文仿宋" w:hAnsi="宋体"/>
      <w:b/>
      <w:color w:val="C00000"/>
      <w:sz w:val="36"/>
      <w:szCs w:val="3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C65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6B3A39"/>
    <w:pPr>
      <w:ind w:firstLineChars="200" w:firstLine="420"/>
    </w:pPr>
    <w:rPr>
      <w:szCs w:val="24"/>
    </w:rPr>
  </w:style>
  <w:style w:type="paragraph" w:styleId="Footer">
    <w:name w:val="footer"/>
    <w:basedOn w:val="Normal"/>
    <w:link w:val="FooterChar"/>
    <w:uiPriority w:val="99"/>
    <w:rsid w:val="006B3A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6520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3A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6520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6B3A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DefaultParagraphFont"/>
    <w:uiPriority w:val="99"/>
    <w:rsid w:val="006B3A3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uiPriority w:val="99"/>
    <w:rsid w:val="006B3A39"/>
    <w:rPr>
      <w:rFonts w:ascii="方正仿宋_GBK" w:eastAsia="方正仿宋_GBK" w:hAnsi="方正仿宋_GBK" w:cs="方正仿宋_GBK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469</Words>
  <Characters>2678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兢銘</dc:creator>
  <cp:keywords/>
  <dc:description/>
  <cp:lastModifiedBy>Sky123.Org</cp:lastModifiedBy>
  <cp:revision>2</cp:revision>
  <dcterms:created xsi:type="dcterms:W3CDTF">2022-01-11T13:20:00Z</dcterms:created>
  <dcterms:modified xsi:type="dcterms:W3CDTF">2023-02-16T07:28:00Z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6F8FB5596B0F42B68BD8A1400F3BB103</vt:lpwstr>
  </property>
</Properties>
</file>