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0EC02">
      <w:pPr>
        <w:pStyle w:val="2"/>
        <w:widowControl/>
        <w:spacing w:before="0" w:beforeLines="0" w:beforeAutospacing="0" w:after="0" w:afterLines="0" w:afterAutospacing="0" w:line="576" w:lineRule="atLeast"/>
        <w:jc w:val="center"/>
        <w:rPr>
          <w:rFonts w:hint="default" w:ascii="sans-serif" w:hAnsi="sans-serif" w:eastAsia="sans-serif" w:cs="sans-serif"/>
          <w:color w:val="000000"/>
          <w:sz w:val="19"/>
          <w:szCs w:val="19"/>
        </w:rPr>
      </w:pPr>
      <w:bookmarkStart w:id="0" w:name="_GoBack"/>
      <w:r>
        <w:rPr>
          <w:rFonts w:hint="eastAsia" w:ascii="方正小标宋_GBK" w:hAnsi="方正小标宋_GBK" w:eastAsia="方正小标宋_GBK" w:cs="方正小标宋_GBK"/>
          <w:color w:val="000000"/>
          <w:sz w:val="44"/>
          <w:szCs w:val="44"/>
        </w:rPr>
        <w:t>城口县坪坝镇人民政府</w:t>
      </w:r>
      <w:r>
        <w:rPr>
          <w:rFonts w:hint="default" w:ascii="Times New Roman" w:hAnsi="Times New Roman" w:eastAsia="sans-serif"/>
          <w:color w:val="000000"/>
          <w:sz w:val="44"/>
          <w:szCs w:val="44"/>
        </w:rPr>
        <w:t>2023</w:t>
      </w:r>
      <w:r>
        <w:rPr>
          <w:rFonts w:hint="eastAsia" w:ascii="方正小标宋_GBK" w:hAnsi="方正小标宋_GBK" w:eastAsia="方正小标宋_GBK" w:cs="方正小标宋_GBK"/>
          <w:color w:val="000000"/>
          <w:sz w:val="44"/>
          <w:szCs w:val="44"/>
        </w:rPr>
        <w:t>年</w:t>
      </w:r>
    </w:p>
    <w:p w14:paraId="1FF53599">
      <w:pPr>
        <w:pStyle w:val="2"/>
        <w:widowControl/>
        <w:spacing w:before="0" w:beforeLines="0" w:beforeAutospacing="0" w:after="0" w:afterLines="0" w:afterAutospacing="0" w:line="576" w:lineRule="atLeast"/>
        <w:jc w:val="center"/>
        <w:rPr>
          <w:rFonts w:hint="default" w:ascii="sans-serif" w:hAnsi="sans-serif" w:eastAsia="sans-serif" w:cs="sans-serif"/>
          <w:color w:val="000000"/>
          <w:sz w:val="19"/>
          <w:szCs w:val="19"/>
        </w:rPr>
      </w:pPr>
      <w:r>
        <w:rPr>
          <w:rFonts w:hint="eastAsia" w:ascii="方正小标宋_GBK" w:hAnsi="方正小标宋_GBK" w:eastAsia="方正小标宋_GBK" w:cs="方正小标宋_GBK"/>
          <w:color w:val="000000"/>
          <w:sz w:val="44"/>
          <w:szCs w:val="44"/>
        </w:rPr>
        <w:t>部门预算情况说明</w:t>
      </w:r>
    </w:p>
    <w:bookmarkEnd w:id="0"/>
    <w:p w14:paraId="2CD63F6C">
      <w:pPr>
        <w:pStyle w:val="2"/>
        <w:widowControl/>
        <w:spacing w:before="0" w:beforeLines="0" w:beforeAutospacing="0" w:after="0" w:afterLines="0" w:afterAutospacing="0" w:line="576" w:lineRule="atLeast"/>
        <w:ind w:firstLine="878"/>
        <w:jc w:val="center"/>
        <w:rPr>
          <w:rFonts w:hint="default" w:ascii="sans-serif" w:hAnsi="sans-serif" w:eastAsia="sans-serif" w:cs="sans-serif"/>
          <w:color w:val="000000"/>
          <w:sz w:val="19"/>
          <w:szCs w:val="19"/>
        </w:rPr>
      </w:pPr>
    </w:p>
    <w:p w14:paraId="1D83CC8E">
      <w:pPr>
        <w:pStyle w:val="2"/>
        <w:widowControl/>
        <w:spacing w:before="0" w:beforeLines="0" w:beforeAutospacing="0" w:after="0" w:afterLines="0" w:afterAutospacing="0" w:line="576" w:lineRule="atLeast"/>
        <w:ind w:left="634"/>
        <w:rPr>
          <w:rFonts w:hint="default" w:ascii="sans-serif" w:hAnsi="sans-serif" w:eastAsia="sans-serif" w:cs="sans-serif"/>
          <w:color w:val="000000"/>
          <w:sz w:val="19"/>
          <w:szCs w:val="19"/>
        </w:rPr>
      </w:pPr>
      <w:r>
        <w:rPr>
          <w:rFonts w:hint="eastAsia" w:ascii="方正黑体_GBK" w:hAnsi="方正黑体_GBK" w:eastAsia="方正黑体_GBK" w:cs="方正黑体_GBK"/>
          <w:color w:val="000000"/>
          <w:sz w:val="32"/>
          <w:szCs w:val="32"/>
        </w:rPr>
        <w:t>一、单位基本情况</w:t>
      </w:r>
    </w:p>
    <w:p w14:paraId="55E45FAE">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eastAsia" w:ascii="方正仿宋_GBK" w:hAnsi="方正仿宋_GBK" w:eastAsia="方正仿宋_GBK" w:cs="方正仿宋_GBK"/>
          <w:color w:val="000000"/>
          <w:sz w:val="32"/>
          <w:szCs w:val="32"/>
        </w:rPr>
        <w:t>（一）职能职责</w:t>
      </w:r>
    </w:p>
    <w:p w14:paraId="4918D002">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eastAsia" w:ascii="方正仿宋_GBK" w:hAnsi="方正仿宋_GBK" w:eastAsia="方正仿宋_GBK" w:cs="方正仿宋_GBK"/>
          <w:color w:val="000000"/>
          <w:sz w:val="32"/>
          <w:szCs w:val="32"/>
        </w:rPr>
        <w:t>城口县坪坝镇人民政府是城口县委、县政府领导下的一个行政单位，负责全面规划和组织实施我辖区各项行政事业的发展。乡人民政府作为一级基层独立核算的全额拨款预算单位，它具有领导、管理、执行、决策、协调、服务等职能，肩负着党在农村的方针政策和组织、推动各项工作的任务。</w:t>
      </w:r>
    </w:p>
    <w:p w14:paraId="3D35F1A1">
      <w:pPr>
        <w:pStyle w:val="2"/>
        <w:widowControl/>
        <w:spacing w:before="0" w:beforeLines="0" w:beforeAutospacing="0" w:after="0" w:afterLines="0" w:afterAutospacing="0" w:line="576" w:lineRule="atLeast"/>
        <w:ind w:left="634"/>
        <w:rPr>
          <w:rFonts w:hint="default" w:ascii="sans-serif" w:hAnsi="sans-serif" w:eastAsia="sans-serif" w:cs="sans-serif"/>
          <w:color w:val="000000"/>
          <w:sz w:val="27"/>
          <w:szCs w:val="27"/>
        </w:rPr>
      </w:pPr>
      <w:r>
        <w:rPr>
          <w:rFonts w:hint="eastAsia" w:ascii="方正仿宋_GBK" w:hAnsi="方正仿宋_GBK" w:eastAsia="方正仿宋_GBK" w:cs="方正仿宋_GBK"/>
          <w:color w:val="000000"/>
          <w:sz w:val="32"/>
          <w:szCs w:val="32"/>
        </w:rPr>
        <w:t>（二）单位构成</w:t>
      </w:r>
    </w:p>
    <w:p w14:paraId="6B65580A">
      <w:pPr>
        <w:pStyle w:val="2"/>
        <w:widowControl/>
        <w:spacing w:before="0" w:beforeLines="0" w:beforeAutospacing="0" w:after="0" w:afterLines="0" w:afterAutospacing="0" w:line="562" w:lineRule="atLeast"/>
        <w:ind w:firstLine="634"/>
        <w:rPr>
          <w:rFonts w:hint="default" w:ascii="sans-serif" w:hAnsi="sans-serif" w:eastAsia="sans-serif" w:cs="sans-serif"/>
          <w:color w:val="000000"/>
          <w:sz w:val="19"/>
          <w:szCs w:val="19"/>
        </w:rPr>
      </w:pPr>
      <w:r>
        <w:rPr>
          <w:rFonts w:hint="eastAsia" w:ascii="方正仿宋_GBK" w:hAnsi="方正仿宋_GBK" w:eastAsia="方正仿宋_GBK" w:cs="方正仿宋_GBK"/>
          <w:color w:val="000000"/>
          <w:sz w:val="32"/>
          <w:szCs w:val="32"/>
        </w:rPr>
        <w:t>镇党委、政府一设置综合办事机构</w:t>
      </w:r>
      <w:r>
        <w:rPr>
          <w:rFonts w:hint="default" w:ascii="sans-serif" w:hAnsi="sans-serif" w:eastAsia="sans-serif" w:cs="sans-serif"/>
          <w:color w:val="000000"/>
          <w:sz w:val="32"/>
          <w:szCs w:val="32"/>
        </w:rPr>
        <w:t>8</w:t>
      </w:r>
      <w:r>
        <w:rPr>
          <w:rFonts w:hint="eastAsia" w:ascii="方正仿宋_GBK" w:hAnsi="方正仿宋_GBK" w:eastAsia="方正仿宋_GBK" w:cs="方正仿宋_GBK"/>
          <w:color w:val="000000"/>
          <w:sz w:val="32"/>
          <w:szCs w:val="32"/>
        </w:rPr>
        <w:t>个，即党政办公室、党群办公室、经济发展办公室</w:t>
      </w:r>
      <w:r>
        <w:rPr>
          <w:rFonts w:hint="eastAsia" w:ascii="方正仿宋_GBK" w:hAnsi="方正仿宋_GBK" w:eastAsia="方正仿宋_GBK" w:cs="方正仿宋_GBK"/>
          <w:color w:val="000000"/>
          <w:sz w:val="30"/>
          <w:szCs w:val="30"/>
        </w:rPr>
        <w:t>（统计办公室、农村经营管理办公室）</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0"/>
          <w:szCs w:val="30"/>
        </w:rPr>
        <w:t>民政和社会事务办公室（卫生健康办公室）、规划建设管理环保办公室、</w:t>
      </w:r>
      <w:r>
        <w:rPr>
          <w:rFonts w:hint="eastAsia" w:ascii="方正仿宋_GBK" w:hAnsi="方正仿宋_GBK" w:eastAsia="方正仿宋_GBK" w:cs="方正仿宋_GBK"/>
          <w:color w:val="000000"/>
          <w:sz w:val="32"/>
          <w:szCs w:val="32"/>
        </w:rPr>
        <w:t>财政办公室、平安建设办公室</w:t>
      </w:r>
      <w:r>
        <w:rPr>
          <w:rFonts w:hint="eastAsia" w:ascii="方正仿宋_GBK" w:hAnsi="方正仿宋_GBK" w:eastAsia="方正仿宋_GBK" w:cs="方正仿宋_GBK"/>
          <w:color w:val="000000"/>
          <w:sz w:val="30"/>
          <w:szCs w:val="30"/>
        </w:rPr>
        <w:t>（应急管理办公室）</w:t>
      </w:r>
      <w:r>
        <w:rPr>
          <w:rFonts w:hint="eastAsia" w:ascii="方正仿宋_GBK" w:hAnsi="方正仿宋_GBK" w:eastAsia="方正仿宋_GBK" w:cs="方正仿宋_GBK"/>
          <w:color w:val="000000"/>
          <w:sz w:val="32"/>
          <w:szCs w:val="32"/>
        </w:rPr>
        <w:t>、扶贫工作办公室；事业站所</w:t>
      </w:r>
      <w:r>
        <w:rPr>
          <w:rFonts w:hint="default" w:ascii="sans-serif" w:hAnsi="sans-serif" w:eastAsia="sans-serif" w:cs="sans-serif"/>
          <w:color w:val="000000"/>
          <w:sz w:val="32"/>
          <w:szCs w:val="32"/>
        </w:rPr>
        <w:t>5 </w:t>
      </w:r>
      <w:r>
        <w:rPr>
          <w:rFonts w:hint="eastAsia" w:ascii="方正仿宋_GBK" w:hAnsi="方正仿宋_GBK" w:eastAsia="方正仿宋_GBK" w:cs="方正仿宋_GBK"/>
          <w:color w:val="000000"/>
          <w:sz w:val="32"/>
          <w:szCs w:val="32"/>
        </w:rPr>
        <w:t>个，即农业服务中心、文化服务中心、劳动就业和社会保障服务所、退役军人服务站、综合行政执法大队（</w:t>
      </w:r>
      <w:r>
        <w:rPr>
          <w:rFonts w:hint="eastAsia" w:ascii="方正仿宋_GBK" w:hAnsi="方正仿宋_GBK" w:eastAsia="方正仿宋_GBK" w:cs="方正仿宋_GBK"/>
          <w:color w:val="000000"/>
          <w:sz w:val="30"/>
          <w:szCs w:val="30"/>
        </w:rPr>
        <w:t>综合行政执法办公室）。</w:t>
      </w:r>
    </w:p>
    <w:p w14:paraId="7B36FF4C">
      <w:pPr>
        <w:pStyle w:val="2"/>
        <w:widowControl/>
        <w:spacing w:before="0" w:beforeLines="0" w:beforeAutospacing="0" w:after="0" w:afterLines="0" w:afterAutospacing="0" w:line="562" w:lineRule="atLeast"/>
        <w:ind w:firstLine="634"/>
        <w:rPr>
          <w:rFonts w:hint="default" w:ascii="sans-serif" w:hAnsi="sans-serif" w:eastAsia="sans-serif" w:cs="sans-serif"/>
          <w:color w:val="000000"/>
          <w:sz w:val="19"/>
          <w:szCs w:val="19"/>
        </w:rPr>
      </w:pPr>
      <w:r>
        <w:rPr>
          <w:rFonts w:hint="eastAsia" w:ascii="方正仿宋_GBK" w:hAnsi="方正仿宋_GBK" w:eastAsia="方正仿宋_GBK" w:cs="方正仿宋_GBK"/>
          <w:color w:val="000000"/>
          <w:sz w:val="32"/>
          <w:szCs w:val="32"/>
        </w:rPr>
        <w:t>从预算单位构成看，纳入本部门</w:t>
      </w: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年度决算编制的二级预算单位主要包括农业服务中心、文化服务中心、劳动就业和社会保障服务所、退役军人服务站、综合行政执法大队（</w:t>
      </w:r>
      <w:r>
        <w:rPr>
          <w:rFonts w:hint="eastAsia" w:ascii="方正仿宋_GBK" w:hAnsi="方正仿宋_GBK" w:eastAsia="方正仿宋_GBK" w:cs="方正仿宋_GBK"/>
          <w:color w:val="000000"/>
          <w:sz w:val="30"/>
          <w:szCs w:val="30"/>
        </w:rPr>
        <w:t>综合行政执法办公室）。</w:t>
      </w:r>
    </w:p>
    <w:p w14:paraId="38A1798A">
      <w:pPr>
        <w:pStyle w:val="2"/>
        <w:widowControl/>
        <w:spacing w:before="0" w:beforeLines="0" w:beforeAutospacing="0" w:after="0" w:afterLines="0" w:afterAutospacing="0" w:line="576" w:lineRule="atLeast"/>
        <w:ind w:left="634"/>
        <w:rPr>
          <w:rFonts w:hint="default" w:ascii="sans-serif" w:hAnsi="sans-serif" w:eastAsia="sans-serif" w:cs="sans-serif"/>
          <w:color w:val="000000"/>
          <w:sz w:val="19"/>
          <w:szCs w:val="19"/>
        </w:rPr>
      </w:pPr>
      <w:r>
        <w:rPr>
          <w:rFonts w:hint="eastAsia" w:ascii="方正黑体_GBK" w:hAnsi="方正黑体_GBK" w:eastAsia="方正黑体_GBK" w:cs="方正黑体_GBK"/>
          <w:color w:val="000000"/>
          <w:sz w:val="32"/>
          <w:szCs w:val="32"/>
        </w:rPr>
        <w:t>二、部门收支总体情况</w:t>
      </w:r>
    </w:p>
    <w:p w14:paraId="63EACD90">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eastAsia" w:ascii="方正仿宋_GBK" w:hAnsi="方正仿宋_GBK" w:eastAsia="方正仿宋_GBK" w:cs="方正仿宋_GBK"/>
          <w:color w:val="000000"/>
          <w:sz w:val="32"/>
          <w:szCs w:val="32"/>
        </w:rPr>
        <w:t>（一）收入预算：</w:t>
      </w: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年年初预算数</w:t>
      </w:r>
      <w:r>
        <w:rPr>
          <w:rFonts w:hint="default" w:ascii="Times New Roman" w:hAnsi="Times New Roman" w:eastAsia="sans-serif"/>
          <w:color w:val="000000"/>
          <w:sz w:val="32"/>
          <w:szCs w:val="32"/>
        </w:rPr>
        <w:t>2034.1</w:t>
      </w:r>
      <w:r>
        <w:rPr>
          <w:rFonts w:hint="eastAsia" w:ascii="方正仿宋_GBK" w:hAnsi="方正仿宋_GBK" w:eastAsia="方正仿宋_GBK" w:cs="方正仿宋_GBK"/>
          <w:color w:val="000000"/>
          <w:sz w:val="32"/>
          <w:szCs w:val="32"/>
        </w:rPr>
        <w:t>万元，其中：一般公共预算拨款</w:t>
      </w:r>
      <w:r>
        <w:rPr>
          <w:rFonts w:hint="default" w:ascii="Times New Roman" w:hAnsi="Times New Roman" w:eastAsia="sans-serif"/>
          <w:color w:val="000000"/>
          <w:sz w:val="32"/>
          <w:szCs w:val="32"/>
        </w:rPr>
        <w:t>2022.96</w:t>
      </w:r>
      <w:r>
        <w:rPr>
          <w:rFonts w:hint="eastAsia" w:ascii="方正仿宋_GBK" w:hAnsi="方正仿宋_GBK" w:eastAsia="方正仿宋_GBK" w:cs="方正仿宋_GBK"/>
          <w:color w:val="000000"/>
          <w:sz w:val="32"/>
          <w:szCs w:val="32"/>
        </w:rPr>
        <w:t>万元，政府性基金预算拨款</w:t>
      </w:r>
      <w:r>
        <w:rPr>
          <w:rFonts w:hint="default" w:ascii="Times New Roman" w:hAnsi="Times New Roman" w:eastAsia="sans-serif"/>
          <w:color w:val="000000"/>
          <w:sz w:val="32"/>
          <w:szCs w:val="32"/>
        </w:rPr>
        <w:t>11.14</w:t>
      </w:r>
      <w:r>
        <w:rPr>
          <w:rFonts w:hint="eastAsia" w:ascii="方正仿宋_GBK" w:hAnsi="方正仿宋_GBK" w:eastAsia="方正仿宋_GBK" w:cs="方正仿宋_GBK"/>
          <w:color w:val="000000"/>
          <w:sz w:val="32"/>
          <w:szCs w:val="32"/>
        </w:rPr>
        <w:t>万元，国有资本经营预算收入</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万元，事业收入</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万元，事业单位经营收入</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万元，其他收入</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万元。收入较</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年增加</w:t>
      </w:r>
      <w:r>
        <w:rPr>
          <w:rFonts w:hint="default" w:ascii="Times New Roman" w:hAnsi="Times New Roman" w:eastAsia="sans-serif"/>
          <w:color w:val="000000"/>
          <w:sz w:val="32"/>
          <w:szCs w:val="32"/>
        </w:rPr>
        <w:t>184.08</w:t>
      </w:r>
      <w:r>
        <w:rPr>
          <w:rFonts w:hint="eastAsia" w:ascii="方正仿宋_GBK" w:hAnsi="方正仿宋_GBK" w:eastAsia="方正仿宋_GBK" w:cs="方正仿宋_GBK"/>
          <w:color w:val="000000"/>
          <w:sz w:val="32"/>
          <w:szCs w:val="32"/>
        </w:rPr>
        <w:t>万元，主要是项目和人员支出均有所增加。</w:t>
      </w:r>
    </w:p>
    <w:p w14:paraId="1D42228B">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eastAsia" w:ascii="方正仿宋_GBK" w:hAnsi="方正仿宋_GBK" w:eastAsia="方正仿宋_GBK" w:cs="方正仿宋_GBK"/>
          <w:color w:val="000000"/>
          <w:sz w:val="32"/>
          <w:szCs w:val="32"/>
        </w:rPr>
        <w:t>（二）支出预算：</w:t>
      </w: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年初预算数</w:t>
      </w:r>
      <w:r>
        <w:rPr>
          <w:rFonts w:hint="default" w:ascii="Times New Roman" w:hAnsi="Times New Roman" w:eastAsia="sans-serif"/>
          <w:color w:val="000000"/>
          <w:sz w:val="32"/>
          <w:szCs w:val="32"/>
        </w:rPr>
        <w:t>2034.1</w:t>
      </w:r>
      <w:r>
        <w:rPr>
          <w:rFonts w:hint="eastAsia" w:ascii="方正仿宋_GBK" w:hAnsi="方正仿宋_GBK" w:eastAsia="方正仿宋_GBK" w:cs="方正仿宋_GBK"/>
          <w:color w:val="000000"/>
          <w:sz w:val="32"/>
          <w:szCs w:val="32"/>
        </w:rPr>
        <w:t>万元，其中：一般公共服务支出预算</w:t>
      </w:r>
      <w:r>
        <w:rPr>
          <w:rFonts w:hint="default" w:ascii="Times New Roman" w:hAnsi="Times New Roman" w:eastAsia="sans-serif"/>
          <w:color w:val="000000"/>
          <w:sz w:val="32"/>
          <w:szCs w:val="32"/>
        </w:rPr>
        <w:t>461.68</w:t>
      </w:r>
      <w:r>
        <w:rPr>
          <w:rFonts w:hint="eastAsia" w:ascii="方正仿宋_GBK" w:hAnsi="方正仿宋_GBK" w:eastAsia="方正仿宋_GBK" w:cs="方正仿宋_GBK"/>
          <w:color w:val="000000"/>
          <w:sz w:val="32"/>
          <w:szCs w:val="32"/>
        </w:rPr>
        <w:t>万元，文化旅游体育与传媒支出</w:t>
      </w:r>
      <w:r>
        <w:rPr>
          <w:rFonts w:hint="default" w:ascii="Times New Roman" w:hAnsi="Times New Roman" w:eastAsia="sans-serif"/>
          <w:color w:val="000000"/>
          <w:sz w:val="32"/>
          <w:szCs w:val="32"/>
        </w:rPr>
        <w:t>22.26</w:t>
      </w:r>
      <w:r>
        <w:rPr>
          <w:rFonts w:hint="eastAsia" w:ascii="方正仿宋_GBK" w:hAnsi="方正仿宋_GBK" w:eastAsia="方正仿宋_GBK" w:cs="方正仿宋_GBK"/>
          <w:color w:val="000000"/>
          <w:sz w:val="32"/>
          <w:szCs w:val="32"/>
        </w:rPr>
        <w:t>万元，社会保障和就业支出预算</w:t>
      </w:r>
      <w:r>
        <w:rPr>
          <w:rFonts w:hint="default" w:ascii="Times New Roman" w:hAnsi="Times New Roman" w:eastAsia="sans-serif"/>
          <w:color w:val="000000"/>
          <w:sz w:val="32"/>
          <w:szCs w:val="32"/>
        </w:rPr>
        <w:t>236.57</w:t>
      </w:r>
      <w:r>
        <w:rPr>
          <w:rFonts w:hint="eastAsia" w:ascii="方正仿宋_GBK" w:hAnsi="方正仿宋_GBK" w:eastAsia="方正仿宋_GBK" w:cs="方正仿宋_GBK"/>
          <w:color w:val="000000"/>
          <w:sz w:val="32"/>
          <w:szCs w:val="32"/>
        </w:rPr>
        <w:t>万元，卫生健康支出预算</w:t>
      </w:r>
      <w:r>
        <w:rPr>
          <w:rFonts w:hint="default" w:ascii="Times New Roman" w:hAnsi="Times New Roman" w:eastAsia="sans-serif"/>
          <w:color w:val="000000"/>
          <w:sz w:val="32"/>
          <w:szCs w:val="32"/>
        </w:rPr>
        <w:t>42.62</w:t>
      </w:r>
      <w:r>
        <w:rPr>
          <w:rFonts w:hint="eastAsia" w:ascii="方正仿宋_GBK" w:hAnsi="方正仿宋_GBK" w:eastAsia="方正仿宋_GBK" w:cs="方正仿宋_GBK"/>
          <w:color w:val="000000"/>
          <w:sz w:val="32"/>
          <w:szCs w:val="32"/>
        </w:rPr>
        <w:t>万元，城乡社区支出</w:t>
      </w:r>
      <w:r>
        <w:rPr>
          <w:rFonts w:hint="default" w:ascii="Times New Roman" w:hAnsi="Times New Roman" w:eastAsia="sans-serif"/>
          <w:color w:val="000000"/>
          <w:sz w:val="32"/>
          <w:szCs w:val="32"/>
        </w:rPr>
        <w:t>61.14</w:t>
      </w:r>
      <w:r>
        <w:rPr>
          <w:rFonts w:hint="eastAsia" w:ascii="方正仿宋_GBK" w:hAnsi="方正仿宋_GBK" w:eastAsia="方正仿宋_GBK" w:cs="方正仿宋_GBK"/>
          <w:color w:val="000000"/>
          <w:sz w:val="32"/>
          <w:szCs w:val="32"/>
        </w:rPr>
        <w:t>万元，农林水支出</w:t>
      </w:r>
      <w:r>
        <w:rPr>
          <w:rFonts w:hint="default" w:ascii="Times New Roman" w:hAnsi="Times New Roman" w:eastAsia="sans-serif"/>
          <w:color w:val="000000"/>
          <w:sz w:val="32"/>
          <w:szCs w:val="32"/>
        </w:rPr>
        <w:t>1134.64</w:t>
      </w:r>
      <w:r>
        <w:rPr>
          <w:rFonts w:hint="eastAsia" w:ascii="方正仿宋_GBK" w:hAnsi="方正仿宋_GBK" w:eastAsia="方正仿宋_GBK" w:cs="方正仿宋_GBK"/>
          <w:color w:val="000000"/>
          <w:sz w:val="32"/>
          <w:szCs w:val="32"/>
        </w:rPr>
        <w:t>万元，住房保障支出预算</w:t>
      </w:r>
      <w:r>
        <w:rPr>
          <w:rFonts w:hint="default" w:ascii="Times New Roman" w:hAnsi="Times New Roman" w:eastAsia="sans-serif"/>
          <w:color w:val="000000"/>
          <w:sz w:val="32"/>
          <w:szCs w:val="32"/>
        </w:rPr>
        <w:t>55.19</w:t>
      </w:r>
      <w:r>
        <w:rPr>
          <w:rFonts w:hint="eastAsia" w:ascii="方正仿宋_GBK" w:hAnsi="方正仿宋_GBK" w:eastAsia="方正仿宋_GBK" w:cs="方正仿宋_GBK"/>
          <w:color w:val="000000"/>
          <w:sz w:val="32"/>
          <w:szCs w:val="32"/>
        </w:rPr>
        <w:t>万元，灾害防治及应急管理支出</w:t>
      </w:r>
      <w:r>
        <w:rPr>
          <w:rFonts w:hint="default" w:ascii="Times New Roman" w:hAnsi="Times New Roman" w:eastAsia="sans-serif"/>
          <w:color w:val="000000"/>
          <w:sz w:val="32"/>
          <w:szCs w:val="32"/>
        </w:rPr>
        <w:t>20</w:t>
      </w:r>
      <w:r>
        <w:rPr>
          <w:rFonts w:hint="eastAsia" w:ascii="方正仿宋_GBK" w:hAnsi="方正仿宋_GBK" w:eastAsia="方正仿宋_GBK" w:cs="方正仿宋_GBK"/>
          <w:color w:val="000000"/>
          <w:sz w:val="32"/>
          <w:szCs w:val="32"/>
        </w:rPr>
        <w:t>万元。支出预算较</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年增加</w:t>
      </w:r>
      <w:r>
        <w:rPr>
          <w:rFonts w:hint="default" w:ascii="Times New Roman" w:hAnsi="Times New Roman" w:eastAsia="sans-serif"/>
          <w:color w:val="000000"/>
          <w:sz w:val="32"/>
          <w:szCs w:val="32"/>
        </w:rPr>
        <w:t>184.08</w:t>
      </w:r>
      <w:r>
        <w:rPr>
          <w:rFonts w:hint="eastAsia" w:ascii="方正仿宋_GBK" w:hAnsi="方正仿宋_GBK" w:eastAsia="方正仿宋_GBK" w:cs="方正仿宋_GBK"/>
          <w:color w:val="000000"/>
          <w:sz w:val="32"/>
          <w:szCs w:val="32"/>
        </w:rPr>
        <w:t>万元，主要是项目和人员支出均有所增加。</w:t>
      </w:r>
    </w:p>
    <w:p w14:paraId="11817BC3">
      <w:pPr>
        <w:pStyle w:val="2"/>
        <w:widowControl/>
        <w:spacing w:before="0" w:beforeLines="0" w:beforeAutospacing="0" w:after="0" w:afterLines="0" w:afterAutospacing="0" w:line="576" w:lineRule="atLeast"/>
        <w:ind w:left="634"/>
        <w:rPr>
          <w:rFonts w:hint="default" w:ascii="sans-serif" w:hAnsi="sans-serif" w:eastAsia="sans-serif" w:cs="sans-serif"/>
          <w:color w:val="000000"/>
          <w:sz w:val="19"/>
          <w:szCs w:val="19"/>
        </w:rPr>
      </w:pPr>
      <w:r>
        <w:rPr>
          <w:rFonts w:hint="eastAsia" w:ascii="方正黑体_GBK" w:hAnsi="方正黑体_GBK" w:eastAsia="方正黑体_GBK" w:cs="方正黑体_GBK"/>
          <w:color w:val="000000"/>
          <w:sz w:val="32"/>
          <w:szCs w:val="32"/>
        </w:rPr>
        <w:t>三、部门预算情况说明</w:t>
      </w:r>
    </w:p>
    <w:p w14:paraId="79EA9414">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年一般公共预算财政拨款收入</w:t>
      </w:r>
      <w:r>
        <w:rPr>
          <w:rFonts w:hint="default" w:ascii="Times New Roman" w:hAnsi="Times New Roman" w:eastAsia="sans-serif"/>
          <w:color w:val="000000"/>
          <w:sz w:val="32"/>
          <w:szCs w:val="32"/>
        </w:rPr>
        <w:t>2022.96</w:t>
      </w:r>
      <w:r>
        <w:rPr>
          <w:rFonts w:hint="eastAsia" w:ascii="方正仿宋_GBK" w:hAnsi="方正仿宋_GBK" w:eastAsia="方正仿宋_GBK" w:cs="方正仿宋_GBK"/>
          <w:color w:val="000000"/>
          <w:sz w:val="32"/>
          <w:szCs w:val="32"/>
        </w:rPr>
        <w:t>万元，一般公共预算财政拨款支出</w:t>
      </w:r>
      <w:r>
        <w:rPr>
          <w:rFonts w:hint="default" w:ascii="Times New Roman" w:hAnsi="Times New Roman" w:eastAsia="sans-serif"/>
          <w:color w:val="000000"/>
          <w:sz w:val="32"/>
          <w:szCs w:val="32"/>
        </w:rPr>
        <w:t>2022.96</w:t>
      </w:r>
      <w:r>
        <w:rPr>
          <w:rFonts w:hint="eastAsia" w:ascii="方正仿宋_GBK" w:hAnsi="方正仿宋_GBK" w:eastAsia="方正仿宋_GBK" w:cs="方正仿宋_GBK"/>
          <w:color w:val="000000"/>
          <w:sz w:val="32"/>
          <w:szCs w:val="32"/>
        </w:rPr>
        <w:t>万元，比</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年增加</w:t>
      </w:r>
      <w:r>
        <w:rPr>
          <w:rFonts w:hint="default" w:ascii="Times New Roman" w:hAnsi="Times New Roman" w:eastAsia="sans-serif"/>
          <w:color w:val="000000"/>
          <w:sz w:val="32"/>
          <w:szCs w:val="32"/>
        </w:rPr>
        <w:t>172.94</w:t>
      </w:r>
      <w:r>
        <w:rPr>
          <w:rFonts w:hint="eastAsia" w:ascii="方正仿宋_GBK" w:hAnsi="方正仿宋_GBK" w:eastAsia="方正仿宋_GBK" w:cs="方正仿宋_GBK"/>
          <w:color w:val="000000"/>
          <w:sz w:val="32"/>
          <w:szCs w:val="32"/>
        </w:rPr>
        <w:t>万元。其中：基本支出</w:t>
      </w:r>
      <w:r>
        <w:rPr>
          <w:rFonts w:hint="default" w:ascii="Times New Roman" w:hAnsi="Times New Roman" w:eastAsia="sans-serif"/>
          <w:color w:val="000000"/>
          <w:sz w:val="32"/>
          <w:szCs w:val="32"/>
        </w:rPr>
        <w:t>1077.95</w:t>
      </w:r>
      <w:r>
        <w:rPr>
          <w:rFonts w:hint="eastAsia" w:ascii="方正仿宋_GBK" w:hAnsi="方正仿宋_GBK" w:eastAsia="方正仿宋_GBK" w:cs="方正仿宋_GBK"/>
          <w:color w:val="000000"/>
          <w:sz w:val="32"/>
          <w:szCs w:val="32"/>
        </w:rPr>
        <w:t>万元，比</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年增加</w:t>
      </w:r>
      <w:r>
        <w:rPr>
          <w:rFonts w:hint="default" w:ascii="Times New Roman" w:hAnsi="Times New Roman" w:eastAsia="sans-serif"/>
          <w:color w:val="000000"/>
          <w:sz w:val="32"/>
          <w:szCs w:val="32"/>
        </w:rPr>
        <w:t>513.41</w:t>
      </w:r>
      <w:r>
        <w:rPr>
          <w:rFonts w:hint="eastAsia" w:ascii="方正仿宋_GBK" w:hAnsi="方正仿宋_GBK" w:eastAsia="方正仿宋_GBK" w:cs="方正仿宋_GBK"/>
          <w:color w:val="000000"/>
          <w:sz w:val="32"/>
          <w:szCs w:val="32"/>
        </w:rPr>
        <w:t>万元，主要原因是人员变动调整，增加人员待遇相关支出等，主要用于保保障在职人员工资福利及社会保险缴费，离休人员离休费，退休人员补助等，保障部门正常运转的各项商品服务支出；项目支出</w:t>
      </w:r>
      <w:r>
        <w:rPr>
          <w:rFonts w:hint="default" w:ascii="Times New Roman" w:hAnsi="Times New Roman" w:eastAsia="sans-serif"/>
          <w:color w:val="000000"/>
          <w:sz w:val="32"/>
          <w:szCs w:val="32"/>
        </w:rPr>
        <w:t>945.01</w:t>
      </w:r>
      <w:r>
        <w:rPr>
          <w:rFonts w:hint="eastAsia" w:ascii="方正仿宋_GBK" w:hAnsi="方正仿宋_GBK" w:eastAsia="方正仿宋_GBK" w:cs="方正仿宋_GBK"/>
          <w:color w:val="000000"/>
          <w:sz w:val="32"/>
          <w:szCs w:val="32"/>
        </w:rPr>
        <w:t>万元，比</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年减少</w:t>
      </w:r>
      <w:r>
        <w:rPr>
          <w:rFonts w:hint="default" w:ascii="Times New Roman" w:hAnsi="Times New Roman" w:eastAsia="sans-serif"/>
          <w:color w:val="000000"/>
          <w:sz w:val="32"/>
          <w:szCs w:val="32"/>
        </w:rPr>
        <w:t>340.47</w:t>
      </w:r>
      <w:r>
        <w:rPr>
          <w:rFonts w:hint="eastAsia" w:ascii="方正仿宋_GBK" w:hAnsi="方正仿宋_GBK" w:eastAsia="方正仿宋_GBK" w:cs="方正仿宋_GBK"/>
          <w:color w:val="000000"/>
          <w:sz w:val="32"/>
          <w:szCs w:val="32"/>
        </w:rPr>
        <w:t>万元，主要原因是项目调整，主要用于主要用于村区干部报酬、村民小组长、村务监督委员会成员、村级组织办公，基础设施项目建设、产业发展项目未纳入年初预算。</w:t>
      </w:r>
    </w:p>
    <w:p w14:paraId="5356467F">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年政府性基金预算收入</w:t>
      </w:r>
      <w:r>
        <w:rPr>
          <w:rFonts w:hint="default" w:ascii="Times New Roman" w:hAnsi="Times New Roman" w:eastAsia="sans-serif"/>
          <w:color w:val="000000"/>
          <w:sz w:val="32"/>
          <w:szCs w:val="32"/>
        </w:rPr>
        <w:t>11.14</w:t>
      </w:r>
      <w:r>
        <w:rPr>
          <w:rFonts w:hint="eastAsia" w:ascii="方正仿宋_GBK" w:hAnsi="方正仿宋_GBK" w:eastAsia="方正仿宋_GBK" w:cs="方正仿宋_GBK"/>
          <w:color w:val="000000"/>
          <w:sz w:val="32"/>
          <w:szCs w:val="32"/>
        </w:rPr>
        <w:t>万元，政府性基金预算支出</w:t>
      </w:r>
      <w:r>
        <w:rPr>
          <w:rFonts w:hint="default" w:ascii="Times New Roman" w:hAnsi="Times New Roman" w:eastAsia="sans-serif"/>
          <w:color w:val="000000"/>
          <w:sz w:val="32"/>
          <w:szCs w:val="32"/>
        </w:rPr>
        <w:t>11.14</w:t>
      </w:r>
      <w:r>
        <w:rPr>
          <w:rFonts w:hint="eastAsia" w:ascii="方正仿宋_GBK" w:hAnsi="方正仿宋_GBK" w:eastAsia="方正仿宋_GBK" w:cs="方正仿宋_GBK"/>
          <w:color w:val="000000"/>
          <w:sz w:val="32"/>
          <w:szCs w:val="32"/>
        </w:rPr>
        <w:t>万元，比</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年增加</w:t>
      </w:r>
      <w:r>
        <w:rPr>
          <w:rFonts w:hint="default" w:ascii="Times New Roman" w:hAnsi="Times New Roman" w:eastAsia="sans-serif"/>
          <w:color w:val="000000"/>
          <w:sz w:val="32"/>
          <w:szCs w:val="32"/>
        </w:rPr>
        <w:t>11.14</w:t>
      </w:r>
      <w:r>
        <w:rPr>
          <w:rFonts w:hint="eastAsia" w:ascii="方正仿宋_GBK" w:hAnsi="方正仿宋_GBK" w:eastAsia="方正仿宋_GBK" w:cs="方正仿宋_GBK"/>
          <w:color w:val="000000"/>
          <w:sz w:val="32"/>
          <w:szCs w:val="32"/>
        </w:rPr>
        <w:t>万元，主要原因是项目增加，主要用于公路养护方面。</w:t>
      </w:r>
    </w:p>
    <w:p w14:paraId="108DA57B">
      <w:pPr>
        <w:pStyle w:val="2"/>
        <w:widowControl/>
        <w:spacing w:before="0" w:beforeLines="0" w:beforeAutospacing="0" w:after="0" w:afterLines="0" w:afterAutospacing="0" w:line="576" w:lineRule="atLeast"/>
        <w:ind w:left="634"/>
        <w:rPr>
          <w:rFonts w:hint="default" w:ascii="sans-serif" w:hAnsi="sans-serif" w:eastAsia="sans-serif" w:cs="sans-serif"/>
          <w:color w:val="000000"/>
          <w:sz w:val="19"/>
          <w:szCs w:val="19"/>
        </w:rPr>
      </w:pPr>
      <w:r>
        <w:rPr>
          <w:rFonts w:hint="eastAsia" w:ascii="方正黑体_GBK" w:hAnsi="方正黑体_GBK" w:eastAsia="方正黑体_GBK" w:cs="方正黑体_GBK"/>
          <w:color w:val="000000"/>
          <w:sz w:val="32"/>
          <w:szCs w:val="32"/>
        </w:rPr>
        <w:t>四、“三公”经费情况说明</w:t>
      </w:r>
    </w:p>
    <w:p w14:paraId="4551B665">
      <w:pPr>
        <w:pStyle w:val="2"/>
        <w:widowControl/>
        <w:spacing w:before="0" w:beforeLines="0" w:beforeAutospacing="0" w:after="0" w:afterLines="0" w:afterAutospacing="0" w:line="576" w:lineRule="atLeast"/>
        <w:ind w:firstLine="605"/>
        <w:rPr>
          <w:rFonts w:hint="default" w:ascii="sans-serif" w:hAnsi="sans-serif" w:eastAsia="sans-serif" w:cs="sans-serif"/>
          <w:color w:val="000000"/>
          <w:sz w:val="19"/>
          <w:szCs w:val="19"/>
        </w:rPr>
      </w:pP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年“三公”经费预算</w:t>
      </w:r>
      <w:r>
        <w:rPr>
          <w:rFonts w:hint="default" w:ascii="Times New Roman" w:hAnsi="Times New Roman" w:eastAsia="sans-serif"/>
          <w:color w:val="000000"/>
          <w:sz w:val="32"/>
          <w:szCs w:val="32"/>
        </w:rPr>
        <w:t>9</w:t>
      </w:r>
      <w:r>
        <w:rPr>
          <w:rFonts w:hint="eastAsia" w:ascii="方正仿宋_GBK" w:hAnsi="方正仿宋_GBK" w:eastAsia="方正仿宋_GBK" w:cs="方正仿宋_GBK"/>
          <w:color w:val="000000"/>
          <w:sz w:val="32"/>
          <w:szCs w:val="32"/>
        </w:rPr>
        <w:t>万元，比</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年增加</w:t>
      </w:r>
      <w:r>
        <w:rPr>
          <w:rFonts w:hint="default" w:ascii="Times New Roman" w:hAnsi="Times New Roman" w:eastAsia="sans-serif"/>
          <w:color w:val="000000"/>
          <w:sz w:val="32"/>
          <w:szCs w:val="32"/>
        </w:rPr>
        <w:t>1.95</w:t>
      </w:r>
      <w:r>
        <w:rPr>
          <w:rFonts w:hint="eastAsia" w:ascii="方正仿宋_GBK" w:hAnsi="方正仿宋_GBK" w:eastAsia="方正仿宋_GBK" w:cs="方正仿宋_GBK"/>
          <w:color w:val="000000"/>
          <w:sz w:val="32"/>
          <w:szCs w:val="32"/>
        </w:rPr>
        <w:t>万元。其中：因公出国（境）费用</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万元；公务接待费</w:t>
      </w:r>
      <w:r>
        <w:rPr>
          <w:rFonts w:hint="default" w:ascii="Times New Roman" w:hAnsi="Times New Roman" w:eastAsia="sans-serif"/>
          <w:color w:val="000000"/>
          <w:sz w:val="32"/>
          <w:szCs w:val="32"/>
        </w:rPr>
        <w:t>2</w:t>
      </w:r>
      <w:r>
        <w:rPr>
          <w:rFonts w:hint="eastAsia" w:ascii="方正仿宋_GBK" w:hAnsi="方正仿宋_GBK" w:eastAsia="方正仿宋_GBK" w:cs="方正仿宋_GBK"/>
          <w:color w:val="000000"/>
          <w:sz w:val="32"/>
          <w:szCs w:val="32"/>
        </w:rPr>
        <w:t>万元，比</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年减少</w:t>
      </w:r>
      <w:r>
        <w:rPr>
          <w:rFonts w:hint="default" w:ascii="Times New Roman" w:hAnsi="Times New Roman" w:eastAsia="sans-serif"/>
          <w:color w:val="000000"/>
          <w:sz w:val="32"/>
          <w:szCs w:val="32"/>
        </w:rPr>
        <w:t>0.05</w:t>
      </w:r>
      <w:r>
        <w:rPr>
          <w:rFonts w:hint="eastAsia" w:ascii="方正仿宋_GBK" w:hAnsi="方正仿宋_GBK" w:eastAsia="方正仿宋_GBK" w:cs="方正仿宋_GBK"/>
          <w:color w:val="000000"/>
          <w:sz w:val="32"/>
          <w:szCs w:val="32"/>
        </w:rPr>
        <w:t>万元，主要原因是坚持过紧日子；公务用车运行维护费</w:t>
      </w:r>
      <w:r>
        <w:rPr>
          <w:rFonts w:hint="default" w:ascii="Times New Roman" w:hAnsi="Times New Roman" w:eastAsia="sans-serif"/>
          <w:color w:val="000000"/>
          <w:sz w:val="32"/>
          <w:szCs w:val="32"/>
        </w:rPr>
        <w:t>5</w:t>
      </w:r>
      <w:r>
        <w:rPr>
          <w:rFonts w:hint="eastAsia" w:ascii="方正仿宋_GBK" w:hAnsi="方正仿宋_GBK" w:eastAsia="方正仿宋_GBK" w:cs="方正仿宋_GBK"/>
          <w:color w:val="000000"/>
          <w:sz w:val="32"/>
          <w:szCs w:val="32"/>
        </w:rPr>
        <w:t>万元，比</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年增加</w:t>
      </w:r>
      <w:r>
        <w:rPr>
          <w:rFonts w:hint="default" w:ascii="Times New Roman" w:hAnsi="Times New Roman" w:eastAsia="sans-serif"/>
          <w:color w:val="000000"/>
          <w:sz w:val="32"/>
          <w:szCs w:val="32"/>
        </w:rPr>
        <w:t>2</w:t>
      </w:r>
      <w:r>
        <w:rPr>
          <w:rFonts w:hint="eastAsia" w:ascii="方正仿宋_GBK" w:hAnsi="方正仿宋_GBK" w:eastAsia="方正仿宋_GBK" w:cs="方正仿宋_GBK"/>
          <w:color w:val="000000"/>
          <w:sz w:val="32"/>
          <w:szCs w:val="32"/>
        </w:rPr>
        <w:t>万元，主要原因是根据工作需求增多；公务用车购置费</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w:t>
      </w:r>
    </w:p>
    <w:p w14:paraId="6C99F3E1">
      <w:pPr>
        <w:pStyle w:val="2"/>
        <w:widowControl/>
        <w:spacing w:before="0" w:beforeLines="0" w:beforeAutospacing="0" w:after="0" w:afterLines="0" w:afterAutospacing="0" w:line="576" w:lineRule="atLeast"/>
        <w:ind w:left="634"/>
        <w:rPr>
          <w:rFonts w:hint="default" w:ascii="sans-serif" w:hAnsi="sans-serif" w:eastAsia="sans-serif" w:cs="sans-serif"/>
          <w:color w:val="000000"/>
          <w:sz w:val="19"/>
          <w:szCs w:val="19"/>
        </w:rPr>
      </w:pPr>
      <w:r>
        <w:rPr>
          <w:rFonts w:hint="eastAsia" w:ascii="方正黑体_GBK" w:hAnsi="方正黑体_GBK" w:eastAsia="方正黑体_GBK" w:cs="方正黑体_GBK"/>
          <w:color w:val="000000"/>
          <w:sz w:val="32"/>
          <w:szCs w:val="32"/>
        </w:rPr>
        <w:t>五、其他重要事项的情况说明</w:t>
      </w:r>
    </w:p>
    <w:p w14:paraId="401B7886">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default" w:ascii="Times New Roman" w:hAnsi="Times New Roman" w:eastAsia="sans-serif"/>
          <w:color w:val="000000"/>
          <w:sz w:val="32"/>
          <w:szCs w:val="32"/>
        </w:rPr>
        <w:t>1</w:t>
      </w:r>
      <w:r>
        <w:rPr>
          <w:rFonts w:hint="eastAsia" w:ascii="方正仿宋_GBK" w:hAnsi="方正仿宋_GBK" w:eastAsia="方正仿宋_GBK" w:cs="方正仿宋_GBK"/>
          <w:color w:val="000000"/>
          <w:sz w:val="32"/>
          <w:szCs w:val="32"/>
        </w:rPr>
        <w:t>、机关运行经费。</w:t>
      </w: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年一般公共预算财政拨款运行经费</w:t>
      </w:r>
      <w:r>
        <w:rPr>
          <w:rFonts w:hint="default" w:ascii="Times New Roman" w:hAnsi="Times New Roman" w:eastAsia="sans-serif"/>
          <w:color w:val="000000"/>
          <w:sz w:val="32"/>
          <w:szCs w:val="32"/>
        </w:rPr>
        <w:t>49.63</w:t>
      </w:r>
      <w:r>
        <w:rPr>
          <w:rFonts w:hint="eastAsia" w:ascii="方正仿宋_GBK" w:hAnsi="方正仿宋_GBK" w:eastAsia="方正仿宋_GBK" w:cs="方正仿宋_GBK"/>
          <w:color w:val="000000"/>
          <w:sz w:val="32"/>
          <w:szCs w:val="32"/>
        </w:rPr>
        <w:t>万元，比上年增加</w:t>
      </w:r>
      <w:r>
        <w:rPr>
          <w:rFonts w:hint="default" w:ascii="Times New Roman" w:hAnsi="Times New Roman" w:eastAsia="sans-serif"/>
          <w:color w:val="000000"/>
          <w:sz w:val="32"/>
          <w:szCs w:val="32"/>
        </w:rPr>
        <w:t>4.66</w:t>
      </w:r>
      <w:r>
        <w:rPr>
          <w:rFonts w:hint="eastAsia" w:ascii="方正仿宋_GBK" w:hAnsi="方正仿宋_GBK" w:eastAsia="方正仿宋_GBK" w:cs="方正仿宋_GBK"/>
          <w:color w:val="000000"/>
          <w:sz w:val="32"/>
          <w:szCs w:val="32"/>
        </w:rPr>
        <w:t>万元，主要原因为按照政府过紧日子的要求，压减一般性支出。主要用于办公费、印刷费、邮电费、水电费、物管费、差旅费、会议费、培训费及其他商品和服务支出等。</w:t>
      </w:r>
    </w:p>
    <w:p w14:paraId="2ECCA3FA">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default" w:ascii="Times New Roman" w:hAnsi="Times New Roman" w:eastAsia="sans-serif"/>
          <w:color w:val="000000"/>
          <w:sz w:val="32"/>
          <w:szCs w:val="32"/>
        </w:rPr>
        <w:t>2</w:t>
      </w:r>
      <w:r>
        <w:rPr>
          <w:rFonts w:hint="eastAsia" w:ascii="方正仿宋_GBK" w:hAnsi="方正仿宋_GBK" w:eastAsia="方正仿宋_GBK" w:cs="方正仿宋_GBK"/>
          <w:color w:val="000000"/>
          <w:sz w:val="32"/>
          <w:szCs w:val="32"/>
        </w:rPr>
        <w:t>、政府采购情况。所属各预算单位政府采购预算总额</w:t>
      </w:r>
      <w:r>
        <w:rPr>
          <w:rFonts w:hint="default" w:ascii="Times New Roman" w:hAnsi="Times New Roman" w:eastAsia="sans-serif"/>
          <w:color w:val="000000"/>
          <w:sz w:val="32"/>
          <w:szCs w:val="32"/>
        </w:rPr>
        <w:t>1.59</w:t>
      </w:r>
      <w:r>
        <w:rPr>
          <w:rFonts w:hint="eastAsia" w:ascii="方正仿宋_GBK" w:hAnsi="方正仿宋_GBK" w:eastAsia="方正仿宋_GBK" w:cs="方正仿宋_GBK"/>
          <w:color w:val="000000"/>
          <w:sz w:val="32"/>
          <w:szCs w:val="32"/>
        </w:rPr>
        <w:t>万元：政府采购货物预算</w:t>
      </w:r>
      <w:r>
        <w:rPr>
          <w:rFonts w:hint="default" w:ascii="Times New Roman" w:hAnsi="Times New Roman" w:eastAsia="sans-serif"/>
          <w:color w:val="000000"/>
          <w:sz w:val="32"/>
          <w:szCs w:val="32"/>
        </w:rPr>
        <w:t>1.59</w:t>
      </w:r>
      <w:r>
        <w:rPr>
          <w:rFonts w:hint="eastAsia" w:ascii="方正仿宋_GBK" w:hAnsi="方正仿宋_GBK" w:eastAsia="方正仿宋_GBK" w:cs="方正仿宋_GBK"/>
          <w:color w:val="000000"/>
          <w:sz w:val="32"/>
          <w:szCs w:val="32"/>
        </w:rPr>
        <w:t>万元、政府采购工程预算</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万元、政府采购服务预算</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万元；其中一般公共预算拨款政府采购</w:t>
      </w:r>
      <w:r>
        <w:rPr>
          <w:rFonts w:hint="default" w:ascii="Times New Roman" w:hAnsi="Times New Roman" w:eastAsia="sans-serif"/>
          <w:color w:val="000000"/>
          <w:sz w:val="32"/>
          <w:szCs w:val="32"/>
        </w:rPr>
        <w:t>1.59</w:t>
      </w:r>
      <w:r>
        <w:rPr>
          <w:rFonts w:hint="eastAsia" w:ascii="方正仿宋_GBK" w:hAnsi="方正仿宋_GBK" w:eastAsia="方正仿宋_GBK" w:cs="方正仿宋_GBK"/>
          <w:color w:val="000000"/>
          <w:sz w:val="32"/>
          <w:szCs w:val="32"/>
        </w:rPr>
        <w:t>万元：政府采购货物预算</w:t>
      </w:r>
      <w:r>
        <w:rPr>
          <w:rFonts w:hint="default" w:ascii="Times New Roman" w:hAnsi="Times New Roman" w:eastAsia="sans-serif"/>
          <w:color w:val="000000"/>
          <w:sz w:val="32"/>
          <w:szCs w:val="32"/>
        </w:rPr>
        <w:t>1.59</w:t>
      </w:r>
      <w:r>
        <w:rPr>
          <w:rFonts w:hint="eastAsia" w:ascii="方正仿宋_GBK" w:hAnsi="方正仿宋_GBK" w:eastAsia="方正仿宋_GBK" w:cs="方正仿宋_GBK"/>
          <w:color w:val="000000"/>
          <w:sz w:val="32"/>
          <w:szCs w:val="32"/>
        </w:rPr>
        <w:t>万元、政府采购工程预算</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万元、政府采购服务预算</w:t>
      </w:r>
      <w:r>
        <w:rPr>
          <w:rFonts w:hint="default" w:ascii="Times New Roman" w:hAnsi="Times New Roman" w:eastAsia="sans-serif"/>
          <w:color w:val="000000"/>
          <w:sz w:val="32"/>
          <w:szCs w:val="32"/>
        </w:rPr>
        <w:t>0</w:t>
      </w:r>
      <w:r>
        <w:rPr>
          <w:rFonts w:hint="eastAsia" w:ascii="方正仿宋_GBK" w:hAnsi="方正仿宋_GBK" w:eastAsia="方正仿宋_GBK" w:cs="方正仿宋_GBK"/>
          <w:color w:val="000000"/>
          <w:sz w:val="32"/>
          <w:szCs w:val="32"/>
        </w:rPr>
        <w:t>万元。</w:t>
      </w:r>
    </w:p>
    <w:p w14:paraId="03D52CBA">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default" w:ascii="Times New Roman" w:hAnsi="Times New Roman" w:eastAsia="sans-serif"/>
          <w:color w:val="000000"/>
          <w:sz w:val="32"/>
          <w:szCs w:val="32"/>
        </w:rPr>
        <w:t>3</w:t>
      </w:r>
      <w:r>
        <w:rPr>
          <w:rFonts w:hint="eastAsia" w:ascii="方正仿宋_GBK" w:hAnsi="方正仿宋_GBK" w:eastAsia="方正仿宋_GBK" w:cs="方正仿宋_GBK"/>
          <w:color w:val="000000"/>
          <w:sz w:val="32"/>
          <w:szCs w:val="32"/>
        </w:rPr>
        <w:t>、绩效目标设置情况。</w:t>
      </w:r>
      <w:r>
        <w:rPr>
          <w:rFonts w:hint="default" w:ascii="Times New Roman" w:hAnsi="Times New Roman" w:eastAsia="sans-serif"/>
          <w:color w:val="000000"/>
          <w:sz w:val="32"/>
          <w:szCs w:val="32"/>
        </w:rPr>
        <w:t>2023</w:t>
      </w:r>
      <w:r>
        <w:rPr>
          <w:rFonts w:hint="eastAsia" w:ascii="方正仿宋_GBK" w:hAnsi="方正仿宋_GBK" w:eastAsia="方正仿宋_GBK" w:cs="方正仿宋_GBK"/>
          <w:color w:val="000000"/>
          <w:sz w:val="32"/>
          <w:szCs w:val="32"/>
        </w:rPr>
        <w:t>年项目支出均实行了绩效目标管理，涉及一般公共预算当年财政拨款</w:t>
      </w:r>
      <w:r>
        <w:rPr>
          <w:rFonts w:hint="default" w:ascii="Times New Roman" w:hAnsi="Times New Roman" w:eastAsia="sans-serif"/>
          <w:color w:val="000000"/>
          <w:sz w:val="32"/>
          <w:szCs w:val="32"/>
        </w:rPr>
        <w:t>956.15</w:t>
      </w:r>
      <w:r>
        <w:rPr>
          <w:rFonts w:hint="eastAsia" w:ascii="方正仿宋_GBK" w:hAnsi="方正仿宋_GBK" w:eastAsia="方正仿宋_GBK" w:cs="方正仿宋_GBK"/>
          <w:color w:val="000000"/>
          <w:sz w:val="32"/>
          <w:szCs w:val="32"/>
        </w:rPr>
        <w:t>万元。</w:t>
      </w:r>
    </w:p>
    <w:p w14:paraId="35369EF7">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default" w:ascii="Times New Roman" w:hAnsi="Times New Roman" w:eastAsia="sans-serif"/>
          <w:color w:val="000000"/>
          <w:sz w:val="32"/>
          <w:szCs w:val="32"/>
        </w:rPr>
        <w:t>4</w:t>
      </w:r>
      <w:r>
        <w:rPr>
          <w:rFonts w:hint="eastAsia" w:ascii="方正仿宋_GBK" w:hAnsi="方正仿宋_GBK" w:eastAsia="方正仿宋_GBK" w:cs="方正仿宋_GBK"/>
          <w:color w:val="000000"/>
          <w:sz w:val="32"/>
          <w:szCs w:val="32"/>
        </w:rPr>
        <w:t>、国有资产占有使用情况。截止</w:t>
      </w:r>
      <w:r>
        <w:rPr>
          <w:rFonts w:hint="default" w:ascii="Times New Roman" w:hAnsi="Times New Roman" w:eastAsia="sans-serif"/>
          <w:color w:val="000000"/>
          <w:sz w:val="32"/>
          <w:szCs w:val="32"/>
        </w:rPr>
        <w:t>2022</w:t>
      </w:r>
      <w:r>
        <w:rPr>
          <w:rFonts w:hint="eastAsia" w:ascii="方正仿宋_GBK" w:hAnsi="方正仿宋_GBK" w:eastAsia="方正仿宋_GBK" w:cs="方正仿宋_GBK"/>
          <w:color w:val="000000"/>
          <w:sz w:val="32"/>
          <w:szCs w:val="32"/>
        </w:rPr>
        <w:t>年</w:t>
      </w:r>
      <w:r>
        <w:rPr>
          <w:rFonts w:hint="default" w:ascii="Times New Roman" w:hAnsi="Times New Roman"/>
          <w:color w:val="000000"/>
          <w:sz w:val="32"/>
          <w:szCs w:val="32"/>
        </w:rPr>
        <w:t>12</w:t>
      </w:r>
      <w:r>
        <w:rPr>
          <w:rFonts w:hint="eastAsia" w:ascii="方正仿宋_GBK" w:hAnsi="方正仿宋_GBK" w:eastAsia="方正仿宋_GBK" w:cs="方正仿宋_GBK"/>
          <w:color w:val="000000"/>
          <w:sz w:val="32"/>
          <w:szCs w:val="32"/>
        </w:rPr>
        <w:t>月，所属各预算单位共有车辆</w:t>
      </w:r>
      <w:r>
        <w:rPr>
          <w:rFonts w:hint="default" w:ascii="Times New Roman" w:hAnsi="Times New Roman" w:eastAsia="sans-serif"/>
          <w:color w:val="000000"/>
          <w:sz w:val="32"/>
          <w:szCs w:val="32"/>
        </w:rPr>
        <w:t>2</w:t>
      </w:r>
      <w:r>
        <w:rPr>
          <w:rFonts w:hint="eastAsia" w:ascii="方正仿宋_GBK" w:hAnsi="方正仿宋_GBK" w:eastAsia="方正仿宋_GBK" w:cs="方正仿宋_GBK"/>
          <w:color w:val="000000"/>
          <w:sz w:val="32"/>
          <w:szCs w:val="32"/>
        </w:rPr>
        <w:t>辆，其中一般公务用车</w:t>
      </w:r>
      <w:r>
        <w:rPr>
          <w:rFonts w:hint="default" w:ascii="Times New Roman" w:hAnsi="Times New Roman" w:eastAsia="sans-serif"/>
          <w:color w:val="000000"/>
          <w:sz w:val="32"/>
          <w:szCs w:val="32"/>
        </w:rPr>
        <w:t>1</w:t>
      </w:r>
      <w:r>
        <w:rPr>
          <w:rFonts w:hint="eastAsia" w:ascii="方正仿宋_GBK" w:hAnsi="方正仿宋_GBK" w:eastAsia="方正仿宋_GBK" w:cs="方正仿宋_GBK"/>
          <w:color w:val="000000"/>
          <w:sz w:val="32"/>
          <w:szCs w:val="32"/>
        </w:rPr>
        <w:t>辆、执勤执法用车</w:t>
      </w:r>
      <w:r>
        <w:rPr>
          <w:rFonts w:hint="default" w:ascii="Times New Roman" w:hAnsi="Times New Roman" w:eastAsia="sans-serif"/>
          <w:color w:val="000000"/>
          <w:sz w:val="32"/>
          <w:szCs w:val="32"/>
        </w:rPr>
        <w:t>1</w:t>
      </w:r>
      <w:r>
        <w:rPr>
          <w:rFonts w:hint="eastAsia" w:ascii="方正仿宋_GBK" w:hAnsi="方正仿宋_GBK" w:eastAsia="方正仿宋_GBK" w:cs="方正仿宋_GBK"/>
          <w:color w:val="000000"/>
          <w:sz w:val="32"/>
          <w:szCs w:val="32"/>
        </w:rPr>
        <w:t>辆。</w:t>
      </w:r>
    </w:p>
    <w:p w14:paraId="3CE9052B">
      <w:pPr>
        <w:pStyle w:val="2"/>
        <w:widowControl/>
        <w:spacing w:before="0" w:beforeLines="0" w:beforeAutospacing="0" w:after="0" w:afterLines="0" w:afterAutospacing="0" w:line="576" w:lineRule="atLeast"/>
        <w:ind w:left="634"/>
        <w:rPr>
          <w:rFonts w:hint="default" w:ascii="sans-serif" w:hAnsi="sans-serif" w:eastAsia="sans-serif" w:cs="sans-serif"/>
          <w:color w:val="000000"/>
          <w:sz w:val="19"/>
          <w:szCs w:val="19"/>
        </w:rPr>
      </w:pPr>
      <w:r>
        <w:rPr>
          <w:rFonts w:hint="eastAsia" w:ascii="方正黑体_GBK" w:hAnsi="方正黑体_GBK" w:eastAsia="方正黑体_GBK" w:cs="方正黑体_GBK"/>
          <w:color w:val="000000"/>
          <w:sz w:val="32"/>
          <w:szCs w:val="32"/>
        </w:rPr>
        <w:t>六、专业性名词解释</w:t>
      </w:r>
    </w:p>
    <w:p w14:paraId="07F8B925">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27"/>
          <w:szCs w:val="27"/>
        </w:rPr>
      </w:pPr>
      <w:r>
        <w:rPr>
          <w:rFonts w:hint="eastAsia" w:ascii="方正仿宋_GBK" w:hAnsi="方正仿宋_GBK" w:eastAsia="方正仿宋_GBK" w:cs="方正仿宋_GBK"/>
          <w:color w:val="000000"/>
          <w:sz w:val="32"/>
          <w:szCs w:val="32"/>
        </w:rPr>
        <w:t>（一）财政拨款收入：指本年度从本级财政部门取得的财政拨款，包括一般公共预算财政拨款和政府性基金预算财政拨款。</w:t>
      </w:r>
    </w:p>
    <w:p w14:paraId="2DAE2B36">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27"/>
          <w:szCs w:val="27"/>
        </w:rPr>
      </w:pPr>
      <w:r>
        <w:rPr>
          <w:rFonts w:hint="eastAsia" w:ascii="方正仿宋_GBK" w:hAnsi="方正仿宋_GBK" w:eastAsia="方正仿宋_GBK" w:cs="方正仿宋_GBK"/>
          <w:color w:val="000000"/>
          <w:sz w:val="32"/>
          <w:szCs w:val="32"/>
        </w:rPr>
        <w:t>（二）其他收入：指单位取得的除“财政拨款收入”、“事业收入”、“经营收入”等以外的收入。</w:t>
      </w:r>
    </w:p>
    <w:p w14:paraId="2207E205">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27"/>
          <w:szCs w:val="27"/>
        </w:rPr>
      </w:pPr>
      <w:r>
        <w:rPr>
          <w:rFonts w:hint="eastAsia" w:ascii="方正仿宋_GBK" w:hAnsi="方正仿宋_GBK" w:eastAsia="方正仿宋_GBK" w:cs="方正仿宋_GBK"/>
          <w:color w:val="000000"/>
          <w:sz w:val="32"/>
          <w:szCs w:val="32"/>
        </w:rPr>
        <w:t>（三）基本支出：指为保障机构正常运转、完成日常工作任务而发生的人员经费和公用经费。</w:t>
      </w:r>
    </w:p>
    <w:p w14:paraId="10A39731">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27"/>
          <w:szCs w:val="27"/>
        </w:rPr>
      </w:pPr>
      <w:r>
        <w:rPr>
          <w:rFonts w:hint="eastAsia" w:ascii="方正仿宋_GBK" w:hAnsi="方正仿宋_GBK" w:eastAsia="方正仿宋_GBK" w:cs="方正仿宋_GBK"/>
          <w:color w:val="000000"/>
          <w:sz w:val="32"/>
          <w:szCs w:val="32"/>
        </w:rPr>
        <w:t>（四）项目支出：指在基本支出之外为完成特定行政任务和事业发展目标所发生的支出。</w:t>
      </w:r>
    </w:p>
    <w:p w14:paraId="65189CE5">
      <w:pPr>
        <w:pStyle w:val="2"/>
        <w:widowControl/>
        <w:spacing w:before="0" w:beforeLines="0" w:beforeAutospacing="0" w:after="0" w:afterLines="0" w:afterAutospacing="0" w:line="576" w:lineRule="atLeast"/>
        <w:ind w:firstLine="634"/>
        <w:rPr>
          <w:rFonts w:hint="default" w:ascii="sans-serif" w:hAnsi="sans-serif" w:eastAsia="sans-serif" w:cs="sans-serif"/>
          <w:color w:val="000000"/>
          <w:sz w:val="19"/>
          <w:szCs w:val="19"/>
        </w:rPr>
      </w:pPr>
      <w:r>
        <w:rPr>
          <w:rFonts w:hint="eastAsia" w:ascii="方正仿宋_GBK" w:hAnsi="方正仿宋_GBK" w:eastAsia="方正仿宋_GBK" w:cs="方正仿宋_GBK"/>
          <w:color w:val="000000"/>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38812F">
      <w:pPr>
        <w:pStyle w:val="2"/>
        <w:widowControl/>
        <w:spacing w:before="0" w:beforeLines="0" w:beforeAutospacing="0" w:after="0" w:afterLines="0" w:afterAutospacing="0" w:line="576" w:lineRule="atLeast"/>
        <w:ind w:firstLine="648"/>
        <w:rPr>
          <w:rFonts w:hint="default" w:ascii="sans-serif" w:hAnsi="sans-serif" w:eastAsia="sans-serif" w:cs="sans-serif"/>
          <w:color w:val="000000"/>
          <w:sz w:val="19"/>
          <w:szCs w:val="19"/>
        </w:rPr>
      </w:pPr>
      <w:r>
        <w:rPr>
          <w:rStyle w:val="5"/>
          <w:rFonts w:hint="eastAsia" w:ascii="方正仿宋_GBK" w:hAnsi="方正仿宋_GBK" w:eastAsia="方正仿宋_GBK" w:cs="方正仿宋_GBK"/>
          <w:color w:val="000000"/>
          <w:sz w:val="32"/>
          <w:szCs w:val="32"/>
        </w:rPr>
        <w:t>部门预算公开联系人：城口县坪坝镇人民政府联系方式：</w:t>
      </w:r>
      <w:r>
        <w:rPr>
          <w:rStyle w:val="5"/>
          <w:rFonts w:hint="default" w:ascii="Times New Roman" w:hAnsi="Times New Roman" w:eastAsia="sans-serif"/>
          <w:color w:val="000000"/>
          <w:sz w:val="32"/>
          <w:szCs w:val="32"/>
        </w:rPr>
        <w:t>023-59283004</w:t>
      </w:r>
      <w:r>
        <w:rPr>
          <w:rStyle w:val="5"/>
          <w:rFonts w:hint="eastAsia" w:ascii="方正仿宋_GBK" w:hAnsi="方正仿宋_GBK" w:eastAsia="方正仿宋_GBK" w:cs="方正仿宋_GBK"/>
          <w:color w:val="000000"/>
          <w:sz w:val="32"/>
          <w:szCs w:val="32"/>
        </w:rPr>
        <w:t>。</w:t>
      </w:r>
    </w:p>
    <w:p w14:paraId="59E6DB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M2E4NTljYzY0MDVjN2E1YmQxZjY4YTQwMDE2NGEifQ=="/>
  </w:docVars>
  <w:rsids>
    <w:rsidRoot w:val="00000000"/>
    <w:rsid w:val="504D7EAC"/>
    <w:rsid w:val="61C962BE"/>
    <w:rsid w:val="64C5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0"/>
    <w:pPr>
      <w:spacing w:before="100" w:beforeLines="0" w:beforeAutospacing="1" w:after="100" w:afterLines="0" w:afterAutospacing="1"/>
      <w:jc w:val="left"/>
    </w:pPr>
    <w:rPr>
      <w:rFonts w:hint="default"/>
      <w:kern w:val="0"/>
      <w:sz w:val="24"/>
      <w:szCs w:val="24"/>
      <w:lang w:bidi="ar"/>
    </w:rPr>
  </w:style>
  <w:style w:type="character" w:styleId="5">
    <w:name w:val="Strong"/>
    <w:basedOn w:val="4"/>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1921</Words>
  <Characters>2133</Characters>
  <Lines>0</Lines>
  <Paragraphs>0</Paragraphs>
  <TotalTime>0</TotalTime>
  <ScaleCrop>false</ScaleCrop>
  <LinksUpToDate>false</LinksUpToDate>
  <CharactersWithSpaces>2134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2023-03-16T01:54:00Z</dcterms:created>
  <dc:creator>Administrator</dc:creator>
  <cp:lastModifiedBy>Administrator</cp:lastModifiedBy>
  <dcterms:modified xsi:type="dcterms:W3CDTF">2025-09-12T07:36:16Z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67A4C55EACC14EEC957037A88C055EF1_13</vt:lpwstr>
  </property>
</Properties>
</file>