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B" w:rsidRDefault="00CB101B" w:rsidP="00BF5E80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CB101B" w:rsidRDefault="00CB101B" w:rsidP="00BF5E80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</w:p>
    <w:p w:rsidR="008F1D33" w:rsidRDefault="008F1D33" w:rsidP="008F1D33"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城口</w:t>
      </w:r>
      <w:proofErr w:type="gramStart"/>
      <w:r>
        <w:rPr>
          <w:rFonts w:eastAsia="方正小标宋_GBK" w:hint="eastAsia"/>
          <w:color w:val="000000" w:themeColor="text1"/>
          <w:sz w:val="44"/>
          <w:szCs w:val="44"/>
        </w:rPr>
        <w:t>县庙坝镇</w:t>
      </w:r>
      <w:proofErr w:type="gramEnd"/>
      <w:r>
        <w:rPr>
          <w:rFonts w:eastAsia="方正小标宋_GBK" w:hint="eastAsia"/>
          <w:color w:val="000000" w:themeColor="text1"/>
          <w:sz w:val="44"/>
          <w:szCs w:val="44"/>
        </w:rPr>
        <w:t>人民政府</w:t>
      </w:r>
    </w:p>
    <w:p w:rsidR="008F1D33" w:rsidRDefault="001A1284" w:rsidP="008F1D33">
      <w:pPr>
        <w:spacing w:line="6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2023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年</w:t>
      </w:r>
      <w:r w:rsidR="008F1D33">
        <w:rPr>
          <w:rFonts w:ascii="Times New Roman" w:eastAsia="方正小标宋_GBK" w:hAnsi="Times New Roman"/>
          <w:color w:val="000000" w:themeColor="text1"/>
          <w:sz w:val="44"/>
          <w:szCs w:val="44"/>
        </w:rPr>
        <w:t>财政预算执行情况</w:t>
      </w:r>
      <w:proofErr w:type="gramStart"/>
      <w:r w:rsidR="008F1D33">
        <w:rPr>
          <w:rFonts w:ascii="Times New Roman" w:eastAsia="方正小标宋_GBK" w:hAnsi="Times New Roman"/>
          <w:color w:val="000000" w:themeColor="text1"/>
          <w:sz w:val="44"/>
          <w:szCs w:val="44"/>
        </w:rPr>
        <w:t>和</w:t>
      </w:r>
      <w:proofErr w:type="gramEnd"/>
    </w:p>
    <w:p w:rsidR="008F1D33" w:rsidRDefault="001A1284" w:rsidP="008F1D33">
      <w:pPr>
        <w:spacing w:line="600" w:lineRule="exact"/>
        <w:jc w:val="center"/>
        <w:rPr>
          <w:rFonts w:ascii="方正楷体_GBK" w:eastAsia="方正楷体_GBK" w:hAnsi="T"/>
          <w:color w:val="000000" w:themeColor="text1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2024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年</w:t>
      </w:r>
      <w:r w:rsidR="008F1D33">
        <w:rPr>
          <w:rFonts w:eastAsia="方正小标宋_GBK" w:hint="eastAsia"/>
          <w:color w:val="000000" w:themeColor="text1"/>
          <w:sz w:val="44"/>
          <w:szCs w:val="44"/>
        </w:rPr>
        <w:t>财政预算报告</w:t>
      </w:r>
    </w:p>
    <w:p w:rsidR="008F1D33" w:rsidRDefault="008F1D33" w:rsidP="008F1D33">
      <w:pPr>
        <w:spacing w:line="540" w:lineRule="exact"/>
        <w:jc w:val="center"/>
        <w:rPr>
          <w:rFonts w:ascii="方正楷体_GBK" w:eastAsia="方正楷体_GBK" w:hAnsi="T"/>
          <w:color w:val="000000" w:themeColor="text1"/>
          <w:sz w:val="30"/>
          <w:szCs w:val="30"/>
        </w:rPr>
      </w:pPr>
      <w:proofErr w:type="gramStart"/>
      <w:r>
        <w:rPr>
          <w:rFonts w:ascii="方正楷体_GBK" w:eastAsia="方正楷体_GBK" w:hAnsi="T" w:hint="eastAsia"/>
          <w:color w:val="000000" w:themeColor="text1"/>
          <w:sz w:val="30"/>
          <w:szCs w:val="30"/>
        </w:rPr>
        <w:t>庙坝镇</w:t>
      </w:r>
      <w:proofErr w:type="gramEnd"/>
      <w:r>
        <w:rPr>
          <w:rFonts w:ascii="方正楷体_GBK" w:eastAsia="方正楷体_GBK" w:hAnsi="T" w:hint="eastAsia"/>
          <w:color w:val="000000" w:themeColor="text1"/>
          <w:sz w:val="30"/>
          <w:szCs w:val="30"/>
        </w:rPr>
        <w:t>财政办</w:t>
      </w:r>
    </w:p>
    <w:p w:rsidR="008F1D33" w:rsidRDefault="008F1D33" w:rsidP="008F1D33">
      <w:pPr>
        <w:spacing w:line="540" w:lineRule="exact"/>
        <w:rPr>
          <w:rFonts w:ascii="Times New Roman" w:eastAsia="方正仿宋_GBK"/>
          <w:color w:val="000000" w:themeColor="text1"/>
          <w:sz w:val="32"/>
          <w:szCs w:val="32"/>
        </w:rPr>
      </w:pPr>
    </w:p>
    <w:p w:rsidR="00385AE2" w:rsidRPr="008F1D33" w:rsidRDefault="00385AE2">
      <w:pPr>
        <w:spacing w:line="540" w:lineRule="exact"/>
        <w:rPr>
          <w:rFonts w:ascii="Times New Roman" w:eastAsia="方正仿宋_GBK"/>
          <w:color w:val="000000" w:themeColor="text1"/>
          <w:sz w:val="32"/>
          <w:szCs w:val="32"/>
        </w:rPr>
      </w:pPr>
    </w:p>
    <w:p w:rsidR="00385AE2" w:rsidRDefault="00EA1CBD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各位代表，同志们：</w:t>
      </w:r>
    </w:p>
    <w:p w:rsidR="00385AE2" w:rsidRDefault="005E5FC7" w:rsidP="00191DF5">
      <w:pPr>
        <w:pStyle w:val="a7"/>
      </w:pPr>
      <w:r>
        <w:rPr>
          <w:rFonts w:hint="eastAsia"/>
        </w:rPr>
        <w:t xml:space="preserve">    </w:t>
      </w:r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我</w:t>
      </w:r>
      <w:proofErr w:type="gramStart"/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受庙坝</w:t>
      </w:r>
      <w:proofErr w:type="gramEnd"/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镇人民政府的委托，现</w:t>
      </w:r>
      <w:proofErr w:type="gramStart"/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将庙坝镇</w:t>
      </w:r>
      <w:proofErr w:type="gramEnd"/>
      <w:r w:rsidR="001A1284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2023</w:t>
      </w:r>
      <w:r w:rsidR="001A1284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年</w:t>
      </w:r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财政预算执行情况和</w:t>
      </w:r>
      <w:r w:rsidR="001A1284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2024</w:t>
      </w:r>
      <w:r w:rsidR="001A1284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年</w:t>
      </w:r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财政预算的报告提请大会审查，请予</w:t>
      </w:r>
      <w:r w:rsidR="00EA1CBD" w:rsidRPr="00F13212">
        <w:rPr>
          <w:rFonts w:ascii="Times New Roman" w:eastAsia="方正仿宋_GBK" w:hAnsi="Times New Roman" w:cs="Times New Roman" w:hint="eastAsia"/>
          <w:b w:val="0"/>
          <w:bCs w:val="0"/>
          <w:color w:val="000000" w:themeColor="text1"/>
          <w:kern w:val="2"/>
        </w:rPr>
        <w:t>以审</w:t>
      </w:r>
      <w:r w:rsidR="00EA1CBD" w:rsidRPr="00F13212">
        <w:rPr>
          <w:rFonts w:ascii="Times New Roman" w:eastAsia="方正仿宋_GBK" w:hAnsi="Times New Roman" w:cs="Times New Roman"/>
          <w:b w:val="0"/>
          <w:bCs w:val="0"/>
          <w:color w:val="000000" w:themeColor="text1"/>
          <w:kern w:val="2"/>
        </w:rPr>
        <w:t>议。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一、</w:t>
      </w:r>
      <w:r w:rsidR="001A1284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2023年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预算执行情况</w:t>
      </w:r>
    </w:p>
    <w:p w:rsidR="00385AE2" w:rsidRDefault="001A1284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="00EA1CB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，我镇财政工作</w:t>
      </w:r>
      <w:r w:rsidR="00EA1CBD">
        <w:rPr>
          <w:rFonts w:ascii="Times New Roman" w:eastAsia="方正仿宋_GBK" w:hAnsi="Times New Roman"/>
          <w:color w:val="000000" w:themeColor="text1"/>
          <w:sz w:val="32"/>
          <w:szCs w:val="32"/>
        </w:rPr>
        <w:t>以习近平新时代中国特色社会主义思想为指引，</w:t>
      </w:r>
      <w:r w:rsidR="00EA1CB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在镇党委、政府的正确领导下，在镇人大的监督支持下，紧紧围绕年度财政工作目标，狠抓宏观</w:t>
      </w:r>
      <w:r w:rsidR="00EA1CBD">
        <w:rPr>
          <w:rFonts w:ascii="Times New Roman" w:eastAsia="方正仿宋_GBK" w:hAnsi="Times New Roman"/>
          <w:color w:val="000000" w:themeColor="text1"/>
          <w:sz w:val="32"/>
          <w:szCs w:val="32"/>
        </w:rPr>
        <w:t>调控、资源配置、收支分配、监督管理</w:t>
      </w:r>
      <w:r w:rsidR="00EA1CB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，财政运行总体平稳，重点支出保障有力，财政预算执行情况较好，圆满完成了全年财政工作任务</w:t>
      </w:r>
      <w:r w:rsidR="00EA1CBD">
        <w:rPr>
          <w:rFonts w:ascii="Times New Roman" w:eastAsia="方正仿宋_GBK" w:hAnsi="Times New Roman"/>
          <w:color w:val="000000" w:themeColor="text1"/>
          <w:sz w:val="32"/>
          <w:szCs w:val="32"/>
        </w:rPr>
        <w:t>，为我镇</w:t>
      </w:r>
      <w:r w:rsidR="00EA1CB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开展各项工作</w:t>
      </w:r>
      <w:r w:rsidR="00EA1CBD">
        <w:rPr>
          <w:rFonts w:ascii="Times New Roman" w:eastAsia="方正仿宋_GBK" w:hAnsi="Times New Roman"/>
          <w:color w:val="000000" w:themeColor="text1"/>
          <w:sz w:val="32"/>
          <w:szCs w:val="32"/>
        </w:rPr>
        <w:t>奠定了坚实的基础。</w:t>
      </w:r>
    </w:p>
    <w:p w:rsidR="00385AE2" w:rsidRDefault="00EA1CBD">
      <w:pPr>
        <w:spacing w:line="560" w:lineRule="exact"/>
        <w:ind w:firstLine="640"/>
        <w:rPr>
          <w:rFonts w:ascii="方正楷体_GBK" w:eastAsia="方正楷体_GBK" w:hAnsi="方正黑体_GBK" w:cs="方正黑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（一）</w:t>
      </w:r>
      <w:r w:rsidR="001A1284"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2023年</w:t>
      </w: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度财政拨款收</w:t>
      </w:r>
      <w:r w:rsidR="00721763"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支</w:t>
      </w: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情况</w:t>
      </w:r>
    </w:p>
    <w:p w:rsidR="00BF5E80" w:rsidRPr="00BF5E80" w:rsidRDefault="00F13212" w:rsidP="00BF5E80">
      <w:pPr>
        <w:spacing w:line="560" w:lineRule="exact"/>
        <w:ind w:firstLine="640"/>
        <w:rPr>
          <w:rFonts w:ascii="Times New Roman" w:eastAsia="方正仿宋_GBK" w:hAnsi="Times New Roman"/>
          <w:bCs/>
          <w:color w:val="000000" w:themeColor="text1"/>
          <w:sz w:val="32"/>
          <w:szCs w:val="32"/>
        </w:rPr>
      </w:pPr>
      <w:bookmarkStart w:id="0" w:name="OLE_LINK1"/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、</w:t>
      </w:r>
      <w:r w:rsidR="00BF5E80" w:rsidRPr="00BF5E80"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收入执行情况</w:t>
      </w:r>
      <w:bookmarkEnd w:id="0"/>
    </w:p>
    <w:p w:rsidR="00BF5E80" w:rsidRPr="00BF5E80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一般公共预算安排</w:t>
      </w:r>
      <w:r w:rsidRP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2369.81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万元，（其中，年初预算</w:t>
      </w:r>
      <w:r w:rsidRPr="001A1284"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1351.6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万元，追加预算</w:t>
      </w:r>
      <w:r w:rsidRP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1018.21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万元）。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</w:p>
    <w:p w:rsidR="00BF5E80" w:rsidRPr="00BF5E80" w:rsidRDefault="00F13212" w:rsidP="00BF5E80">
      <w:pPr>
        <w:spacing w:line="560" w:lineRule="exact"/>
        <w:ind w:firstLine="640"/>
        <w:rPr>
          <w:rFonts w:ascii="Times New Roman" w:eastAsia="方正仿宋_GBK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、</w:t>
      </w:r>
      <w:r w:rsidR="00BF5E80" w:rsidRPr="00BF5E80">
        <w:rPr>
          <w:rFonts w:ascii="Times New Roman" w:eastAsia="方正仿宋_GBK" w:hAnsi="Times New Roman"/>
          <w:bCs/>
          <w:color w:val="000000" w:themeColor="text1"/>
          <w:sz w:val="32"/>
          <w:szCs w:val="32"/>
        </w:rPr>
        <w:t>支出执行情况</w:t>
      </w:r>
    </w:p>
    <w:p w:rsidR="00BF5E80" w:rsidRPr="00BF5E80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预算支出实现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2369.81</w:t>
      </w:r>
      <w:r w:rsidR="00BF5E80"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 w:rsidR="00BF5E80"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具体如下：</w:t>
      </w:r>
    </w:p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一般公共服务支出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970.29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主要保障政府基本运行。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包括</w:t>
      </w:r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干部职工（含聘用人员）基本工资、津补贴、绩效考核等支出。</w:t>
      </w:r>
    </w:p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文化体育与传媒支出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45.32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主要用于文化站基本支出，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以及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文化站财政供养人员工资福利支出。</w:t>
      </w:r>
    </w:p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bookmarkStart w:id="1" w:name="OLE_LINK3"/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社会保障和就业支出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237.1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主要用于</w:t>
      </w:r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社保所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基本支出，</w:t>
      </w:r>
      <w:r w:rsidR="00721763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社保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财政供养人员工资福利支出。</w:t>
      </w:r>
      <w:bookmarkStart w:id="2" w:name="_Hlk90575668"/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社区干部工作补助、养老保险、办公和服务群众工作经费支出，及退休人员健康休养费、抚恤金等支出。</w:t>
      </w:r>
    </w:p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bookmarkEnd w:id="2"/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卫生健康支出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29.29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主要用于行政事业单位职工基本医疗、大病医疗、工伤保险、生育保险等医疗保障缴费。</w:t>
      </w:r>
    </w:p>
    <w:bookmarkEnd w:id="1"/>
    <w:p w:rsidR="00BF5E80" w:rsidRP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城乡社区支出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105.39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主要用于</w:t>
      </w:r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以下项目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</w:p>
    <w:p w:rsidR="00BF5E80" w:rsidRPr="00FF0F7A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FF0F7A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全镇垃圾清运费及垃圾分类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40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 w:rsidR="00FF0F7A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BF5E80" w:rsidRPr="00FF0F7A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721763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全</w:t>
      </w:r>
      <w:r w:rsidR="00FF0F7A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镇市政设施维护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30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 w:rsidR="00BF5E80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BF5E80" w:rsidRPr="00FF0F7A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BF5E80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场镇</w:t>
      </w:r>
      <w:r w:rsidR="00FF0F7A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公路养护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 w:rsidRP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35.39</w:t>
      </w:r>
      <w:r w:rsidR="00F13212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 w:rsidR="00BF5E80" w:rsidRPr="00FF0F7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BF5E80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农林水支出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1527.95</w:t>
      </w:r>
      <w:r w:rsidRPr="00BF5E8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主要用于</w:t>
      </w:r>
      <w:r w:rsidRPr="00BF5E8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以下项目</w:t>
      </w:r>
      <w:r w:rsidRPr="00BF5E80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</w:p>
    <w:p w:rsidR="00C60888" w:rsidRPr="00C60888" w:rsidRDefault="00C60888" w:rsidP="00EC2D09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农服中心、</w:t>
      </w:r>
      <w:r>
        <w:rPr>
          <w:rFonts w:eastAsia="方正仿宋_GBK" w:hint="eastAsia"/>
          <w:color w:val="000000"/>
          <w:sz w:val="32"/>
          <w:szCs w:val="32"/>
        </w:rPr>
        <w:t>村干部待遇、村民小组长补助、村务监督委员会成员补助、驻乡驻村工作队经费等支出</w:t>
      </w:r>
      <w:r w:rsidR="00002B97">
        <w:rPr>
          <w:rFonts w:eastAsia="方正仿宋_GBK" w:hint="eastAsia"/>
          <w:color w:val="000000"/>
          <w:sz w:val="32"/>
          <w:szCs w:val="32"/>
        </w:rPr>
        <w:t>417.51</w:t>
      </w:r>
      <w:r w:rsidR="00002B97">
        <w:rPr>
          <w:rFonts w:eastAsia="方正仿宋_GBK" w:hint="eastAsia"/>
          <w:color w:val="000000"/>
          <w:sz w:val="32"/>
          <w:szCs w:val="32"/>
        </w:rPr>
        <w:t>万元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C60888" w:rsidRPr="00C60888" w:rsidRDefault="001A1284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C60888"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村级组织办公经费及服务群众经费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 w:rsidR="00F13212" w:rsidRPr="00C60888">
        <w:rPr>
          <w:rFonts w:ascii="Times New Roman" w:eastAsia="方正仿宋_GBK" w:hAnsi="Times New Roman"/>
          <w:color w:val="000000" w:themeColor="text1"/>
          <w:sz w:val="32"/>
          <w:szCs w:val="32"/>
        </w:rPr>
        <w:t>281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</w:t>
      </w:r>
      <w:r w:rsidR="00F13212" w:rsidRPr="00C60888">
        <w:rPr>
          <w:rFonts w:ascii="Times New Roman" w:eastAsia="方正仿宋_GBK" w:hAnsi="Times New Roman"/>
          <w:color w:val="000000" w:themeColor="text1"/>
          <w:sz w:val="32"/>
          <w:szCs w:val="32"/>
        </w:rPr>
        <w:t>34</w:t>
      </w:r>
      <w:r w:rsidR="00F13212" w:rsidRPr="00C60888"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 w:rsidR="00F13212"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</w:p>
    <w:p w:rsidR="00BF5E80" w:rsidRPr="00C60888" w:rsidRDefault="001A1284" w:rsidP="00FF0F7A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FF0F7A"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农村基础设施建设</w:t>
      </w:r>
      <w:r w:rsidR="00F13212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285.02</w:t>
      </w:r>
      <w:r w:rsidR="00F13212"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</w:p>
    <w:p w:rsidR="00F13212" w:rsidRDefault="001A1284" w:rsidP="00C60888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002B97" w:rsidRP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土壤污染综合治理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项目支出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3.1</w:t>
      </w:r>
      <w:r w:rsidR="00F13212"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</w:p>
    <w:p w:rsidR="00002B97" w:rsidRDefault="00002B97" w:rsidP="00002B97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P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林业有毒有害等特殊津贴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0.68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002B97" w:rsidRPr="00C60888" w:rsidRDefault="00002B97" w:rsidP="00002B97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年产业发展项目支出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540.3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</w:p>
    <w:p w:rsidR="00BF5E80" w:rsidRPr="00C60888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C60888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C60888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住房保障支出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55.06</w:t>
      </w:r>
      <w:r w:rsidRPr="00C60888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C60888">
        <w:rPr>
          <w:rFonts w:ascii="Times New Roman" w:eastAsia="方正仿宋_GBK" w:hAnsi="Times New Roman"/>
          <w:color w:val="000000" w:themeColor="text1"/>
          <w:sz w:val="32"/>
          <w:szCs w:val="32"/>
        </w:rPr>
        <w:t>用于保障镇属干部职工按法定比例缴纳住房公积金。</w:t>
      </w:r>
    </w:p>
    <w:p w:rsidR="00FF0F7A" w:rsidRPr="00FF0F7A" w:rsidRDefault="00FF0F7A" w:rsidP="00FF0F7A">
      <w:pPr>
        <w:spacing w:line="56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FF0F7A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FF0F7A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灾害防治及管理支出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72.48</w:t>
      </w:r>
      <w:r w:rsidRPr="00FF0F7A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万元。</w:t>
      </w:r>
      <w:r w:rsidRPr="00FF0F7A">
        <w:rPr>
          <w:rFonts w:ascii="Times New Roman" w:eastAsia="方正仿宋_GBK" w:hAnsi="Times New Roman"/>
          <w:color w:val="000000" w:themeColor="text1"/>
          <w:sz w:val="32"/>
          <w:szCs w:val="32"/>
        </w:rPr>
        <w:t>用于防汛抗旱应急救灾。</w:t>
      </w:r>
    </w:p>
    <w:p w:rsidR="00BF5E80" w:rsidRPr="00C60888" w:rsidRDefault="00BF5E80" w:rsidP="00BF5E80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C60888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——</w:t>
      </w:r>
      <w:r w:rsidRPr="00C60888">
        <w:rPr>
          <w:rFonts w:ascii="Times New Roman" w:eastAsia="方正仿宋_GBK" w:hAnsi="Times New Roman" w:hint="eastAsia"/>
          <w:b/>
          <w:color w:val="000000" w:themeColor="text1"/>
          <w:sz w:val="32"/>
          <w:szCs w:val="32"/>
        </w:rPr>
        <w:t>其他支出</w:t>
      </w:r>
      <w:r w:rsidR="001A1284" w:rsidRPr="001A1284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2.94</w:t>
      </w:r>
      <w:r w:rsidRPr="00C60888">
        <w:rPr>
          <w:rFonts w:ascii="Times New Roman" w:eastAsia="方正仿宋_GBK" w:hAnsi="Times New Roman" w:hint="eastAsia"/>
          <w:b/>
          <w:color w:val="000000" w:themeColor="text1"/>
          <w:sz w:val="32"/>
          <w:szCs w:val="32"/>
        </w:rPr>
        <w:t>万元。</w:t>
      </w:r>
      <w:r w:rsidRPr="00C6088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用于体育赛事活动经费。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二、</w:t>
      </w:r>
      <w:r w:rsidR="001A1284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2023年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财政预算执行的</w:t>
      </w:r>
      <w:r w:rsidR="00F13212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成果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（一）狠抓财政收入，做到应收尽收，保证财政收入稳步增长。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推行</w:t>
      </w:r>
      <w:r w:rsidR="00721763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一体化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直接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支付，加大财税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收取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力度，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狠抓税收和非税收入，做到全覆盖、应收尽收；二是拓宽收入渠道，积极向上级争取涉农资金和衔接资金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、东西协作资金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共计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784.5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（二）努力开源节流，加强财政管理，优化财政支出结构。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一是坚持“量入为出、确保重点”的原则，进一步调整和优化支出结构，合理安排支出预算，努力解决好关系人民群众切身利益和社会稳定的突出问题；二是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完善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村财镇管村用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机制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牢固树立勤俭节约的意识，大力压缩非生产性开支，确保了政府机关和村（社区）各项工作的正常运转。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（三）转变工作职能，强化财政服务职能，努力增加农民收</w:t>
      </w: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lastRenderedPageBreak/>
        <w:t>入。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认真落实中央强农惠农政策，做好各项涉农补贴发放工作。一年来共发放各类补贴资金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181.8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万元，其中农村户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厕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改造补贴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3.4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 w:rsidR="00BF755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 w:rsidR="00BF755F" w:rsidRPr="00BF755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积分兑现制度改补为奖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11</w:t>
      </w:r>
      <w:r w:rsidR="00BF755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BF755F" w:rsidRPr="00BF755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产业到户扶持项目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167.4</w:t>
      </w:r>
      <w:r w:rsidR="00BF755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大力发展产业，全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发展</w:t>
      </w:r>
      <w:r w:rsidR="00002B97" w:rsidRP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党参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、中药材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</w:t>
      </w:r>
      <w:r w:rsidR="00002B97" w:rsidRP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山地鸡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、茶叶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等产业共计投入资金</w:t>
      </w:r>
      <w:r w:rsidR="00002B9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202.9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余万元，让广大农民切实感受到党和政府惠农政策带来的实惠，有效促进了乡村振兴。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三、</w:t>
      </w:r>
      <w:r w:rsidR="001A1284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2024年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预算安排（草案）</w:t>
      </w:r>
    </w:p>
    <w:p w:rsidR="00BF755F" w:rsidRDefault="001A1284" w:rsidP="00BF755F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全镇财政预算安排的总体要求是：</w:t>
      </w:r>
      <w:r w:rsidR="00BF755F">
        <w:rPr>
          <w:rFonts w:ascii="Times New Roman" w:eastAsia="方正仿宋_GBK" w:hAnsi="Times New Roman"/>
          <w:color w:val="000000"/>
          <w:sz w:val="32"/>
          <w:szCs w:val="32"/>
        </w:rPr>
        <w:t>按照上级关于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深化财税体制改革、建立现代财政制度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的要求，坚持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统筹兼顾、突出重点、有保有压、收支平衡、讲求绩效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的预算编制原则，严格执行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厉行勤俭节约、反对铺张浪费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的政策规定，从严控制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三公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BF755F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经费等一般性支出，硬化预算约束，加强绩效管理，严肃财经纪律，促进全镇经济社会持续健康发展。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楷体_GBK" w:hAnsi="Times New Roman"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Cs/>
          <w:color w:val="000000"/>
          <w:sz w:val="32"/>
          <w:szCs w:val="32"/>
        </w:rPr>
        <w:t>(</w:t>
      </w:r>
      <w:proofErr w:type="gramStart"/>
      <w:r w:rsidR="00721763">
        <w:rPr>
          <w:rFonts w:ascii="Times New Roman" w:eastAsia="方正楷体_GBK" w:hAnsi="Times New Roman" w:hint="eastAsia"/>
          <w:bCs/>
          <w:color w:val="000000"/>
          <w:sz w:val="32"/>
          <w:szCs w:val="32"/>
        </w:rPr>
        <w:t>一</w:t>
      </w:r>
      <w:proofErr w:type="gramEnd"/>
      <w:r>
        <w:rPr>
          <w:rFonts w:ascii="Times New Roman" w:eastAsia="方正楷体_GBK" w:hAnsi="Times New Roman"/>
          <w:bCs/>
          <w:color w:val="000000"/>
          <w:sz w:val="32"/>
          <w:szCs w:val="32"/>
        </w:rPr>
        <w:t>)</w:t>
      </w:r>
      <w:r>
        <w:rPr>
          <w:rFonts w:ascii="Times New Roman" w:eastAsia="方正楷体_GBK" w:hAnsi="Times New Roman"/>
          <w:bCs/>
          <w:color w:val="000000"/>
          <w:sz w:val="32"/>
          <w:szCs w:val="32"/>
        </w:rPr>
        <w:t>一般公共预算</w:t>
      </w:r>
    </w:p>
    <w:p w:rsidR="00BF755F" w:rsidRDefault="00BF755F" w:rsidP="00BF755F">
      <w:pPr>
        <w:spacing w:line="56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一般公共预算收入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全镇一般公共预算收入预计</w:t>
      </w:r>
      <w:r w:rsidR="00830C4F">
        <w:rPr>
          <w:rFonts w:eastAsia="方正仿宋_GBK" w:hint="eastAsia"/>
          <w:color w:val="000000"/>
          <w:sz w:val="32"/>
          <w:szCs w:val="32"/>
        </w:rPr>
        <w:t>22</w:t>
      </w:r>
      <w:r w:rsidR="001A4B42">
        <w:rPr>
          <w:rFonts w:eastAsia="方正仿宋_GBK" w:hint="eastAsia"/>
          <w:color w:val="000000"/>
          <w:sz w:val="32"/>
          <w:szCs w:val="32"/>
        </w:rPr>
        <w:t>2</w:t>
      </w:r>
      <w:r w:rsidR="00830C4F">
        <w:rPr>
          <w:rFonts w:eastAsia="方正仿宋_GBK" w:hint="eastAsia"/>
          <w:color w:val="000000"/>
          <w:sz w:val="32"/>
          <w:szCs w:val="32"/>
        </w:rPr>
        <w:t>2.91</w:t>
      </w:r>
      <w:r>
        <w:rPr>
          <w:rFonts w:ascii="Times New Roman" w:eastAsia="方正仿宋_GBK" w:hAnsi="Times New Roman"/>
          <w:kern w:val="0"/>
          <w:sz w:val="32"/>
          <w:szCs w:val="32"/>
        </w:rPr>
        <w:t>万元。</w:t>
      </w:r>
    </w:p>
    <w:p w:rsidR="00BF755F" w:rsidRDefault="00BF755F" w:rsidP="00BF75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2"/>
          <w:szCs w:val="32"/>
        </w:rPr>
        <w:t>一般公共预算支出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按照收支平衡、不</w:t>
      </w:r>
      <w:r w:rsidR="00B94C6B">
        <w:rPr>
          <w:rFonts w:ascii="Times New Roman" w:eastAsia="方正仿宋_GBK" w:hAnsi="Times New Roman" w:hint="eastAsia"/>
          <w:color w:val="000000"/>
          <w:sz w:val="32"/>
          <w:szCs w:val="32"/>
        </w:rPr>
        <w:t>搞</w:t>
      </w:r>
      <w:r>
        <w:rPr>
          <w:rFonts w:ascii="Times New Roman" w:eastAsia="方正仿宋_GBK" w:hAnsi="Times New Roman"/>
          <w:color w:val="000000"/>
          <w:sz w:val="32"/>
          <w:szCs w:val="32"/>
        </w:rPr>
        <w:t>赤字</w:t>
      </w:r>
      <w:r w:rsidR="00721763">
        <w:rPr>
          <w:rFonts w:ascii="Times New Roman" w:eastAsia="方正仿宋_GBK" w:hAnsi="Times New Roman" w:hint="eastAsia"/>
          <w:color w:val="000000"/>
          <w:sz w:val="32"/>
          <w:szCs w:val="32"/>
        </w:rPr>
        <w:t>预算</w:t>
      </w:r>
      <w:r>
        <w:rPr>
          <w:rFonts w:ascii="Times New Roman" w:eastAsia="方正仿宋_GBK" w:hAnsi="Times New Roman"/>
          <w:color w:val="000000"/>
          <w:sz w:val="32"/>
          <w:szCs w:val="32"/>
        </w:rPr>
        <w:t>原则，安排</w:t>
      </w:r>
      <w:r w:rsidR="001A1284">
        <w:rPr>
          <w:rFonts w:ascii="Times New Roman" w:eastAsia="方正仿宋_GBK" w:hAnsi="Times New Roman"/>
          <w:color w:val="000000"/>
          <w:sz w:val="32"/>
          <w:szCs w:val="32"/>
        </w:rPr>
        <w:t>2024</w:t>
      </w:r>
      <w:r w:rsidR="001A1284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一般公共预算支出</w:t>
      </w:r>
      <w:r w:rsidR="00830C4F">
        <w:rPr>
          <w:rFonts w:eastAsia="方正仿宋_GBK" w:hint="eastAsia"/>
          <w:color w:val="000000"/>
          <w:sz w:val="32"/>
          <w:szCs w:val="32"/>
        </w:rPr>
        <w:t>22</w:t>
      </w:r>
      <w:r w:rsidR="001A4B42">
        <w:rPr>
          <w:rFonts w:eastAsia="方正仿宋_GBK" w:hint="eastAsia"/>
          <w:color w:val="000000"/>
          <w:sz w:val="32"/>
          <w:szCs w:val="32"/>
        </w:rPr>
        <w:t>2</w:t>
      </w:r>
      <w:r w:rsidR="00830C4F">
        <w:rPr>
          <w:rFonts w:eastAsia="方正仿宋_GBK" w:hint="eastAsia"/>
          <w:color w:val="000000"/>
          <w:sz w:val="32"/>
          <w:szCs w:val="32"/>
        </w:rPr>
        <w:t>2.91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万元（该预算为年初预算），调整预算以财政局适时的资金文件为准。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）当年安排的全镇一般公共预算支出功能分类列报如下：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一般公共服务支出</w:t>
      </w:r>
      <w:r w:rsidR="00002B97" w:rsidRPr="00002B97">
        <w:rPr>
          <w:rFonts w:eastAsia="方正仿宋_GBK"/>
          <w:color w:val="000000"/>
          <w:sz w:val="32"/>
          <w:szCs w:val="32"/>
        </w:rPr>
        <w:t>493.32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</w:t>
      </w:r>
      <w:r w:rsidR="00BC5463">
        <w:rPr>
          <w:rFonts w:ascii="Times New Roman" w:eastAsia="方正仿宋_GBK" w:hAnsi="Times New Roman" w:hint="eastAsia"/>
          <w:color w:val="000000"/>
          <w:sz w:val="32"/>
          <w:szCs w:val="32"/>
        </w:rPr>
        <w:t>；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文化体育支出</w:t>
      </w:r>
      <w:r w:rsidR="001A4B42">
        <w:rPr>
          <w:rFonts w:eastAsia="方正仿宋_GBK" w:hint="eastAsia"/>
          <w:color w:val="000000"/>
          <w:sz w:val="32"/>
          <w:szCs w:val="32"/>
        </w:rPr>
        <w:t>3</w:t>
      </w:r>
      <w:bookmarkStart w:id="3" w:name="_GoBack"/>
      <w:bookmarkEnd w:id="3"/>
      <w:r w:rsidR="00002B97" w:rsidRPr="00002B97">
        <w:rPr>
          <w:rFonts w:eastAsia="方正仿宋_GBK"/>
          <w:color w:val="000000"/>
          <w:sz w:val="32"/>
          <w:szCs w:val="32"/>
        </w:rPr>
        <w:t>0.55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</w:t>
      </w:r>
    </w:p>
    <w:p w:rsidR="00BF755F" w:rsidRDefault="00BF755F" w:rsidP="003F33D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社会保障和就业支出</w:t>
      </w:r>
      <w:r w:rsidR="00002B97" w:rsidRPr="00002B97">
        <w:rPr>
          <w:rFonts w:eastAsia="方正仿宋_GBK"/>
          <w:color w:val="000000"/>
          <w:sz w:val="32"/>
          <w:szCs w:val="32"/>
        </w:rPr>
        <w:t>234.43</w:t>
      </w:r>
      <w:r w:rsidR="003F33DE">
        <w:rPr>
          <w:rFonts w:eastAsia="方正仿宋_GBK" w:hint="eastAsia"/>
          <w:color w:val="000000"/>
          <w:sz w:val="32"/>
          <w:szCs w:val="32"/>
        </w:rPr>
        <w:t>万元</w:t>
      </w:r>
      <w:r>
        <w:rPr>
          <w:rFonts w:eastAsia="方正仿宋_GBK" w:hint="eastAsia"/>
          <w:color w:val="000000"/>
          <w:sz w:val="32"/>
          <w:szCs w:val="32"/>
        </w:rPr>
        <w:t>；</w:t>
      </w:r>
    </w:p>
    <w:p w:rsidR="003F33DE" w:rsidRPr="003F33DE" w:rsidRDefault="003F33DE" w:rsidP="003F33DE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F33DE">
        <w:rPr>
          <w:rFonts w:ascii="Times New Roman" w:eastAsia="方正仿宋_GBK" w:hAnsi="Times New Roman" w:hint="eastAsia"/>
          <w:color w:val="000000"/>
          <w:sz w:val="32"/>
          <w:szCs w:val="32"/>
        </w:rPr>
        <w:t>卫生健康支出</w:t>
      </w:r>
      <w:r w:rsidR="00002B97" w:rsidRPr="00002B97">
        <w:rPr>
          <w:rFonts w:ascii="Times New Roman" w:eastAsia="方正仿宋_GBK" w:hAnsi="Times New Roman"/>
          <w:color w:val="000000"/>
          <w:sz w:val="32"/>
          <w:szCs w:val="32"/>
        </w:rPr>
        <w:t>46.32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万元；</w:t>
      </w:r>
    </w:p>
    <w:p w:rsidR="00BF755F" w:rsidRDefault="00BF755F" w:rsidP="00BC5463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城乡社区支出</w:t>
      </w:r>
      <w:r w:rsidR="0093725D">
        <w:rPr>
          <w:rFonts w:eastAsia="方正仿宋_GBK" w:hint="eastAsia"/>
          <w:color w:val="000000"/>
          <w:sz w:val="32"/>
          <w:szCs w:val="32"/>
        </w:rPr>
        <w:t>40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元；</w:t>
      </w:r>
    </w:p>
    <w:p w:rsidR="00BF755F" w:rsidRPr="00BC5463" w:rsidRDefault="00BF755F" w:rsidP="00BC5463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农林水支出</w:t>
      </w:r>
      <w:r w:rsidR="00830C4F">
        <w:rPr>
          <w:rFonts w:eastAsia="方正仿宋_GBK" w:hint="eastAsia"/>
          <w:color w:val="000000"/>
          <w:sz w:val="32"/>
          <w:szCs w:val="32"/>
        </w:rPr>
        <w:t>1320.35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</w:t>
      </w:r>
    </w:p>
    <w:p w:rsidR="00BF755F" w:rsidRDefault="00BF755F" w:rsidP="00BF755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住房保障支出</w:t>
      </w:r>
      <w:r w:rsidR="00BC5463" w:rsidRPr="00BC5463">
        <w:rPr>
          <w:rFonts w:eastAsia="方正仿宋_GBK"/>
          <w:color w:val="000000"/>
          <w:sz w:val="32"/>
          <w:szCs w:val="32"/>
        </w:rPr>
        <w:t>57.94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四、</w:t>
      </w:r>
      <w:r w:rsidR="001A1284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2024年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财政工作主要任务</w:t>
      </w:r>
    </w:p>
    <w:p w:rsidR="00385AE2" w:rsidRDefault="001A1284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 w:rsidR="00EA1CB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，我们将围绕上述预算安排，坚持依法聚财，科学理财，合理用财，攻坚克难，真抓实干，确保全年预算目标任务顺利完成。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（一）“增”“统”结合强“三保”。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坚持服务经济发展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在努力培植税源上下功夫。始终坚持积极有效的财政政策，充分发挥财政资金的引导</w:t>
      </w:r>
      <w:proofErr w:type="gramStart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和撬动作</w:t>
      </w:r>
      <w:proofErr w:type="gramEnd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用，推进经济转型升级，培育壮大后续财源。不断提高收入征管水平，加强非税收入征管，真正做到应收尽收；维护良好税收环境，确保税收计划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完成。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全力争取县级财政支持。深入研究县级财政的投入政策，进一步做好向行业主管部门及财政局的资金争取。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切实抓好资金统筹。全力统筹各项工作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经费用于“三保”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开支，树立过紧日子的意识，压减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三公经费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的支出，严控政府临聘人员人数。</w:t>
      </w:r>
    </w:p>
    <w:p w:rsidR="00385AE2" w:rsidRDefault="00EA1CBD">
      <w:pPr>
        <w:spacing w:line="560" w:lineRule="exact"/>
        <w:ind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（二）“降”“改”结合促发展。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严格执行全面规范、公开透明的现代财务制度，深入推进政府预算、决算及“三公”经费等信息公开工作，提高预算约束力和执行力。严格执行《机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lastRenderedPageBreak/>
        <w:t>关财务管理制度》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进一步落实事前申报，事后报备制。完善资金管理“会签”审批原则。落实“村财镇管村用”的要求，加强村（社区）财务管理。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二是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加强建设项目管理。严格执行镇基本建设项目管理办法，加大财政全过程监管力度。规范建设项目流程操作管理，严格实行合同制、招投标制和决算审计制，最大限度节约政府资金。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三是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进一步深化财政大平台直接支付制度，规范支付行为，便捷支付方式，提高支付效率。</w:t>
      </w:r>
    </w:p>
    <w:p w:rsidR="00385AE2" w:rsidRDefault="00EA1CBD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（三）“调”“减”结合保重点。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坚持优化支出结构，在保障财政重点支出上下功夫。围绕保民生促和谐，认真履行财政职能，坚持把发展经济与改善民生结合起来，将财力更多地向</w:t>
      </w:r>
      <w:r w:rsidR="00DF6BB3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我镇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发展的薄弱环节和民生领域倾斜，切实增强财政保障能力。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科学安排财政资金，在保障行政运转必要正常支出的基础上，合理降低行政运行成本。加大社会保障投入，认真落实临时救助、</w:t>
      </w:r>
      <w:proofErr w:type="gramStart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低保等</w:t>
      </w:r>
      <w:proofErr w:type="gramEnd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各项政策，促进社会和谐。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加大巩固拓展脱贫攻坚成果同乡村振兴有效衔接资金保障投入。积极筹措资金，在</w:t>
      </w:r>
      <w:r w:rsidR="00344018" w:rsidRP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做好“六稳”工作</w:t>
      </w:r>
      <w:r w:rsid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 w:rsidR="00344018" w:rsidRP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落实“六保”任务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的同时，确保</w:t>
      </w:r>
      <w:r w:rsid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 w:rsid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基本民生投入，支持重点项目顺利实施。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四是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继续加强财务人员培训教育，进一步严肃财经纪律，规范财经秩序。</w:t>
      </w:r>
    </w:p>
    <w:p w:rsidR="00385AE2" w:rsidRDefault="00EA1CBD" w:rsidP="00F13212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各位代表，回顾过去，我们拼搏奋进，成效显著。展望未来，我们任重道远，仍须努力。我们将在镇党委、政府的领导下，虚心听取各方的意见和建议，开拓进取、团结拼搏、扎实工作，为确保完成</w:t>
      </w:r>
      <w:r w:rsid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 w:rsidR="001A128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财政预算任务、</w:t>
      </w:r>
      <w:proofErr w:type="gramStart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实现庙坝</w:t>
      </w:r>
      <w:proofErr w:type="gramEnd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镇经济社会高质量发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展而努力奋斗！</w:t>
      </w:r>
    </w:p>
    <w:sectPr w:rsidR="00385AE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E3" w:rsidRDefault="004001E3">
      <w:r>
        <w:separator/>
      </w:r>
    </w:p>
  </w:endnote>
  <w:endnote w:type="continuationSeparator" w:id="0">
    <w:p w:rsidR="004001E3" w:rsidRDefault="004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0" w:rsidRDefault="00BF5E80">
    <w:pPr>
      <w:pStyle w:val="a3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5E80" w:rsidRDefault="00BF5E8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4B42" w:rsidRPr="001A4B4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BF5E80" w:rsidRDefault="00BF5E8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A4B42" w:rsidRPr="001A4B4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F5E80" w:rsidRDefault="00BF5E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0" w:rsidRDefault="00BF5E80">
    <w:pPr>
      <w:pStyle w:val="a3"/>
      <w:jc w:val="right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5E80" w:rsidRDefault="00BF5E80">
                          <w:pPr>
                            <w:pStyle w:val="a3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4B42" w:rsidRPr="001A4B4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BF5E80" w:rsidRDefault="00BF5E80">
                    <w:pPr>
                      <w:pStyle w:val="a3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A4B42" w:rsidRPr="001A4B4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F5E80" w:rsidRDefault="00BF5E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E3" w:rsidRDefault="004001E3">
      <w:r>
        <w:separator/>
      </w:r>
    </w:p>
  </w:footnote>
  <w:footnote w:type="continuationSeparator" w:id="0">
    <w:p w:rsidR="004001E3" w:rsidRDefault="004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1"/>
    <w:rsid w:val="00002B97"/>
    <w:rsid w:val="00042FDB"/>
    <w:rsid w:val="0004454E"/>
    <w:rsid w:val="00050332"/>
    <w:rsid w:val="00061978"/>
    <w:rsid w:val="00065B08"/>
    <w:rsid w:val="0007488F"/>
    <w:rsid w:val="00076F4B"/>
    <w:rsid w:val="00084E5A"/>
    <w:rsid w:val="000865B2"/>
    <w:rsid w:val="000A1EC3"/>
    <w:rsid w:val="000A6841"/>
    <w:rsid w:val="000B0D9A"/>
    <w:rsid w:val="000B2AD1"/>
    <w:rsid w:val="000B7837"/>
    <w:rsid w:val="000D04A9"/>
    <w:rsid w:val="000D65F9"/>
    <w:rsid w:val="000E3789"/>
    <w:rsid w:val="001013D2"/>
    <w:rsid w:val="001160A5"/>
    <w:rsid w:val="00140AE4"/>
    <w:rsid w:val="001412E2"/>
    <w:rsid w:val="00155BC1"/>
    <w:rsid w:val="00160108"/>
    <w:rsid w:val="00167BDA"/>
    <w:rsid w:val="001708A3"/>
    <w:rsid w:val="00177F8B"/>
    <w:rsid w:val="00186A07"/>
    <w:rsid w:val="00191DF5"/>
    <w:rsid w:val="001A1284"/>
    <w:rsid w:val="001A4B42"/>
    <w:rsid w:val="001C6FFE"/>
    <w:rsid w:val="001D03E1"/>
    <w:rsid w:val="001D22FA"/>
    <w:rsid w:val="001E6FE8"/>
    <w:rsid w:val="00201A05"/>
    <w:rsid w:val="0021437C"/>
    <w:rsid w:val="0022490B"/>
    <w:rsid w:val="00224C3B"/>
    <w:rsid w:val="002615F9"/>
    <w:rsid w:val="00276A85"/>
    <w:rsid w:val="00276C08"/>
    <w:rsid w:val="00291748"/>
    <w:rsid w:val="00292E4D"/>
    <w:rsid w:val="00295D31"/>
    <w:rsid w:val="00296F0E"/>
    <w:rsid w:val="002B2872"/>
    <w:rsid w:val="002B3D4F"/>
    <w:rsid w:val="002B41CB"/>
    <w:rsid w:val="002C046D"/>
    <w:rsid w:val="002C2C65"/>
    <w:rsid w:val="002C7A9D"/>
    <w:rsid w:val="002D3A0C"/>
    <w:rsid w:val="002D7CCB"/>
    <w:rsid w:val="002F5BDF"/>
    <w:rsid w:val="00303333"/>
    <w:rsid w:val="00304B13"/>
    <w:rsid w:val="003105C4"/>
    <w:rsid w:val="003108A0"/>
    <w:rsid w:val="00320FB8"/>
    <w:rsid w:val="00330EE6"/>
    <w:rsid w:val="00334DF5"/>
    <w:rsid w:val="003353B3"/>
    <w:rsid w:val="003362F6"/>
    <w:rsid w:val="00344018"/>
    <w:rsid w:val="003468E9"/>
    <w:rsid w:val="00352EBE"/>
    <w:rsid w:val="00354AB7"/>
    <w:rsid w:val="003650C5"/>
    <w:rsid w:val="00371DFF"/>
    <w:rsid w:val="0037682F"/>
    <w:rsid w:val="00377955"/>
    <w:rsid w:val="00385AE2"/>
    <w:rsid w:val="003873C0"/>
    <w:rsid w:val="003A66CF"/>
    <w:rsid w:val="003A672E"/>
    <w:rsid w:val="003C58D3"/>
    <w:rsid w:val="003C5D3F"/>
    <w:rsid w:val="003D368E"/>
    <w:rsid w:val="003D6404"/>
    <w:rsid w:val="003E7B36"/>
    <w:rsid w:val="003F16B9"/>
    <w:rsid w:val="003F33DE"/>
    <w:rsid w:val="003F447B"/>
    <w:rsid w:val="003F4C91"/>
    <w:rsid w:val="00400058"/>
    <w:rsid w:val="004001E3"/>
    <w:rsid w:val="0040100F"/>
    <w:rsid w:val="004100F0"/>
    <w:rsid w:val="00416AC6"/>
    <w:rsid w:val="00416F36"/>
    <w:rsid w:val="00417F8F"/>
    <w:rsid w:val="00421947"/>
    <w:rsid w:val="00424263"/>
    <w:rsid w:val="00440D9E"/>
    <w:rsid w:val="004444CA"/>
    <w:rsid w:val="00445565"/>
    <w:rsid w:val="00447454"/>
    <w:rsid w:val="00447DFC"/>
    <w:rsid w:val="00450E27"/>
    <w:rsid w:val="00451BAD"/>
    <w:rsid w:val="004609F5"/>
    <w:rsid w:val="004635E5"/>
    <w:rsid w:val="00473CAD"/>
    <w:rsid w:val="0049215E"/>
    <w:rsid w:val="004929D6"/>
    <w:rsid w:val="004C767C"/>
    <w:rsid w:val="004D0839"/>
    <w:rsid w:val="004D6E9A"/>
    <w:rsid w:val="004E39C8"/>
    <w:rsid w:val="004E5E1F"/>
    <w:rsid w:val="004F34E7"/>
    <w:rsid w:val="004F40BF"/>
    <w:rsid w:val="00527AE7"/>
    <w:rsid w:val="00531180"/>
    <w:rsid w:val="00542B32"/>
    <w:rsid w:val="005523F4"/>
    <w:rsid w:val="00555C83"/>
    <w:rsid w:val="00566C6F"/>
    <w:rsid w:val="005679FE"/>
    <w:rsid w:val="00571019"/>
    <w:rsid w:val="00577333"/>
    <w:rsid w:val="0058061C"/>
    <w:rsid w:val="00582411"/>
    <w:rsid w:val="00582656"/>
    <w:rsid w:val="005968F4"/>
    <w:rsid w:val="005A26A1"/>
    <w:rsid w:val="005A6C0B"/>
    <w:rsid w:val="005B5CC0"/>
    <w:rsid w:val="005C2438"/>
    <w:rsid w:val="005C7F78"/>
    <w:rsid w:val="005D469C"/>
    <w:rsid w:val="005E5FC7"/>
    <w:rsid w:val="005F274C"/>
    <w:rsid w:val="006047C7"/>
    <w:rsid w:val="006048A5"/>
    <w:rsid w:val="00620921"/>
    <w:rsid w:val="00623091"/>
    <w:rsid w:val="00623A86"/>
    <w:rsid w:val="00630BE2"/>
    <w:rsid w:val="00630F59"/>
    <w:rsid w:val="006333A1"/>
    <w:rsid w:val="006335D7"/>
    <w:rsid w:val="006338AF"/>
    <w:rsid w:val="00635148"/>
    <w:rsid w:val="006621AE"/>
    <w:rsid w:val="00666B21"/>
    <w:rsid w:val="0066785C"/>
    <w:rsid w:val="00693900"/>
    <w:rsid w:val="006A0E0E"/>
    <w:rsid w:val="006A149E"/>
    <w:rsid w:val="0071393C"/>
    <w:rsid w:val="00717396"/>
    <w:rsid w:val="00721763"/>
    <w:rsid w:val="00734E5F"/>
    <w:rsid w:val="00752190"/>
    <w:rsid w:val="0075341E"/>
    <w:rsid w:val="00756BB3"/>
    <w:rsid w:val="007573F7"/>
    <w:rsid w:val="0076304D"/>
    <w:rsid w:val="007669D3"/>
    <w:rsid w:val="00767380"/>
    <w:rsid w:val="0078243C"/>
    <w:rsid w:val="00784DDC"/>
    <w:rsid w:val="00790275"/>
    <w:rsid w:val="00791E34"/>
    <w:rsid w:val="007A5E44"/>
    <w:rsid w:val="007A6963"/>
    <w:rsid w:val="007B006F"/>
    <w:rsid w:val="007B3079"/>
    <w:rsid w:val="007D17DA"/>
    <w:rsid w:val="007D7A88"/>
    <w:rsid w:val="007D7FB9"/>
    <w:rsid w:val="007D7FCE"/>
    <w:rsid w:val="007E3939"/>
    <w:rsid w:val="007F38A0"/>
    <w:rsid w:val="007F394B"/>
    <w:rsid w:val="007F3F4C"/>
    <w:rsid w:val="007F4244"/>
    <w:rsid w:val="00800E8C"/>
    <w:rsid w:val="00830C4F"/>
    <w:rsid w:val="00834AB3"/>
    <w:rsid w:val="00844422"/>
    <w:rsid w:val="0085220E"/>
    <w:rsid w:val="008564DC"/>
    <w:rsid w:val="008B7D23"/>
    <w:rsid w:val="008D1B77"/>
    <w:rsid w:val="008D227E"/>
    <w:rsid w:val="008D4E8B"/>
    <w:rsid w:val="008E12EC"/>
    <w:rsid w:val="008E26AF"/>
    <w:rsid w:val="008E5F8C"/>
    <w:rsid w:val="008F1D33"/>
    <w:rsid w:val="008F3AD6"/>
    <w:rsid w:val="00912167"/>
    <w:rsid w:val="00914D98"/>
    <w:rsid w:val="00923E88"/>
    <w:rsid w:val="00935158"/>
    <w:rsid w:val="0093725D"/>
    <w:rsid w:val="00942DD8"/>
    <w:rsid w:val="00951045"/>
    <w:rsid w:val="009545CC"/>
    <w:rsid w:val="00981A86"/>
    <w:rsid w:val="00982D8E"/>
    <w:rsid w:val="00987B8F"/>
    <w:rsid w:val="0099775F"/>
    <w:rsid w:val="009A1E29"/>
    <w:rsid w:val="009A6CEC"/>
    <w:rsid w:val="009B0DCE"/>
    <w:rsid w:val="009B3C39"/>
    <w:rsid w:val="009C0568"/>
    <w:rsid w:val="009C0BAB"/>
    <w:rsid w:val="009C0C41"/>
    <w:rsid w:val="009C14DC"/>
    <w:rsid w:val="009C33C5"/>
    <w:rsid w:val="009C5684"/>
    <w:rsid w:val="009C789D"/>
    <w:rsid w:val="009E4ABF"/>
    <w:rsid w:val="009F1568"/>
    <w:rsid w:val="009F350B"/>
    <w:rsid w:val="009F4274"/>
    <w:rsid w:val="00A06263"/>
    <w:rsid w:val="00A25537"/>
    <w:rsid w:val="00A33ECE"/>
    <w:rsid w:val="00A34B92"/>
    <w:rsid w:val="00A43DC3"/>
    <w:rsid w:val="00A45904"/>
    <w:rsid w:val="00A5104B"/>
    <w:rsid w:val="00A6724F"/>
    <w:rsid w:val="00A76FF5"/>
    <w:rsid w:val="00A80D26"/>
    <w:rsid w:val="00A8548E"/>
    <w:rsid w:val="00A861AD"/>
    <w:rsid w:val="00A95BCA"/>
    <w:rsid w:val="00A96CAC"/>
    <w:rsid w:val="00AA3F86"/>
    <w:rsid w:val="00AA60FA"/>
    <w:rsid w:val="00AD78FD"/>
    <w:rsid w:val="00AF0066"/>
    <w:rsid w:val="00B044D6"/>
    <w:rsid w:val="00B07043"/>
    <w:rsid w:val="00B07296"/>
    <w:rsid w:val="00B10A62"/>
    <w:rsid w:val="00B1549D"/>
    <w:rsid w:val="00B21FB6"/>
    <w:rsid w:val="00B300F5"/>
    <w:rsid w:val="00B322AF"/>
    <w:rsid w:val="00B3264B"/>
    <w:rsid w:val="00B41689"/>
    <w:rsid w:val="00B572E6"/>
    <w:rsid w:val="00B6080F"/>
    <w:rsid w:val="00B6132E"/>
    <w:rsid w:val="00B6189F"/>
    <w:rsid w:val="00B63C14"/>
    <w:rsid w:val="00B676C7"/>
    <w:rsid w:val="00B7016C"/>
    <w:rsid w:val="00B76850"/>
    <w:rsid w:val="00B77874"/>
    <w:rsid w:val="00B8131A"/>
    <w:rsid w:val="00B94C6B"/>
    <w:rsid w:val="00BA1D8D"/>
    <w:rsid w:val="00BC5463"/>
    <w:rsid w:val="00BC7012"/>
    <w:rsid w:val="00BD19D2"/>
    <w:rsid w:val="00BD33D3"/>
    <w:rsid w:val="00BE28ED"/>
    <w:rsid w:val="00BF13C2"/>
    <w:rsid w:val="00BF5E80"/>
    <w:rsid w:val="00BF755F"/>
    <w:rsid w:val="00BF7721"/>
    <w:rsid w:val="00C01D46"/>
    <w:rsid w:val="00C10AA0"/>
    <w:rsid w:val="00C153D1"/>
    <w:rsid w:val="00C21D8D"/>
    <w:rsid w:val="00C229AE"/>
    <w:rsid w:val="00C24E33"/>
    <w:rsid w:val="00C25CCD"/>
    <w:rsid w:val="00C43A48"/>
    <w:rsid w:val="00C60888"/>
    <w:rsid w:val="00C80CBA"/>
    <w:rsid w:val="00C83F7B"/>
    <w:rsid w:val="00C91D1A"/>
    <w:rsid w:val="00CA44BD"/>
    <w:rsid w:val="00CA7424"/>
    <w:rsid w:val="00CB101B"/>
    <w:rsid w:val="00CB13F2"/>
    <w:rsid w:val="00CC4B34"/>
    <w:rsid w:val="00CC70A7"/>
    <w:rsid w:val="00CD1BEC"/>
    <w:rsid w:val="00CD2E52"/>
    <w:rsid w:val="00CE6DD8"/>
    <w:rsid w:val="00CF5F0A"/>
    <w:rsid w:val="00D27E8D"/>
    <w:rsid w:val="00D464B2"/>
    <w:rsid w:val="00D51C39"/>
    <w:rsid w:val="00D56641"/>
    <w:rsid w:val="00D60A19"/>
    <w:rsid w:val="00D671CC"/>
    <w:rsid w:val="00D80872"/>
    <w:rsid w:val="00D830CE"/>
    <w:rsid w:val="00D900A0"/>
    <w:rsid w:val="00D91D71"/>
    <w:rsid w:val="00D94484"/>
    <w:rsid w:val="00DB3570"/>
    <w:rsid w:val="00DB6704"/>
    <w:rsid w:val="00DC0201"/>
    <w:rsid w:val="00DC06C6"/>
    <w:rsid w:val="00DC4070"/>
    <w:rsid w:val="00DC6AB3"/>
    <w:rsid w:val="00DD0911"/>
    <w:rsid w:val="00DD57F4"/>
    <w:rsid w:val="00DD6F68"/>
    <w:rsid w:val="00DE588C"/>
    <w:rsid w:val="00DE5CA2"/>
    <w:rsid w:val="00DF48BA"/>
    <w:rsid w:val="00DF6BB3"/>
    <w:rsid w:val="00E02117"/>
    <w:rsid w:val="00E04FA9"/>
    <w:rsid w:val="00E16324"/>
    <w:rsid w:val="00E172A0"/>
    <w:rsid w:val="00E20462"/>
    <w:rsid w:val="00E240D3"/>
    <w:rsid w:val="00E34F4C"/>
    <w:rsid w:val="00E365E7"/>
    <w:rsid w:val="00E3764E"/>
    <w:rsid w:val="00E45221"/>
    <w:rsid w:val="00E4567A"/>
    <w:rsid w:val="00E47AE1"/>
    <w:rsid w:val="00E54637"/>
    <w:rsid w:val="00E55EEC"/>
    <w:rsid w:val="00E74960"/>
    <w:rsid w:val="00E76A09"/>
    <w:rsid w:val="00E81EDA"/>
    <w:rsid w:val="00E86FD5"/>
    <w:rsid w:val="00E96EF3"/>
    <w:rsid w:val="00EA1CBD"/>
    <w:rsid w:val="00EA2ED0"/>
    <w:rsid w:val="00EB6CF9"/>
    <w:rsid w:val="00EB72B6"/>
    <w:rsid w:val="00EC2D09"/>
    <w:rsid w:val="00EC6D08"/>
    <w:rsid w:val="00ED0195"/>
    <w:rsid w:val="00EE5CC4"/>
    <w:rsid w:val="00EE7252"/>
    <w:rsid w:val="00EF361D"/>
    <w:rsid w:val="00F021C0"/>
    <w:rsid w:val="00F04916"/>
    <w:rsid w:val="00F118FE"/>
    <w:rsid w:val="00F120B4"/>
    <w:rsid w:val="00F13212"/>
    <w:rsid w:val="00F16B38"/>
    <w:rsid w:val="00F31E47"/>
    <w:rsid w:val="00F416CF"/>
    <w:rsid w:val="00F420FB"/>
    <w:rsid w:val="00F52B76"/>
    <w:rsid w:val="00F56CC7"/>
    <w:rsid w:val="00F67D85"/>
    <w:rsid w:val="00F67F46"/>
    <w:rsid w:val="00FA0BA9"/>
    <w:rsid w:val="00FB0890"/>
    <w:rsid w:val="00FB6A3E"/>
    <w:rsid w:val="00FC33C5"/>
    <w:rsid w:val="00FD2C01"/>
    <w:rsid w:val="00FD6BF3"/>
    <w:rsid w:val="00FF0D51"/>
    <w:rsid w:val="00FF0E20"/>
    <w:rsid w:val="00FF0F7A"/>
    <w:rsid w:val="00FF1691"/>
    <w:rsid w:val="00FF642B"/>
    <w:rsid w:val="01ED522D"/>
    <w:rsid w:val="03E006D5"/>
    <w:rsid w:val="074D4184"/>
    <w:rsid w:val="08BE5C23"/>
    <w:rsid w:val="08EB1A57"/>
    <w:rsid w:val="090A728E"/>
    <w:rsid w:val="091B2E0E"/>
    <w:rsid w:val="09804327"/>
    <w:rsid w:val="0A76063F"/>
    <w:rsid w:val="0A7D7B4C"/>
    <w:rsid w:val="0AAD4099"/>
    <w:rsid w:val="0ACE06C2"/>
    <w:rsid w:val="0AD37CE2"/>
    <w:rsid w:val="0B7D1996"/>
    <w:rsid w:val="0C1D1BA5"/>
    <w:rsid w:val="0D4D205D"/>
    <w:rsid w:val="0DAE6D4D"/>
    <w:rsid w:val="0F052BF2"/>
    <w:rsid w:val="0F4724FA"/>
    <w:rsid w:val="0F505123"/>
    <w:rsid w:val="104933D7"/>
    <w:rsid w:val="11463CE9"/>
    <w:rsid w:val="118C54A7"/>
    <w:rsid w:val="12EA44BF"/>
    <w:rsid w:val="15E61944"/>
    <w:rsid w:val="162F36E1"/>
    <w:rsid w:val="192A0AD3"/>
    <w:rsid w:val="1D8E56DE"/>
    <w:rsid w:val="1ED25005"/>
    <w:rsid w:val="1FF52790"/>
    <w:rsid w:val="252F47E5"/>
    <w:rsid w:val="26E13DE0"/>
    <w:rsid w:val="26FA0AA2"/>
    <w:rsid w:val="27623A23"/>
    <w:rsid w:val="28971B2D"/>
    <w:rsid w:val="291E2CAD"/>
    <w:rsid w:val="29E86C08"/>
    <w:rsid w:val="2D292CF0"/>
    <w:rsid w:val="2D9B148D"/>
    <w:rsid w:val="2DD97FD4"/>
    <w:rsid w:val="2DDD60F4"/>
    <w:rsid w:val="2E101FEE"/>
    <w:rsid w:val="2FE9349F"/>
    <w:rsid w:val="30D4387F"/>
    <w:rsid w:val="31736288"/>
    <w:rsid w:val="320F3DBC"/>
    <w:rsid w:val="328715B8"/>
    <w:rsid w:val="32C82F28"/>
    <w:rsid w:val="33403D0C"/>
    <w:rsid w:val="33E01DC1"/>
    <w:rsid w:val="3482174F"/>
    <w:rsid w:val="3673119B"/>
    <w:rsid w:val="37147E89"/>
    <w:rsid w:val="374C6916"/>
    <w:rsid w:val="37551D7B"/>
    <w:rsid w:val="376A3A34"/>
    <w:rsid w:val="396669BF"/>
    <w:rsid w:val="396836AA"/>
    <w:rsid w:val="3A7A05C5"/>
    <w:rsid w:val="3B796C4F"/>
    <w:rsid w:val="3B835580"/>
    <w:rsid w:val="3CC30745"/>
    <w:rsid w:val="3D004498"/>
    <w:rsid w:val="3D673C6A"/>
    <w:rsid w:val="3E802CCB"/>
    <w:rsid w:val="3E966FAE"/>
    <w:rsid w:val="3F405CA3"/>
    <w:rsid w:val="3FF86D69"/>
    <w:rsid w:val="425B1AA9"/>
    <w:rsid w:val="42871CB0"/>
    <w:rsid w:val="440142A7"/>
    <w:rsid w:val="459F758C"/>
    <w:rsid w:val="462E436E"/>
    <w:rsid w:val="467F04B5"/>
    <w:rsid w:val="46F31300"/>
    <w:rsid w:val="47FD3B5D"/>
    <w:rsid w:val="48851118"/>
    <w:rsid w:val="497A514C"/>
    <w:rsid w:val="4D2A5E2E"/>
    <w:rsid w:val="4FD7144A"/>
    <w:rsid w:val="4FF43F53"/>
    <w:rsid w:val="505D050B"/>
    <w:rsid w:val="508A509D"/>
    <w:rsid w:val="50AB14C1"/>
    <w:rsid w:val="54EA7D5C"/>
    <w:rsid w:val="55DD2028"/>
    <w:rsid w:val="564C5C8D"/>
    <w:rsid w:val="56D9312B"/>
    <w:rsid w:val="56DE6995"/>
    <w:rsid w:val="56FF0435"/>
    <w:rsid w:val="575841C5"/>
    <w:rsid w:val="5A285C96"/>
    <w:rsid w:val="5A6B0E9C"/>
    <w:rsid w:val="5B152A4A"/>
    <w:rsid w:val="5DBD6145"/>
    <w:rsid w:val="5DD64E5B"/>
    <w:rsid w:val="5E7F2427"/>
    <w:rsid w:val="610F3071"/>
    <w:rsid w:val="61145EBB"/>
    <w:rsid w:val="61EC5C2D"/>
    <w:rsid w:val="621E27A8"/>
    <w:rsid w:val="62423F41"/>
    <w:rsid w:val="627507AC"/>
    <w:rsid w:val="62A941AF"/>
    <w:rsid w:val="63660927"/>
    <w:rsid w:val="638F6651"/>
    <w:rsid w:val="63FE3F1F"/>
    <w:rsid w:val="640A09C8"/>
    <w:rsid w:val="64AE5D34"/>
    <w:rsid w:val="64DE2C7D"/>
    <w:rsid w:val="6715219F"/>
    <w:rsid w:val="673B0DDF"/>
    <w:rsid w:val="67C8293E"/>
    <w:rsid w:val="6A435F1E"/>
    <w:rsid w:val="6B9531E1"/>
    <w:rsid w:val="6BF038CC"/>
    <w:rsid w:val="6D541571"/>
    <w:rsid w:val="6E6E6001"/>
    <w:rsid w:val="6F033BB0"/>
    <w:rsid w:val="6F590929"/>
    <w:rsid w:val="6F772FD7"/>
    <w:rsid w:val="70376F23"/>
    <w:rsid w:val="70E97C93"/>
    <w:rsid w:val="7119040E"/>
    <w:rsid w:val="72AD1A9A"/>
    <w:rsid w:val="72F968BA"/>
    <w:rsid w:val="73E47383"/>
    <w:rsid w:val="74273988"/>
    <w:rsid w:val="7441332C"/>
    <w:rsid w:val="748C2E39"/>
    <w:rsid w:val="74EA2C9E"/>
    <w:rsid w:val="75F66C44"/>
    <w:rsid w:val="7AC41AB5"/>
    <w:rsid w:val="7AF80F62"/>
    <w:rsid w:val="7B070FAF"/>
    <w:rsid w:val="7C1B15AA"/>
    <w:rsid w:val="7C811E09"/>
    <w:rsid w:val="7D3173C7"/>
    <w:rsid w:val="7E1C74CF"/>
    <w:rsid w:val="7FD0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fontstyle31">
    <w:name w:val="fontstyle31"/>
    <w:basedOn w:val="a0"/>
    <w:qFormat/>
    <w:rPr>
      <w:rFonts w:ascii="方正仿宋_GBK" w:eastAsia="方正仿宋_GBK" w:hint="eastAsia"/>
      <w:color w:val="000000"/>
      <w:sz w:val="32"/>
      <w:szCs w:val="32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Subtitle"/>
    <w:basedOn w:val="a"/>
    <w:next w:val="a"/>
    <w:link w:val="Char1"/>
    <w:uiPriority w:val="11"/>
    <w:qFormat/>
    <w:rsid w:val="00191DF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191DF5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F1321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3212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3"/>
    <w:qFormat/>
    <w:rsid w:val="00CB101B"/>
    <w:rPr>
      <w:rFonts w:eastAsia="仿宋_GB2312"/>
      <w:sz w:val="32"/>
      <w:szCs w:val="20"/>
    </w:rPr>
  </w:style>
  <w:style w:type="character" w:customStyle="1" w:styleId="Char3">
    <w:name w:val="日期 Char"/>
    <w:basedOn w:val="a0"/>
    <w:link w:val="a9"/>
    <w:rsid w:val="00CB101B"/>
    <w:rPr>
      <w:rFonts w:ascii="Calibri" w:eastAsia="仿宋_GB2312" w:hAnsi="Calibri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fontstyle31">
    <w:name w:val="fontstyle31"/>
    <w:basedOn w:val="a0"/>
    <w:qFormat/>
    <w:rPr>
      <w:rFonts w:ascii="方正仿宋_GBK" w:eastAsia="方正仿宋_GBK" w:hint="eastAsia"/>
      <w:color w:val="000000"/>
      <w:sz w:val="32"/>
      <w:szCs w:val="32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Subtitle"/>
    <w:basedOn w:val="a"/>
    <w:next w:val="a"/>
    <w:link w:val="Char1"/>
    <w:uiPriority w:val="11"/>
    <w:qFormat/>
    <w:rsid w:val="00191DF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191DF5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F1321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3212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3"/>
    <w:qFormat/>
    <w:rsid w:val="00CB101B"/>
    <w:rPr>
      <w:rFonts w:eastAsia="仿宋_GB2312"/>
      <w:sz w:val="32"/>
      <w:szCs w:val="20"/>
    </w:rPr>
  </w:style>
  <w:style w:type="character" w:customStyle="1" w:styleId="Char3">
    <w:name w:val="日期 Char"/>
    <w:basedOn w:val="a0"/>
    <w:link w:val="a9"/>
    <w:rsid w:val="00CB101B"/>
    <w:rPr>
      <w:rFonts w:ascii="Calibri" w:eastAsia="仿宋_GB2312" w:hAnsi="Calibri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449</Words>
  <Characters>2563</Characters>
  <Application>Microsoft Office Word</Application>
  <DocSecurity>0</DocSecurity>
  <Lines>21</Lines>
  <Paragraphs>6</Paragraphs>
  <ScaleCrop>false</ScaleCrop>
  <Company>China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单位管理员[CQ023125635]</dc:creator>
  <cp:lastModifiedBy>Administrator</cp:lastModifiedBy>
  <cp:revision>5</cp:revision>
  <cp:lastPrinted>2023-03-20T04:27:00Z</cp:lastPrinted>
  <dcterms:created xsi:type="dcterms:W3CDTF">2024-03-04T03:49:00Z</dcterms:created>
  <dcterms:modified xsi:type="dcterms:W3CDTF">2024-03-25T07:45:00Z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0_cloud</vt:lpwstr>
  </property>
  <property fmtid="{D5CDD505-2E9C-101B-9397-08002B2CF9AE}" pid="4" name="ICV">
    <vt:lpwstr>A3B1201A84D7416292F175DE1C783D80</vt:lpwstr>
  </property>
</Properties>
</file>