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30C65">
      <w:pPr>
        <w:numPr>
          <w:ilvl w:val="0"/>
          <w:numId w:val="0"/>
        </w:numPr>
        <w:adjustRightInd w:val="0"/>
        <w:spacing w:line="580" w:lineRule="exact"/>
        <w:jc w:val="both"/>
        <w:outlineLvl w:val="2"/>
        <w:rPr>
          <w:rFonts w:hint="eastAsia" w:ascii="Times New Roman" w:hAnsi="Times New Roman" w:eastAsia="方正黑体_GBK" w:cs="Times New Roman"/>
          <w:color w:val="000000" w:themeColor="text1"/>
          <w:szCs w:val="32"/>
          <w:lang w:eastAsia="zh-CN"/>
          <w14:textFill>
            <w14:solidFill>
              <w14:schemeClr w14:val="tx1"/>
            </w14:solidFill>
          </w14:textFill>
        </w:rPr>
      </w:pPr>
    </w:p>
    <w:p w14:paraId="0E1194E3">
      <w:pPr>
        <w:keepNext w:val="0"/>
        <w:keepLines w:val="0"/>
        <w:pageBreakBefore w:val="0"/>
        <w:widowControl w:val="0"/>
        <w:tabs>
          <w:tab w:val="left" w:pos="0"/>
        </w:tabs>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bookmarkStart w:id="0" w:name="_Toc914105697_WPSOffice_Level1"/>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城口县</w:t>
      </w:r>
      <w:bookmarkEnd w:id="0"/>
      <w:r>
        <w:rPr>
          <w:rFonts w:hint="eastAsia" w:eastAsia="方正小标宋_GBK" w:cs="Times New Roman"/>
          <w:color w:val="000000" w:themeColor="text1"/>
          <w:sz w:val="44"/>
          <w:szCs w:val="44"/>
          <w:lang w:val="en-US" w:eastAsia="zh-CN"/>
          <w14:textFill>
            <w14:solidFill>
              <w14:schemeClr w14:val="tx1"/>
            </w14:solidFill>
          </w14:textFill>
        </w:rPr>
        <w:t>蓼子乡人民政府</w:t>
      </w:r>
    </w:p>
    <w:p w14:paraId="14763D97">
      <w:pPr>
        <w:keepNext w:val="0"/>
        <w:keepLines w:val="0"/>
        <w:pageBreakBefore w:val="0"/>
        <w:widowControl w:val="0"/>
        <w:tabs>
          <w:tab w:val="left" w:pos="0"/>
        </w:tabs>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bookmarkStart w:id="1" w:name="_Toc479047661_WPSOffice_Level1"/>
      <w:r>
        <w:rPr>
          <w:rFonts w:hint="default" w:ascii="Times New Roman" w:hAnsi="Times New Roman" w:eastAsia="方正小标宋_GBK" w:cs="Times New Roman"/>
          <w:color w:val="000000" w:themeColor="text1"/>
          <w:sz w:val="44"/>
          <w:szCs w:val="44"/>
          <w:lang w:val="en"/>
          <w14:textFill>
            <w14:solidFill>
              <w14:schemeClr w14:val="tx1"/>
            </w14:solidFill>
          </w14:textFill>
        </w:rPr>
        <w:t>202</w:t>
      </w:r>
      <w:r>
        <w:rPr>
          <w:rFonts w:hint="eastAsia" w:eastAsia="方正小标宋_GBK" w:cs="Times New Roman"/>
          <w:color w:val="000000" w:themeColor="text1"/>
          <w:sz w:val="44"/>
          <w:szCs w:val="44"/>
          <w:lang w:val="en-US" w:eastAsia="zh-CN"/>
          <w14:textFill>
            <w14:solidFill>
              <w14:schemeClr w14:val="tx1"/>
            </w14:solidFill>
          </w14:textFill>
        </w:rPr>
        <w:t>4</w:t>
      </w:r>
      <w:r>
        <w:rPr>
          <w:rFonts w:hint="default" w:ascii="Times New Roman" w:hAnsi="Times New Roman" w:eastAsia="方正小标宋_GBK" w:cs="Times New Roman"/>
          <w:color w:val="000000" w:themeColor="text1"/>
          <w:sz w:val="44"/>
          <w:szCs w:val="44"/>
          <w14:textFill>
            <w14:solidFill>
              <w14:schemeClr w14:val="tx1"/>
            </w14:solidFill>
          </w14:textFill>
        </w:rPr>
        <w:t>年政府信息公开工作年度报告</w:t>
      </w:r>
      <w:bookmarkEnd w:id="1"/>
    </w:p>
    <w:p w14:paraId="6D915BDF">
      <w:pPr>
        <w:keepNext w:val="0"/>
        <w:keepLines w:val="0"/>
        <w:pageBreakBefore w:val="0"/>
        <w:widowControl w:val="0"/>
        <w:tabs>
          <w:tab w:val="left" w:pos="0"/>
        </w:tabs>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p w14:paraId="2458B9F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Style w:val="25"/>
          <w:rFonts w:hint="eastAsia" w:eastAsia="方正小标宋_GBK" w:cs="方正小标宋_GBK"/>
          <w:b w:val="0"/>
          <w:bCs/>
          <w:color w:val="000000" w:themeColor="text1"/>
          <w:sz w:val="36"/>
          <w:szCs w:val="36"/>
          <w14:textFill>
            <w14:solidFill>
              <w14:schemeClr w14:val="tx1"/>
            </w14:solidFill>
          </w14:textFill>
        </w:rPr>
      </w:pPr>
      <w:r>
        <w:rPr>
          <w:rFonts w:hint="eastAsia"/>
          <w:color w:val="000000" w:themeColor="text1"/>
          <w:szCs w:val="32"/>
          <w:lang w:val="en-US" w:eastAsia="zh-CN"/>
          <w14:textFill>
            <w14:solidFill>
              <w14:schemeClr w14:val="tx1"/>
            </w14:solidFill>
          </w14:textFill>
        </w:rPr>
        <w:t>根据《中华人民共和国政府信息公开条例》（以下简称《条例》）规定和《中华人民共和国政府信息公开工作年度报告格式》要求，现发布《城口县蓼子乡人民政府2024年政府信息公开工作年度报告》。</w:t>
      </w:r>
    </w:p>
    <w:p w14:paraId="0672E5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黑体_GBK" w:hAnsi="方正黑体_GBK" w:eastAsia="方正黑体_GBK" w:cs="方正黑体_GBK"/>
          <w:color w:val="000000" w:themeColor="text1"/>
          <w:szCs w:val="32"/>
          <w14:textFill>
            <w14:solidFill>
              <w14:schemeClr w14:val="tx1"/>
            </w14:solidFill>
          </w14:textFill>
        </w:rPr>
      </w:pPr>
      <w:bookmarkStart w:id="2" w:name="_Toc629603758_WPSOffice_Level1"/>
      <w:r>
        <w:rPr>
          <w:rFonts w:hint="eastAsia" w:ascii="方正黑体_GBK" w:hAnsi="方正黑体_GBK" w:eastAsia="方正黑体_GBK" w:cs="方正黑体_GBK"/>
          <w:color w:val="000000" w:themeColor="text1"/>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szCs w:val="32"/>
          <w14:textFill>
            <w14:solidFill>
              <w14:schemeClr w14:val="tx1"/>
            </w14:solidFill>
          </w14:textFill>
        </w:rPr>
        <w:t>总体情况</w:t>
      </w:r>
      <w:bookmarkEnd w:id="2"/>
    </w:p>
    <w:p w14:paraId="07FBE90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2024年，蓼子乡人民政府坚持以</w:t>
      </w:r>
      <w:r>
        <w:rPr>
          <w:rFonts w:hint="eastAsia"/>
          <w:color w:val="auto"/>
          <w:szCs w:val="32"/>
        </w:rPr>
        <w:t>习近平新时代中国特色社会主义思想</w:t>
      </w:r>
      <w:r>
        <w:rPr>
          <w:rFonts w:hint="eastAsia"/>
          <w:color w:val="auto"/>
          <w:szCs w:val="32"/>
          <w:lang w:val="en-US" w:eastAsia="zh-CN"/>
        </w:rPr>
        <w:t>为指导，深入贯彻党的二十大和二十届二中、三中全会精神，坚持稳中求进的工作总基调，</w:t>
      </w:r>
      <w:r>
        <w:rPr>
          <w:rFonts w:hint="eastAsia"/>
          <w:color w:val="000000" w:themeColor="text1"/>
          <w:szCs w:val="32"/>
          <w:lang w:val="en-US" w:eastAsia="zh-CN"/>
          <w14:textFill>
            <w14:solidFill>
              <w14:schemeClr w14:val="tx1"/>
            </w14:solidFill>
          </w14:textFill>
        </w:rPr>
        <w:t>结合全乡工作实际把政府信息公开工作做实、做好，确保工作落到实处。</w:t>
      </w:r>
    </w:p>
    <w:p w14:paraId="26F179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color w:val="000000" w:themeColor="text1"/>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Cs w:val="32"/>
          <w:lang w:val="en-US" w:eastAsia="zh-CN"/>
          <w14:textFill>
            <w14:solidFill>
              <w14:schemeClr w14:val="tx1"/>
            </w14:solidFill>
          </w14:textFill>
        </w:rPr>
        <w:t>（一）</w:t>
      </w:r>
      <w:r>
        <w:rPr>
          <w:rFonts w:hint="eastAsia" w:ascii="方正楷体_GBK" w:hAnsi="方正楷体_GBK" w:eastAsia="方正楷体_GBK" w:cs="方正楷体_GBK"/>
          <w:color w:val="000000" w:themeColor="text1"/>
          <w:szCs w:val="32"/>
          <w14:textFill>
            <w14:solidFill>
              <w14:schemeClr w14:val="tx1"/>
            </w14:solidFill>
          </w14:textFill>
        </w:rPr>
        <w:t>主动公开</w:t>
      </w:r>
      <w:r>
        <w:rPr>
          <w:rFonts w:hint="eastAsia" w:ascii="方正楷体_GBK" w:hAnsi="方正楷体_GBK" w:eastAsia="方正楷体_GBK" w:cs="方正楷体_GBK"/>
          <w:color w:val="000000" w:themeColor="text1"/>
          <w:szCs w:val="32"/>
          <w:lang w:eastAsia="zh-CN"/>
          <w14:textFill>
            <w14:solidFill>
              <w14:schemeClr w14:val="tx1"/>
            </w14:solidFill>
          </w14:textFill>
        </w:rPr>
        <w:t>情况。</w:t>
      </w:r>
      <w:r>
        <w:rPr>
          <w:rFonts w:hint="eastAsia"/>
          <w:color w:val="000000" w:themeColor="text1"/>
          <w:szCs w:val="32"/>
          <w:lang w:eastAsia="zh-CN"/>
          <w14:textFill>
            <w14:solidFill>
              <w14:schemeClr w14:val="tx1"/>
            </w14:solidFill>
          </w14:textFill>
        </w:rPr>
        <w:t>2024年，</w:t>
      </w:r>
      <w:r>
        <w:rPr>
          <w:rFonts w:hint="eastAsia"/>
          <w:color w:val="000000" w:themeColor="text1"/>
          <w:szCs w:val="32"/>
          <w:lang w:val="en-US" w:eastAsia="zh-CN"/>
          <w14:textFill>
            <w14:solidFill>
              <w14:schemeClr w14:val="tx1"/>
            </w14:solidFill>
          </w14:textFill>
        </w:rPr>
        <w:t>按照《条例》有关规定，</w:t>
      </w:r>
      <w:r>
        <w:rPr>
          <w:rFonts w:hint="eastAsia"/>
          <w:color w:val="000000" w:themeColor="text1"/>
          <w:szCs w:val="32"/>
          <w:lang w:eastAsia="zh-CN"/>
          <w14:textFill>
            <w14:solidFill>
              <w14:schemeClr w14:val="tx1"/>
            </w14:solidFill>
          </w14:textFill>
        </w:rPr>
        <w:t>通过政府网站及时、准确地公开了</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法治政府建设年度工作报告1条，财政预决算2条，</w:t>
      </w:r>
      <w:r>
        <w:rPr>
          <w:rFonts w:hint="eastAsia" w:ascii="Times New Roman" w:hAnsi="Times New Roman" w:cs="Times New Roman"/>
          <w:color w:val="000000" w:themeColor="text1"/>
          <w:szCs w:val="32"/>
          <w:lang w:val="en-US" w:eastAsia="zh-CN"/>
          <w14:textFill>
            <w14:solidFill>
              <w14:schemeClr w14:val="tx1"/>
            </w14:solidFill>
          </w14:textFill>
        </w:rPr>
        <w:t>公共文化服务领域6条，社会救助24条，养老服务28条，</w:t>
      </w:r>
      <w:r>
        <w:rPr>
          <w:rFonts w:hint="eastAsia"/>
          <w:color w:val="000000" w:themeColor="text1"/>
          <w:szCs w:val="32"/>
          <w:lang w:eastAsia="zh-CN"/>
          <w14:textFill>
            <w14:solidFill>
              <w14:schemeClr w14:val="tx1"/>
            </w14:solidFill>
          </w14:textFill>
        </w:rPr>
        <w:t>政府工作动态、政策</w:t>
      </w:r>
      <w:r>
        <w:rPr>
          <w:rFonts w:hint="eastAsia"/>
          <w:color w:val="000000" w:themeColor="text1"/>
          <w:szCs w:val="32"/>
          <w:lang w:val="en-US" w:eastAsia="zh-CN"/>
          <w14:textFill>
            <w14:solidFill>
              <w14:schemeClr w14:val="tx1"/>
            </w14:solidFill>
          </w14:textFill>
        </w:rPr>
        <w:t>文件</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重大民生、涉农补贴、低保</w:t>
      </w:r>
      <w:r>
        <w:rPr>
          <w:rFonts w:hint="eastAsia"/>
          <w:color w:val="000000" w:themeColor="text1"/>
          <w:szCs w:val="32"/>
          <w:lang w:eastAsia="zh-CN"/>
          <w14:textFill>
            <w14:solidFill>
              <w14:schemeClr w14:val="tx1"/>
            </w14:solidFill>
          </w14:textFill>
        </w:rPr>
        <w:t>等各类政府信息</w:t>
      </w:r>
      <w:r>
        <w:rPr>
          <w:rFonts w:hint="eastAsia"/>
          <w:color w:val="000000" w:themeColor="text1"/>
          <w:szCs w:val="32"/>
          <w:lang w:val="en-US" w:eastAsia="zh-CN"/>
          <w14:textFill>
            <w14:solidFill>
              <w14:schemeClr w14:val="tx1"/>
            </w14:solidFill>
          </w14:textFill>
        </w:rPr>
        <w:t>共89</w:t>
      </w:r>
      <w:r>
        <w:rPr>
          <w:rFonts w:hint="eastAsia"/>
          <w:color w:val="000000" w:themeColor="text1"/>
          <w:szCs w:val="32"/>
          <w:lang w:eastAsia="zh-CN"/>
          <w14:textFill>
            <w14:solidFill>
              <w14:schemeClr w14:val="tx1"/>
            </w14:solidFill>
          </w14:textFill>
        </w:rPr>
        <w:t>条，及时发布了</w:t>
      </w:r>
      <w:r>
        <w:rPr>
          <w:rFonts w:hint="eastAsia"/>
          <w:color w:val="000000" w:themeColor="text1"/>
          <w:szCs w:val="32"/>
          <w:lang w:val="en-US" w:eastAsia="zh-CN"/>
          <w14:textFill>
            <w14:solidFill>
              <w14:schemeClr w14:val="tx1"/>
            </w14:solidFill>
          </w14:textFill>
        </w:rPr>
        <w:t>本乡</w:t>
      </w:r>
      <w:r>
        <w:rPr>
          <w:rFonts w:hint="eastAsia"/>
          <w:color w:val="000000" w:themeColor="text1"/>
          <w:szCs w:val="32"/>
          <w:lang w:eastAsia="zh-CN"/>
          <w14:textFill>
            <w14:solidFill>
              <w14:schemeClr w14:val="tx1"/>
            </w14:solidFill>
          </w14:textFill>
        </w:rPr>
        <w:t>重点工作进展、重大项目建设、民生实事落实等情况；其他信息如机构职能、领导简介、规划计划等也进行了全面公开</w:t>
      </w:r>
      <w:r>
        <w:rPr>
          <w:rFonts w:hint="eastAsia"/>
          <w:color w:val="000000" w:themeColor="text1"/>
          <w:szCs w:val="32"/>
          <w:lang w:val="en-US" w:eastAsia="zh-CN"/>
          <w14:textFill>
            <w14:solidFill>
              <w14:schemeClr w14:val="tx1"/>
            </w14:solidFill>
          </w14:textFill>
        </w:rPr>
        <w:t>。</w:t>
      </w:r>
    </w:p>
    <w:p w14:paraId="7AF4E0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color w:val="000000" w:themeColor="text1"/>
          <w:szCs w:val="32"/>
          <w:lang w:eastAsia="zh-CN"/>
          <w14:textFill>
            <w14:solidFill>
              <w14:schemeClr w14:val="tx1"/>
            </w14:solidFill>
          </w14:textFill>
        </w:rPr>
      </w:pPr>
      <w:r>
        <w:rPr>
          <w:rFonts w:hint="eastAsia" w:ascii="方正楷体_GBK" w:hAnsi="方正楷体_GBK" w:eastAsia="方正楷体_GBK" w:cs="方正楷体_GBK"/>
          <w:color w:val="000000" w:themeColor="text1"/>
          <w:szCs w:val="32"/>
          <w:lang w:eastAsia="zh-CN"/>
          <w14:textFill>
            <w14:solidFill>
              <w14:schemeClr w14:val="tx1"/>
            </w14:solidFill>
          </w14:textFill>
        </w:rPr>
        <w:t>（二）</w:t>
      </w:r>
      <w:r>
        <w:rPr>
          <w:rFonts w:hint="eastAsia" w:ascii="方正楷体_GBK" w:hAnsi="方正楷体_GBK" w:eastAsia="方正楷体_GBK" w:cs="方正楷体_GBK"/>
          <w:color w:val="000000" w:themeColor="text1"/>
          <w:szCs w:val="32"/>
          <w14:textFill>
            <w14:solidFill>
              <w14:schemeClr w14:val="tx1"/>
            </w14:solidFill>
          </w14:textFill>
        </w:rPr>
        <w:t>依申请公开</w:t>
      </w:r>
      <w:r>
        <w:rPr>
          <w:rFonts w:hint="eastAsia" w:ascii="方正楷体_GBK" w:hAnsi="方正楷体_GBK" w:eastAsia="方正楷体_GBK" w:cs="方正楷体_GBK"/>
          <w:color w:val="000000" w:themeColor="text1"/>
          <w:szCs w:val="32"/>
          <w:lang w:eastAsia="zh-CN"/>
          <w14:textFill>
            <w14:solidFill>
              <w14:schemeClr w14:val="tx1"/>
            </w14:solidFill>
          </w14:textFill>
        </w:rPr>
        <w:t>情况。</w:t>
      </w:r>
      <w:r>
        <w:rPr>
          <w:rFonts w:hint="eastAsia"/>
          <w:color w:val="000000" w:themeColor="text1"/>
          <w:szCs w:val="32"/>
          <w:lang w:eastAsia="zh-CN"/>
          <w14:textFill>
            <w14:solidFill>
              <w14:schemeClr w14:val="tx1"/>
            </w14:solidFill>
          </w14:textFill>
        </w:rPr>
        <w:t>2024年，本</w:t>
      </w:r>
      <w:r>
        <w:rPr>
          <w:rFonts w:hint="eastAsia"/>
          <w:color w:val="000000" w:themeColor="text1"/>
          <w:szCs w:val="32"/>
          <w:lang w:val="en-US" w:eastAsia="zh-CN"/>
          <w14:textFill>
            <w14:solidFill>
              <w14:schemeClr w14:val="tx1"/>
            </w14:solidFill>
          </w14:textFill>
        </w:rPr>
        <w:t>乡</w:t>
      </w:r>
      <w:r>
        <w:rPr>
          <w:rFonts w:hint="eastAsia"/>
          <w:color w:val="000000" w:themeColor="text1"/>
          <w:szCs w:val="32"/>
          <w:lang w:eastAsia="zh-CN"/>
          <w14:textFill>
            <w14:solidFill>
              <w14:schemeClr w14:val="tx1"/>
            </w14:solidFill>
          </w14:textFill>
        </w:rPr>
        <w:t>未收到社会群众提出的政府信息公开申请。</w:t>
      </w:r>
    </w:p>
    <w:p w14:paraId="431590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color w:val="000000" w:themeColor="text1"/>
          <w:szCs w:val="32"/>
          <w:lang w:eastAsia="zh-CN"/>
          <w14:textFill>
            <w14:solidFill>
              <w14:schemeClr w14:val="tx1"/>
            </w14:solidFill>
          </w14:textFill>
        </w:rPr>
      </w:pPr>
      <w:r>
        <w:rPr>
          <w:rFonts w:hint="eastAsia" w:ascii="方正楷体_GBK" w:hAnsi="方正楷体_GBK" w:eastAsia="方正楷体_GBK" w:cs="方正楷体_GBK"/>
          <w:color w:val="000000" w:themeColor="text1"/>
          <w:szCs w:val="32"/>
          <w:lang w:eastAsia="zh-CN"/>
          <w14:textFill>
            <w14:solidFill>
              <w14:schemeClr w14:val="tx1"/>
            </w14:solidFill>
          </w14:textFill>
        </w:rPr>
        <w:t>（三）</w:t>
      </w:r>
      <w:r>
        <w:rPr>
          <w:rFonts w:hint="eastAsia" w:ascii="方正楷体_GBK" w:hAnsi="方正楷体_GBK" w:eastAsia="方正楷体_GBK" w:cs="方正楷体_GBK"/>
          <w:color w:val="000000" w:themeColor="text1"/>
          <w:szCs w:val="32"/>
          <w14:textFill>
            <w14:solidFill>
              <w14:schemeClr w14:val="tx1"/>
            </w14:solidFill>
          </w14:textFill>
        </w:rPr>
        <w:t>政府信息管理</w:t>
      </w:r>
      <w:r>
        <w:rPr>
          <w:rFonts w:hint="eastAsia" w:ascii="方正楷体_GBK" w:hAnsi="方正楷体_GBK" w:eastAsia="方正楷体_GBK" w:cs="方正楷体_GBK"/>
          <w:color w:val="000000" w:themeColor="text1"/>
          <w:szCs w:val="32"/>
          <w:lang w:eastAsia="zh-CN"/>
          <w14:textFill>
            <w14:solidFill>
              <w14:schemeClr w14:val="tx1"/>
            </w14:solidFill>
          </w14:textFill>
        </w:rPr>
        <w:t>情况。</w:t>
      </w:r>
      <w:r>
        <w:rPr>
          <w:rFonts w:hint="eastAsia"/>
          <w:color w:val="000000" w:themeColor="text1"/>
          <w:szCs w:val="32"/>
          <w:lang w:eastAsia="zh-CN"/>
          <w14:textFill>
            <w14:solidFill>
              <w14:schemeClr w14:val="tx1"/>
            </w14:solidFill>
          </w14:textFill>
        </w:rPr>
        <w:t>指定</w:t>
      </w:r>
      <w:r>
        <w:rPr>
          <w:rFonts w:hint="eastAsia"/>
          <w:color w:val="000000" w:themeColor="text1"/>
          <w:szCs w:val="32"/>
          <w:lang w:val="en-US" w:eastAsia="zh-CN"/>
          <w14:textFill>
            <w14:solidFill>
              <w14:schemeClr w14:val="tx1"/>
            </w14:solidFill>
          </w14:textFill>
        </w:rPr>
        <w:t>基层治理综合指挥室</w:t>
      </w:r>
      <w:r>
        <w:rPr>
          <w:rFonts w:hint="eastAsia"/>
          <w:color w:val="000000" w:themeColor="text1"/>
          <w:szCs w:val="32"/>
          <w:lang w:eastAsia="zh-CN"/>
          <w14:textFill>
            <w14:solidFill>
              <w14:schemeClr w14:val="tx1"/>
            </w14:solidFill>
          </w14:textFill>
        </w:rPr>
        <w:t>为信息公开工作主管</w:t>
      </w:r>
      <w:r>
        <w:rPr>
          <w:rFonts w:hint="eastAsia"/>
          <w:color w:val="000000" w:themeColor="text1"/>
          <w:szCs w:val="32"/>
          <w:lang w:val="en-US" w:eastAsia="zh-CN"/>
          <w14:textFill>
            <w14:solidFill>
              <w14:schemeClr w14:val="tx1"/>
            </w14:solidFill>
          </w14:textFill>
        </w:rPr>
        <w:t>科室</w:t>
      </w:r>
      <w:r>
        <w:rPr>
          <w:rFonts w:hint="eastAsia"/>
          <w:color w:val="000000" w:themeColor="text1"/>
          <w:szCs w:val="32"/>
          <w:lang w:eastAsia="zh-CN"/>
          <w14:textFill>
            <w14:solidFill>
              <w14:schemeClr w14:val="tx1"/>
            </w14:solidFill>
          </w14:textFill>
        </w:rPr>
        <w:t>，明确专人负责此项工作，建立健全了政府信息收集、审查、处理机制，严格落实信息发布“三审三校”制度，严格执行 “先审查，后公开”“一事一审”原则及保密审查要求，确保所发布的政府信息合法、合规、准确。所有拟公开的政务信息，都经办公室审核后，经单位</w:t>
      </w:r>
      <w:r>
        <w:rPr>
          <w:rFonts w:hint="eastAsia"/>
          <w:color w:val="000000" w:themeColor="text1"/>
          <w:szCs w:val="32"/>
          <w:lang w:val="en-US" w:eastAsia="zh-CN"/>
          <w14:textFill>
            <w14:solidFill>
              <w14:schemeClr w14:val="tx1"/>
            </w14:solidFill>
          </w14:textFill>
        </w:rPr>
        <w:t>分管负责人</w:t>
      </w:r>
      <w:r>
        <w:rPr>
          <w:rFonts w:hint="eastAsia"/>
          <w:color w:val="000000" w:themeColor="text1"/>
          <w:szCs w:val="32"/>
          <w:lang w:eastAsia="zh-CN"/>
          <w14:textFill>
            <w14:solidFill>
              <w14:schemeClr w14:val="tx1"/>
            </w14:solidFill>
          </w14:textFill>
        </w:rPr>
        <w:t>审批签字后才予以发布，确保无泄密事件发生。同时，加强对信息公开内容的审核，定期开展涉及社会主体及公民个人隐私信息泄露的排查工作，对排查出的问题及时整改。</w:t>
      </w:r>
    </w:p>
    <w:p w14:paraId="79EA5C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color w:val="000000" w:themeColor="text1"/>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Cs w:val="32"/>
          <w:lang w:eastAsia="zh-CN"/>
          <w14:textFill>
            <w14:solidFill>
              <w14:schemeClr w14:val="tx1"/>
            </w14:solidFill>
          </w14:textFill>
        </w:rPr>
        <w:t>（四）</w:t>
      </w:r>
      <w:r>
        <w:rPr>
          <w:rFonts w:hint="eastAsia" w:ascii="方正楷体_GBK" w:hAnsi="方正楷体_GBK" w:eastAsia="方正楷体_GBK" w:cs="方正楷体_GBK"/>
          <w:color w:val="000000" w:themeColor="text1"/>
          <w:szCs w:val="32"/>
          <w14:textFill>
            <w14:solidFill>
              <w14:schemeClr w14:val="tx1"/>
            </w14:solidFill>
          </w14:textFill>
        </w:rPr>
        <w:t>政府信息公开平台建设</w:t>
      </w:r>
      <w:r>
        <w:rPr>
          <w:rFonts w:hint="eastAsia" w:ascii="方正楷体_GBK" w:hAnsi="方正楷体_GBK" w:eastAsia="方正楷体_GBK" w:cs="方正楷体_GBK"/>
          <w:color w:val="000000" w:themeColor="text1"/>
          <w:szCs w:val="32"/>
          <w:lang w:eastAsia="zh-CN"/>
          <w14:textFill>
            <w14:solidFill>
              <w14:schemeClr w14:val="tx1"/>
            </w14:solidFill>
          </w14:textFill>
        </w:rPr>
        <w:t>情况。</w:t>
      </w:r>
      <w:r>
        <w:rPr>
          <w:rFonts w:hint="eastAsia"/>
          <w:color w:val="000000" w:themeColor="text1"/>
          <w:szCs w:val="32"/>
          <w:lang w:eastAsia="zh-CN"/>
          <w14:textFill>
            <w14:solidFill>
              <w14:schemeClr w14:val="tx1"/>
            </w14:solidFill>
          </w14:textFill>
        </w:rPr>
        <w:t>强化政府网站作为信息公开第一平台作用，主动、及时、全面、准确发布政府信息，及时动态更新政府信息公开指南，完善平台对外公开条目，按目录逐项公开各类政府信息，确保应公开尽公开。同时，还通过公开栏、宣传横幅等媒介，将与群众息息相关的重大活动、重大项目、重大公共政策等重要动态信息面向社会公开，增强政府工作运转透明度。此外，在</w:t>
      </w:r>
      <w:r>
        <w:rPr>
          <w:rFonts w:hint="eastAsia"/>
          <w:color w:val="000000" w:themeColor="text1"/>
          <w:szCs w:val="32"/>
          <w:lang w:val="en-US" w:eastAsia="zh-CN"/>
          <w14:textFill>
            <w14:solidFill>
              <w14:schemeClr w14:val="tx1"/>
            </w14:solidFill>
          </w14:textFill>
        </w:rPr>
        <w:t>乡</w:t>
      </w:r>
      <w:r>
        <w:rPr>
          <w:rFonts w:hint="eastAsia"/>
          <w:color w:val="000000" w:themeColor="text1"/>
          <w:szCs w:val="32"/>
          <w:lang w:eastAsia="zh-CN"/>
          <w14:textFill>
            <w14:solidFill>
              <w14:schemeClr w14:val="tx1"/>
            </w14:solidFill>
          </w14:textFill>
        </w:rPr>
        <w:t>便民服务中心设立了政务公开专区，配备了专门的查询设备和工作人员，为群众提供政府信息查阅、咨询、申请等一站式服务，方便群众获取政府信息。</w:t>
      </w:r>
    </w:p>
    <w:p w14:paraId="5F7F56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lang w:eastAsia="zh-CN"/>
          <w14:textFill>
            <w14:solidFill>
              <w14:schemeClr w14:val="tx1"/>
            </w14:solidFill>
          </w14:textFill>
        </w:rPr>
        <w:t>（五）</w:t>
      </w:r>
      <w:r>
        <w:rPr>
          <w:rFonts w:hint="eastAsia" w:ascii="方正楷体_GBK" w:hAnsi="方正楷体_GBK" w:eastAsia="方正楷体_GBK" w:cs="方正楷体_GBK"/>
          <w:color w:val="000000" w:themeColor="text1"/>
          <w:szCs w:val="32"/>
          <w14:textFill>
            <w14:solidFill>
              <w14:schemeClr w14:val="tx1"/>
            </w14:solidFill>
          </w14:textFill>
        </w:rPr>
        <w:t>监督保障</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color w:val="000000" w:themeColor="text1"/>
          <w:szCs w:val="32"/>
          <w:lang w:eastAsia="zh-CN"/>
          <w14:textFill>
            <w14:solidFill>
              <w14:schemeClr w14:val="tx1"/>
            </w14:solidFill>
          </w14:textFill>
        </w:rPr>
        <w:t>制定工作计划，规范工作制度。</w:t>
      </w:r>
      <w:r>
        <w:rPr>
          <w:rFonts w:hint="eastAsia"/>
          <w:color w:val="000000" w:themeColor="text1"/>
          <w:szCs w:val="32"/>
          <w:lang w:val="en-US" w:eastAsia="zh-CN"/>
          <w14:textFill>
            <w14:solidFill>
              <w14:schemeClr w14:val="tx1"/>
            </w14:solidFill>
          </w14:textFill>
        </w:rPr>
        <w:t>本年度本乡政府信息公开工作专员共参加县政府办公室组织的业务培训3次。根据培训内容制定对应的工作计划和相关规章制度，</w:t>
      </w:r>
      <w:r>
        <w:rPr>
          <w:rFonts w:hint="eastAsia"/>
          <w:color w:val="000000" w:themeColor="text1"/>
          <w:szCs w:val="32"/>
          <w:lang w:eastAsia="zh-CN"/>
          <w14:textFill>
            <w14:solidFill>
              <w14:schemeClr w14:val="tx1"/>
            </w14:solidFill>
          </w14:textFill>
        </w:rPr>
        <w:t>严格遵循“谁提供、谁审核、谁负责”的原则，对拟公开的信息进行严谨细致的审核，审核通过后方可对外公开。</w:t>
      </w:r>
    </w:p>
    <w:p w14:paraId="1914B927">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黑体_GBK" w:hAnsi="方正黑体_GBK" w:eastAsia="方正黑体_GBK" w:cs="方正黑体_GBK"/>
          <w:color w:val="000000" w:themeColor="text1"/>
          <w:szCs w:val="32"/>
          <w14:textFill>
            <w14:solidFill>
              <w14:schemeClr w14:val="tx1"/>
            </w14:solidFill>
          </w14:textFill>
        </w:rPr>
      </w:pPr>
      <w:bookmarkStart w:id="3" w:name="_Toc1719344983_WPSOffice_Level1"/>
      <w:r>
        <w:rPr>
          <w:rFonts w:hint="eastAsia" w:ascii="方正黑体_GBK" w:hAnsi="方正黑体_GBK" w:eastAsia="方正黑体_GBK" w:cs="方正黑体_GBK"/>
          <w:color w:val="000000" w:themeColor="text1"/>
          <w:szCs w:val="32"/>
          <w14:textFill>
            <w14:solidFill>
              <w14:schemeClr w14:val="tx1"/>
            </w14:solidFill>
          </w14:textFill>
        </w:rPr>
        <w:t>二、主动公开政府信息情况</w:t>
      </w:r>
      <w:bookmarkEnd w:id="3"/>
    </w:p>
    <w:tbl>
      <w:tblPr>
        <w:tblStyle w:val="1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5"/>
        <w:gridCol w:w="2435"/>
        <w:gridCol w:w="2435"/>
        <w:gridCol w:w="2435"/>
      </w:tblGrid>
      <w:tr w14:paraId="7AFA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14:paraId="2548B454">
            <w:pPr>
              <w:widowControl/>
              <w:jc w:val="center"/>
            </w:pPr>
            <w:r>
              <w:rPr>
                <w:rFonts w:hint="eastAsia" w:ascii="方正黑体_GBK" w:hAnsi="方正黑体_GBK" w:eastAsia="方正黑体_GBK" w:cs="方正黑体_GBK"/>
                <w:b w:val="0"/>
                <w:bCs w:val="0"/>
                <w:kern w:val="0"/>
                <w:sz w:val="20"/>
                <w:lang w:bidi="ar"/>
              </w:rPr>
              <w:t>第二十条第（一）项</w:t>
            </w:r>
          </w:p>
        </w:tc>
      </w:tr>
      <w:tr w14:paraId="7C0D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8E12948">
            <w:pPr>
              <w:widowControl/>
              <w:jc w:val="center"/>
            </w:pPr>
            <w:r>
              <w:rPr>
                <w:rFonts w:hint="eastAsia" w:eastAsia="宋体" w:cs="宋体"/>
                <w:kern w:val="0"/>
                <w:sz w:val="20"/>
                <w:lang w:bidi="ar"/>
              </w:rPr>
              <w:t>信息内容</w:t>
            </w:r>
          </w:p>
        </w:tc>
        <w:tc>
          <w:tcPr>
            <w:tcW w:w="2435" w:type="dxa"/>
            <w:shd w:val="clear" w:color="auto" w:fill="auto"/>
            <w:tcMar>
              <w:left w:w="57" w:type="dxa"/>
              <w:right w:w="57" w:type="dxa"/>
            </w:tcMar>
            <w:vAlign w:val="center"/>
          </w:tcPr>
          <w:p w14:paraId="247B383D">
            <w:pPr>
              <w:widowControl/>
              <w:jc w:val="center"/>
            </w:pPr>
            <w:r>
              <w:rPr>
                <w:rFonts w:hint="eastAsia" w:eastAsia="宋体" w:cs="宋体"/>
                <w:kern w:val="0"/>
                <w:sz w:val="20"/>
                <w:lang w:bidi="ar"/>
              </w:rPr>
              <w:t>本年制发件数</w:t>
            </w:r>
          </w:p>
        </w:tc>
        <w:tc>
          <w:tcPr>
            <w:tcW w:w="2435" w:type="dxa"/>
            <w:shd w:val="clear" w:color="auto" w:fill="auto"/>
            <w:tcMar>
              <w:left w:w="57" w:type="dxa"/>
              <w:right w:w="57" w:type="dxa"/>
            </w:tcMar>
            <w:vAlign w:val="center"/>
          </w:tcPr>
          <w:p w14:paraId="0964963A">
            <w:pPr>
              <w:widowControl/>
              <w:jc w:val="center"/>
            </w:pPr>
            <w:r>
              <w:rPr>
                <w:rFonts w:hint="eastAsia" w:eastAsia="宋体" w:cs="宋体"/>
                <w:kern w:val="0"/>
                <w:sz w:val="20"/>
                <w:lang w:bidi="ar"/>
              </w:rPr>
              <w:t>本年废止件数</w:t>
            </w:r>
          </w:p>
        </w:tc>
        <w:tc>
          <w:tcPr>
            <w:tcW w:w="2435" w:type="dxa"/>
            <w:shd w:val="clear" w:color="auto" w:fill="auto"/>
            <w:tcMar>
              <w:left w:w="57" w:type="dxa"/>
              <w:right w:w="57" w:type="dxa"/>
            </w:tcMar>
            <w:vAlign w:val="center"/>
          </w:tcPr>
          <w:p w14:paraId="2198A2ED">
            <w:pPr>
              <w:widowControl/>
              <w:jc w:val="center"/>
            </w:pPr>
            <w:r>
              <w:rPr>
                <w:rFonts w:hint="eastAsia" w:eastAsia="宋体" w:cs="宋体"/>
                <w:kern w:val="0"/>
                <w:sz w:val="20"/>
                <w:lang w:bidi="ar"/>
              </w:rPr>
              <w:t>现行有效件数</w:t>
            </w:r>
          </w:p>
        </w:tc>
      </w:tr>
      <w:tr w14:paraId="3E9E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008E011">
            <w:pPr>
              <w:widowControl/>
              <w:jc w:val="center"/>
            </w:pPr>
            <w:r>
              <w:rPr>
                <w:rFonts w:hint="eastAsia" w:eastAsia="宋体" w:cs="宋体"/>
                <w:kern w:val="0"/>
                <w:sz w:val="20"/>
                <w:lang w:bidi="ar"/>
              </w:rPr>
              <w:t>规章</w:t>
            </w:r>
          </w:p>
        </w:tc>
        <w:tc>
          <w:tcPr>
            <w:tcW w:w="2435" w:type="dxa"/>
            <w:shd w:val="clear" w:color="auto" w:fill="auto"/>
            <w:tcMar>
              <w:left w:w="57" w:type="dxa"/>
              <w:right w:w="57" w:type="dxa"/>
            </w:tcMar>
            <w:vAlign w:val="center"/>
          </w:tcPr>
          <w:p w14:paraId="3CA65176">
            <w:pPr>
              <w:widowControl/>
              <w:jc w:val="center"/>
              <w:rPr>
                <w:rFonts w:hint="eastAsia" w:eastAsia="方正仿宋_GBK"/>
                <w:lang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14:paraId="46D9D0EE">
            <w:pPr>
              <w:widowControl/>
              <w:jc w:val="center"/>
              <w:rPr>
                <w:rFonts w:hint="eastAsia" w:eastAsia="方正仿宋_GBK"/>
                <w:lang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14:paraId="60F00358">
            <w:pPr>
              <w:widowControl/>
              <w:jc w:val="center"/>
              <w:rPr>
                <w:rFonts w:hint="eastAsia" w:eastAsia="方正仿宋_GBK"/>
                <w:lang w:eastAsia="zh-CN"/>
              </w:rPr>
            </w:pPr>
            <w:r>
              <w:rPr>
                <w:rFonts w:hint="eastAsia" w:cs="Calibri" w:eastAsiaTheme="minorEastAsia"/>
                <w:kern w:val="0"/>
                <w:sz w:val="21"/>
                <w:szCs w:val="21"/>
                <w:lang w:val="en-US" w:eastAsia="zh-CN" w:bidi="ar"/>
              </w:rPr>
              <w:t>0</w:t>
            </w:r>
          </w:p>
        </w:tc>
      </w:tr>
      <w:tr w14:paraId="2742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754FE6F">
            <w:pPr>
              <w:widowControl/>
              <w:jc w:val="center"/>
            </w:pPr>
            <w:r>
              <w:rPr>
                <w:rFonts w:hint="eastAsia" w:eastAsia="宋体" w:cs="宋体"/>
                <w:kern w:val="0"/>
                <w:sz w:val="20"/>
                <w:lang w:bidi="ar"/>
              </w:rPr>
              <w:t>行政规范性文件</w:t>
            </w:r>
          </w:p>
        </w:tc>
        <w:tc>
          <w:tcPr>
            <w:tcW w:w="2435" w:type="dxa"/>
            <w:shd w:val="clear" w:color="auto" w:fill="auto"/>
            <w:tcMar>
              <w:left w:w="57" w:type="dxa"/>
              <w:right w:w="57" w:type="dxa"/>
            </w:tcMar>
            <w:vAlign w:val="center"/>
          </w:tcPr>
          <w:p w14:paraId="3F8CA36D">
            <w:pPr>
              <w:widowControl/>
              <w:jc w:val="center"/>
              <w:rPr>
                <w:rFonts w:hint="eastAsia" w:eastAsia="方正仿宋_GBK"/>
                <w:lang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14:paraId="71DD07CA">
            <w:pPr>
              <w:widowControl/>
              <w:jc w:val="center"/>
              <w:rPr>
                <w:rFonts w:hint="eastAsia" w:eastAsia="方正仿宋_GBK"/>
                <w:lang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14:paraId="0AAC99F6">
            <w:pPr>
              <w:widowControl/>
              <w:jc w:val="center"/>
              <w:rPr>
                <w:rFonts w:hint="eastAsia" w:eastAsia="方正仿宋_GBK"/>
                <w:lang w:eastAsia="zh-CN"/>
              </w:rPr>
            </w:pPr>
            <w:r>
              <w:rPr>
                <w:rFonts w:hint="eastAsia" w:cs="Calibri" w:eastAsiaTheme="minorEastAsia"/>
                <w:kern w:val="0"/>
                <w:sz w:val="21"/>
                <w:szCs w:val="21"/>
                <w:lang w:val="en-US" w:eastAsia="zh-CN" w:bidi="ar"/>
              </w:rPr>
              <w:t>0</w:t>
            </w:r>
          </w:p>
        </w:tc>
      </w:tr>
      <w:tr w14:paraId="29CB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14:paraId="6740D7C1">
            <w:pPr>
              <w:widowControl/>
              <w:jc w:val="center"/>
            </w:pPr>
            <w:r>
              <w:rPr>
                <w:rFonts w:hint="eastAsia" w:ascii="方正黑体_GBK" w:hAnsi="方正黑体_GBK" w:eastAsia="方正黑体_GBK" w:cs="方正黑体_GBK"/>
                <w:b w:val="0"/>
                <w:bCs w:val="0"/>
                <w:kern w:val="0"/>
                <w:sz w:val="20"/>
                <w:lang w:bidi="ar"/>
              </w:rPr>
              <w:t>第二十条第（五）项</w:t>
            </w:r>
          </w:p>
        </w:tc>
      </w:tr>
      <w:tr w14:paraId="6786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4C61939">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14:paraId="4AD935C1">
            <w:pPr>
              <w:widowControl/>
              <w:jc w:val="center"/>
            </w:pPr>
            <w:r>
              <w:rPr>
                <w:rFonts w:hint="eastAsia" w:eastAsia="宋体" w:cs="宋体"/>
                <w:kern w:val="0"/>
                <w:sz w:val="20"/>
                <w:lang w:bidi="ar"/>
              </w:rPr>
              <w:t>本年处理决定数量</w:t>
            </w:r>
          </w:p>
        </w:tc>
      </w:tr>
      <w:tr w14:paraId="7B37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1540E24">
            <w:pPr>
              <w:widowControl/>
              <w:jc w:val="center"/>
            </w:pPr>
            <w:r>
              <w:rPr>
                <w:rFonts w:hint="eastAsia" w:eastAsia="宋体" w:cs="宋体"/>
                <w:kern w:val="0"/>
                <w:sz w:val="20"/>
                <w:lang w:bidi="ar"/>
              </w:rPr>
              <w:t>行政许可</w:t>
            </w:r>
          </w:p>
        </w:tc>
        <w:tc>
          <w:tcPr>
            <w:tcW w:w="7305" w:type="dxa"/>
            <w:gridSpan w:val="3"/>
            <w:shd w:val="clear" w:color="auto" w:fill="FFFFFF" w:themeFill="background1"/>
            <w:tcMar>
              <w:left w:w="57" w:type="dxa"/>
              <w:right w:w="57" w:type="dxa"/>
            </w:tcMar>
            <w:vAlign w:val="center"/>
          </w:tcPr>
          <w:p w14:paraId="408B9EC2">
            <w:pPr>
              <w:widowControl/>
              <w:jc w:val="center"/>
              <w:rPr>
                <w:rFonts w:hint="eastAsia" w:eastAsia="方正仿宋_GBK"/>
                <w:lang w:eastAsia="zh-CN"/>
              </w:rPr>
            </w:pPr>
            <w:r>
              <w:rPr>
                <w:rFonts w:hint="eastAsia" w:cs="Calibri" w:eastAsiaTheme="minorEastAsia"/>
                <w:kern w:val="0"/>
                <w:sz w:val="21"/>
                <w:szCs w:val="21"/>
                <w:lang w:val="en-US" w:eastAsia="zh-CN" w:bidi="ar"/>
              </w:rPr>
              <w:t>3</w:t>
            </w:r>
          </w:p>
        </w:tc>
      </w:tr>
      <w:tr w14:paraId="50A0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14:paraId="4FFAD56A">
            <w:pPr>
              <w:widowControl/>
              <w:jc w:val="center"/>
            </w:pPr>
            <w:r>
              <w:rPr>
                <w:rFonts w:hint="eastAsia" w:ascii="方正黑体_GBK" w:hAnsi="方正黑体_GBK" w:eastAsia="方正黑体_GBK" w:cs="方正黑体_GBK"/>
                <w:b w:val="0"/>
                <w:bCs w:val="0"/>
                <w:kern w:val="0"/>
                <w:sz w:val="20"/>
                <w:lang w:bidi="ar"/>
              </w:rPr>
              <w:t>第二十条第（六）项</w:t>
            </w:r>
          </w:p>
        </w:tc>
      </w:tr>
      <w:tr w14:paraId="13FB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891D1CB">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14:paraId="4255EE5E">
            <w:pPr>
              <w:widowControl/>
              <w:jc w:val="center"/>
            </w:pPr>
            <w:r>
              <w:rPr>
                <w:rFonts w:hint="eastAsia" w:eastAsia="宋体" w:cs="宋体"/>
                <w:kern w:val="0"/>
                <w:sz w:val="20"/>
                <w:lang w:bidi="ar"/>
              </w:rPr>
              <w:t>本年处理决定数量</w:t>
            </w:r>
          </w:p>
        </w:tc>
      </w:tr>
      <w:tr w14:paraId="6C91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33AF051">
            <w:pPr>
              <w:widowControl/>
              <w:jc w:val="center"/>
            </w:pPr>
            <w:r>
              <w:rPr>
                <w:rFonts w:hint="eastAsia" w:eastAsia="宋体" w:cs="宋体"/>
                <w:kern w:val="0"/>
                <w:sz w:val="20"/>
                <w:lang w:bidi="ar"/>
              </w:rPr>
              <w:t>行政处罚</w:t>
            </w:r>
          </w:p>
        </w:tc>
        <w:tc>
          <w:tcPr>
            <w:tcW w:w="7305" w:type="dxa"/>
            <w:gridSpan w:val="3"/>
            <w:shd w:val="clear" w:color="auto" w:fill="FFFFFF" w:themeFill="background1"/>
            <w:tcMar>
              <w:left w:w="57" w:type="dxa"/>
              <w:right w:w="57" w:type="dxa"/>
            </w:tcMar>
            <w:vAlign w:val="center"/>
          </w:tcPr>
          <w:p w14:paraId="1F4FC8B3">
            <w:pPr>
              <w:widowControl/>
              <w:jc w:val="center"/>
              <w:rPr>
                <w:rFonts w:hint="default" w:eastAsia="宋体"/>
                <w:lang w:val="en-US" w:eastAsia="zh-CN"/>
              </w:rPr>
            </w:pPr>
            <w:r>
              <w:rPr>
                <w:rFonts w:hint="eastAsia" w:ascii="Times New Roman" w:hAnsi="Times New Roman" w:cs="Calibri" w:eastAsiaTheme="minorEastAsia"/>
                <w:kern w:val="0"/>
                <w:sz w:val="21"/>
                <w:szCs w:val="21"/>
                <w:lang w:val="en-US" w:eastAsia="zh-CN" w:bidi="ar"/>
              </w:rPr>
              <w:t>9</w:t>
            </w:r>
          </w:p>
        </w:tc>
      </w:tr>
      <w:tr w14:paraId="2933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2A0F77A">
            <w:pPr>
              <w:widowControl/>
              <w:jc w:val="center"/>
            </w:pPr>
            <w:r>
              <w:rPr>
                <w:rFonts w:hint="eastAsia" w:eastAsia="宋体" w:cs="宋体"/>
                <w:kern w:val="0"/>
                <w:sz w:val="20"/>
                <w:lang w:bidi="ar"/>
              </w:rPr>
              <w:t>行政强制</w:t>
            </w:r>
          </w:p>
        </w:tc>
        <w:tc>
          <w:tcPr>
            <w:tcW w:w="7305" w:type="dxa"/>
            <w:gridSpan w:val="3"/>
            <w:shd w:val="clear" w:color="auto" w:fill="FFFFFF" w:themeFill="background1"/>
            <w:tcMar>
              <w:left w:w="57" w:type="dxa"/>
              <w:right w:w="57" w:type="dxa"/>
            </w:tcMar>
            <w:vAlign w:val="center"/>
          </w:tcPr>
          <w:p w14:paraId="31A2B633">
            <w:pPr>
              <w:widowControl/>
              <w:jc w:val="center"/>
              <w:rPr>
                <w:rFonts w:hint="eastAsia" w:eastAsia="宋体"/>
                <w:lang w:val="en-US" w:eastAsia="zh-CN"/>
              </w:rPr>
            </w:pPr>
            <w:r>
              <w:rPr>
                <w:rFonts w:hint="eastAsia" w:eastAsia="宋体" w:cs="宋体"/>
                <w:kern w:val="0"/>
                <w:sz w:val="20"/>
                <w:lang w:val="en-US" w:eastAsia="zh-CN" w:bidi="ar"/>
              </w:rPr>
              <w:t>0</w:t>
            </w:r>
          </w:p>
        </w:tc>
      </w:tr>
      <w:tr w14:paraId="48B1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14:paraId="0DB28430">
            <w:pPr>
              <w:widowControl/>
              <w:jc w:val="center"/>
            </w:pPr>
            <w:r>
              <w:rPr>
                <w:rFonts w:hint="eastAsia" w:ascii="方正黑体_GBK" w:hAnsi="方正黑体_GBK" w:eastAsia="方正黑体_GBK" w:cs="方正黑体_GBK"/>
                <w:b w:val="0"/>
                <w:bCs w:val="0"/>
                <w:kern w:val="0"/>
                <w:sz w:val="20"/>
                <w:lang w:bidi="ar"/>
              </w:rPr>
              <w:t>第二十条第（八）项</w:t>
            </w:r>
          </w:p>
        </w:tc>
      </w:tr>
      <w:tr w14:paraId="284F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6E877B0">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14:paraId="1332F5B1">
            <w:pPr>
              <w:widowControl/>
              <w:jc w:val="center"/>
            </w:pPr>
            <w:r>
              <w:rPr>
                <w:rFonts w:hint="eastAsia" w:eastAsia="宋体" w:cs="宋体"/>
                <w:kern w:val="0"/>
                <w:sz w:val="20"/>
                <w:lang w:bidi="ar"/>
              </w:rPr>
              <w:t>本年收费金额（单位：万元）</w:t>
            </w:r>
          </w:p>
        </w:tc>
      </w:tr>
      <w:tr w14:paraId="0995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303F901">
            <w:pPr>
              <w:widowControl/>
              <w:jc w:val="center"/>
            </w:pPr>
            <w:r>
              <w:rPr>
                <w:rFonts w:hint="eastAsia" w:eastAsia="宋体" w:cs="宋体"/>
                <w:kern w:val="0"/>
                <w:sz w:val="20"/>
                <w:lang w:bidi="ar"/>
              </w:rPr>
              <w:t>行政事业性收费</w:t>
            </w:r>
          </w:p>
        </w:tc>
        <w:tc>
          <w:tcPr>
            <w:tcW w:w="7305" w:type="dxa"/>
            <w:gridSpan w:val="3"/>
            <w:shd w:val="clear" w:color="auto" w:fill="FFFFFF" w:themeFill="background1"/>
            <w:tcMar>
              <w:left w:w="57" w:type="dxa"/>
              <w:right w:w="57" w:type="dxa"/>
            </w:tcMar>
            <w:vAlign w:val="center"/>
          </w:tcPr>
          <w:p w14:paraId="7B715AF7">
            <w:pPr>
              <w:jc w:val="center"/>
              <w:rPr>
                <w:rFonts w:hint="eastAsia" w:eastAsia="方正仿宋_GBK"/>
                <w:sz w:val="24"/>
                <w:szCs w:val="24"/>
                <w:lang w:val="en-US" w:eastAsia="zh-CN"/>
              </w:rPr>
            </w:pPr>
            <w:r>
              <w:rPr>
                <w:rFonts w:hint="eastAsia"/>
                <w:sz w:val="24"/>
                <w:szCs w:val="24"/>
                <w:lang w:val="en-US" w:eastAsia="zh-CN"/>
              </w:rPr>
              <w:t>0</w:t>
            </w:r>
          </w:p>
        </w:tc>
      </w:tr>
    </w:tbl>
    <w:p w14:paraId="796FC441">
      <w:pPr>
        <w:numPr>
          <w:ilvl w:val="0"/>
          <w:numId w:val="0"/>
        </w:numPr>
        <w:adjustRightInd w:val="0"/>
        <w:spacing w:line="600" w:lineRule="exact"/>
        <w:ind w:leftChars="200"/>
        <w:rPr>
          <w:rFonts w:hint="eastAsia" w:ascii="方正黑体_GBK" w:hAnsi="方正黑体_GBK" w:eastAsia="方正黑体_GBK" w:cs="方正黑体_GBK"/>
          <w:color w:val="000000" w:themeColor="text1"/>
          <w:szCs w:val="32"/>
          <w14:textFill>
            <w14:solidFill>
              <w14:schemeClr w14:val="tx1"/>
            </w14:solidFill>
          </w14:textFill>
        </w:rPr>
      </w:pPr>
      <w:bookmarkStart w:id="4" w:name="_Toc1883201397_WPSOffice_Level1"/>
      <w:r>
        <w:rPr>
          <w:rFonts w:hint="eastAsia" w:ascii="方正黑体_GBK" w:hAnsi="方正黑体_GBK" w:eastAsia="方正黑体_GBK" w:cs="方正黑体_GBK"/>
          <w:color w:val="000000" w:themeColor="text1"/>
          <w:szCs w:val="32"/>
          <w:lang w:eastAsia="zh-CN"/>
          <w14:textFill>
            <w14:solidFill>
              <w14:schemeClr w14:val="tx1"/>
            </w14:solidFill>
          </w14:textFill>
        </w:rPr>
        <w:t>三、</w:t>
      </w:r>
      <w:r>
        <w:rPr>
          <w:rFonts w:hint="eastAsia" w:ascii="方正黑体_GBK" w:hAnsi="方正黑体_GBK" w:eastAsia="方正黑体_GBK" w:cs="方正黑体_GBK"/>
          <w:color w:val="000000" w:themeColor="text1"/>
          <w:szCs w:val="32"/>
          <w14:textFill>
            <w14:solidFill>
              <w14:schemeClr w14:val="tx1"/>
            </w14:solidFill>
          </w14:textFill>
        </w:rPr>
        <w:t>收到和处理政府信息公开申请情况</w:t>
      </w:r>
      <w:bookmarkEnd w:id="4"/>
    </w:p>
    <w:tbl>
      <w:tblPr>
        <w:tblStyle w:val="18"/>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7"/>
        <w:gridCol w:w="943"/>
        <w:gridCol w:w="3221"/>
        <w:gridCol w:w="688"/>
        <w:gridCol w:w="688"/>
        <w:gridCol w:w="688"/>
        <w:gridCol w:w="688"/>
        <w:gridCol w:w="688"/>
        <w:gridCol w:w="688"/>
        <w:gridCol w:w="689"/>
      </w:tblGrid>
      <w:tr w14:paraId="5E08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restart"/>
            <w:shd w:val="clear" w:color="auto" w:fill="auto"/>
            <w:tcMar>
              <w:left w:w="108" w:type="dxa"/>
              <w:right w:w="108" w:type="dxa"/>
            </w:tcMar>
            <w:vAlign w:val="center"/>
          </w:tcPr>
          <w:p w14:paraId="2107ADD6">
            <w:pPr>
              <w:widowControl/>
              <w:jc w:val="left"/>
              <w:rPr>
                <w:color w:val="000000" w:themeColor="text1"/>
                <w14:textFill>
                  <w14:solidFill>
                    <w14:schemeClr w14:val="tx1"/>
                  </w14:solidFill>
                </w14:textFill>
              </w:rPr>
            </w:pPr>
            <w:r>
              <w:rPr>
                <w:rFonts w:eastAsia="楷体" w:cs="楷体"/>
                <w:color w:val="000000" w:themeColor="text1"/>
                <w:kern w:val="0"/>
                <w:sz w:val="20"/>
                <w:lang w:bidi="ar"/>
                <w14:textFill>
                  <w14:solidFill>
                    <w14:schemeClr w14:val="tx1"/>
                  </w14:solidFill>
                </w14:textFill>
              </w:rPr>
              <w:t>（本列数据的勾稽关系为：第一项加第二项之和，等于第三项加第四项之和）</w:t>
            </w:r>
          </w:p>
        </w:tc>
        <w:tc>
          <w:tcPr>
            <w:tcW w:w="4998" w:type="dxa"/>
            <w:gridSpan w:val="7"/>
            <w:shd w:val="clear" w:color="auto" w:fill="auto"/>
            <w:tcMar>
              <w:left w:w="57" w:type="dxa"/>
              <w:right w:w="57" w:type="dxa"/>
            </w:tcMar>
            <w:vAlign w:val="center"/>
          </w:tcPr>
          <w:p w14:paraId="32F3C543">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申请人情况</w:t>
            </w:r>
          </w:p>
        </w:tc>
      </w:tr>
      <w:tr w14:paraId="5762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shd w:val="clear" w:color="auto" w:fill="auto"/>
            <w:tcMar>
              <w:left w:w="108" w:type="dxa"/>
              <w:right w:w="108" w:type="dxa"/>
            </w:tcMar>
            <w:vAlign w:val="center"/>
          </w:tcPr>
          <w:p w14:paraId="768F0561">
            <w:pPr>
              <w:rPr>
                <w:color w:val="000000" w:themeColor="text1"/>
                <w:sz w:val="24"/>
                <w:szCs w:val="24"/>
                <w14:textFill>
                  <w14:solidFill>
                    <w14:schemeClr w14:val="tx1"/>
                  </w14:solidFill>
                </w14:textFill>
              </w:rPr>
            </w:pPr>
          </w:p>
        </w:tc>
        <w:tc>
          <w:tcPr>
            <w:tcW w:w="714" w:type="dxa"/>
            <w:vMerge w:val="restart"/>
            <w:shd w:val="clear" w:color="auto" w:fill="auto"/>
            <w:tcMar>
              <w:left w:w="57" w:type="dxa"/>
              <w:right w:w="57" w:type="dxa"/>
            </w:tcMar>
            <w:vAlign w:val="center"/>
          </w:tcPr>
          <w:p w14:paraId="380F04F7">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自然人</w:t>
            </w:r>
          </w:p>
        </w:tc>
        <w:tc>
          <w:tcPr>
            <w:tcW w:w="3570" w:type="dxa"/>
            <w:gridSpan w:val="5"/>
            <w:shd w:val="clear" w:color="auto" w:fill="auto"/>
            <w:tcMar>
              <w:left w:w="57" w:type="dxa"/>
              <w:right w:w="57" w:type="dxa"/>
            </w:tcMar>
            <w:vAlign w:val="center"/>
          </w:tcPr>
          <w:p w14:paraId="440075BB">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法人或其他组织</w:t>
            </w:r>
          </w:p>
        </w:tc>
        <w:tc>
          <w:tcPr>
            <w:tcW w:w="714" w:type="dxa"/>
            <w:vMerge w:val="restart"/>
            <w:shd w:val="clear" w:color="auto" w:fill="auto"/>
            <w:tcMar>
              <w:left w:w="57" w:type="dxa"/>
              <w:right w:w="57" w:type="dxa"/>
            </w:tcMar>
            <w:vAlign w:val="center"/>
          </w:tcPr>
          <w:p w14:paraId="147167F0">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14:paraId="3ECF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shd w:val="clear" w:color="auto" w:fill="auto"/>
            <w:tcMar>
              <w:left w:w="108" w:type="dxa"/>
              <w:right w:w="108" w:type="dxa"/>
            </w:tcMar>
            <w:vAlign w:val="center"/>
          </w:tcPr>
          <w:p w14:paraId="59731C60">
            <w:pPr>
              <w:rPr>
                <w:color w:val="000000" w:themeColor="text1"/>
                <w:sz w:val="24"/>
                <w:szCs w:val="24"/>
                <w14:textFill>
                  <w14:solidFill>
                    <w14:schemeClr w14:val="tx1"/>
                  </w14:solidFill>
                </w14:textFill>
              </w:rPr>
            </w:pPr>
          </w:p>
        </w:tc>
        <w:tc>
          <w:tcPr>
            <w:tcW w:w="714" w:type="dxa"/>
            <w:vMerge w:val="continue"/>
            <w:shd w:val="clear" w:color="auto" w:fill="auto"/>
            <w:tcMar>
              <w:left w:w="57" w:type="dxa"/>
              <w:right w:w="57" w:type="dxa"/>
            </w:tcMar>
            <w:vAlign w:val="center"/>
          </w:tcPr>
          <w:p w14:paraId="66951AB3">
            <w:pPr>
              <w:rPr>
                <w:color w:val="000000" w:themeColor="text1"/>
                <w:sz w:val="24"/>
                <w:szCs w:val="24"/>
                <w14:textFill>
                  <w14:solidFill>
                    <w14:schemeClr w14:val="tx1"/>
                  </w14:solidFill>
                </w14:textFill>
              </w:rPr>
            </w:pPr>
          </w:p>
        </w:tc>
        <w:tc>
          <w:tcPr>
            <w:tcW w:w="714" w:type="dxa"/>
            <w:shd w:val="clear" w:color="auto" w:fill="auto"/>
            <w:tcMar>
              <w:left w:w="57" w:type="dxa"/>
              <w:right w:w="57" w:type="dxa"/>
            </w:tcMar>
            <w:vAlign w:val="center"/>
          </w:tcPr>
          <w:p w14:paraId="67CA537E">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商业</w:t>
            </w:r>
          </w:p>
          <w:p w14:paraId="56F1D541">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企业</w:t>
            </w:r>
          </w:p>
        </w:tc>
        <w:tc>
          <w:tcPr>
            <w:tcW w:w="714" w:type="dxa"/>
            <w:shd w:val="clear" w:color="auto" w:fill="auto"/>
            <w:tcMar>
              <w:left w:w="57" w:type="dxa"/>
              <w:right w:w="57" w:type="dxa"/>
            </w:tcMar>
            <w:vAlign w:val="center"/>
          </w:tcPr>
          <w:p w14:paraId="2FC5DB0B">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科研</w:t>
            </w:r>
          </w:p>
          <w:p w14:paraId="387DA6A3">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机构</w:t>
            </w:r>
          </w:p>
        </w:tc>
        <w:tc>
          <w:tcPr>
            <w:tcW w:w="714" w:type="dxa"/>
            <w:shd w:val="clear" w:color="auto" w:fill="auto"/>
            <w:tcMar>
              <w:left w:w="57" w:type="dxa"/>
              <w:right w:w="57" w:type="dxa"/>
            </w:tcMar>
            <w:vAlign w:val="center"/>
          </w:tcPr>
          <w:p w14:paraId="31B693C0">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社会公益组织</w:t>
            </w:r>
          </w:p>
        </w:tc>
        <w:tc>
          <w:tcPr>
            <w:tcW w:w="714" w:type="dxa"/>
            <w:shd w:val="clear" w:color="auto" w:fill="auto"/>
            <w:tcMar>
              <w:left w:w="57" w:type="dxa"/>
              <w:right w:w="57" w:type="dxa"/>
            </w:tcMar>
            <w:vAlign w:val="center"/>
          </w:tcPr>
          <w:p w14:paraId="555A9638">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法律服务机构</w:t>
            </w:r>
          </w:p>
        </w:tc>
        <w:tc>
          <w:tcPr>
            <w:tcW w:w="714" w:type="dxa"/>
            <w:shd w:val="clear" w:color="auto" w:fill="auto"/>
            <w:tcMar>
              <w:left w:w="57" w:type="dxa"/>
              <w:right w:w="57" w:type="dxa"/>
            </w:tcMar>
            <w:vAlign w:val="center"/>
          </w:tcPr>
          <w:p w14:paraId="64FD60B0">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p>
        </w:tc>
        <w:tc>
          <w:tcPr>
            <w:tcW w:w="714" w:type="dxa"/>
            <w:vMerge w:val="continue"/>
            <w:shd w:val="clear" w:color="auto" w:fill="auto"/>
            <w:tcMar>
              <w:left w:w="57" w:type="dxa"/>
              <w:right w:w="57" w:type="dxa"/>
            </w:tcMar>
            <w:vAlign w:val="center"/>
          </w:tcPr>
          <w:p w14:paraId="7879B4DB">
            <w:pPr>
              <w:rPr>
                <w:color w:val="000000" w:themeColor="text1"/>
                <w:sz w:val="24"/>
                <w:szCs w:val="24"/>
                <w14:textFill>
                  <w14:solidFill>
                    <w14:schemeClr w14:val="tx1"/>
                  </w14:solidFill>
                </w14:textFill>
              </w:rPr>
            </w:pPr>
          </w:p>
        </w:tc>
      </w:tr>
      <w:tr w14:paraId="5FFA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shd w:val="clear" w:color="auto" w:fill="auto"/>
            <w:tcMar>
              <w:left w:w="57" w:type="dxa"/>
              <w:right w:w="57" w:type="dxa"/>
            </w:tcMar>
            <w:vAlign w:val="center"/>
          </w:tcPr>
          <w:p w14:paraId="699F9884">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一、本年新收政府信息公开申请数量</w:t>
            </w:r>
          </w:p>
        </w:tc>
        <w:tc>
          <w:tcPr>
            <w:tcW w:w="714" w:type="dxa"/>
            <w:shd w:val="clear" w:color="auto" w:fill="auto"/>
            <w:tcMar>
              <w:left w:w="57" w:type="dxa"/>
              <w:right w:w="57" w:type="dxa"/>
            </w:tcMar>
            <w:vAlign w:val="center"/>
          </w:tcPr>
          <w:p w14:paraId="1546786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677ACB92">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2DA0843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47DBA79E">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2D0B7359">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31FA943C">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45228068">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2729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shd w:val="clear" w:color="auto" w:fill="auto"/>
            <w:tcMar>
              <w:left w:w="57" w:type="dxa"/>
              <w:right w:w="57" w:type="dxa"/>
            </w:tcMar>
            <w:vAlign w:val="center"/>
          </w:tcPr>
          <w:p w14:paraId="6366B243">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二、上年结转政府信息公开申请数量</w:t>
            </w:r>
          </w:p>
        </w:tc>
        <w:tc>
          <w:tcPr>
            <w:tcW w:w="714" w:type="dxa"/>
            <w:shd w:val="clear" w:color="auto" w:fill="auto"/>
            <w:tcMar>
              <w:left w:w="57" w:type="dxa"/>
              <w:right w:w="57" w:type="dxa"/>
            </w:tcMar>
            <w:vAlign w:val="center"/>
          </w:tcPr>
          <w:p w14:paraId="535C533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5F29FCFF">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393E530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052A83E2">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2C37C13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4102C59C">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8D0B671">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0DB9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restart"/>
            <w:shd w:val="clear" w:color="auto" w:fill="auto"/>
            <w:tcMar>
              <w:left w:w="57" w:type="dxa"/>
              <w:right w:w="57" w:type="dxa"/>
            </w:tcMar>
            <w:vAlign w:val="center"/>
          </w:tcPr>
          <w:p w14:paraId="3A8B2073">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三、本年度办理结果</w:t>
            </w:r>
          </w:p>
        </w:tc>
        <w:tc>
          <w:tcPr>
            <w:tcW w:w="4365" w:type="dxa"/>
            <w:gridSpan w:val="2"/>
            <w:shd w:val="clear" w:color="auto" w:fill="auto"/>
            <w:tcMar>
              <w:left w:w="57" w:type="dxa"/>
              <w:right w:w="57" w:type="dxa"/>
            </w:tcMar>
            <w:vAlign w:val="center"/>
          </w:tcPr>
          <w:p w14:paraId="377C0A51">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（一）予以公开</w:t>
            </w:r>
          </w:p>
        </w:tc>
        <w:tc>
          <w:tcPr>
            <w:tcW w:w="714" w:type="dxa"/>
            <w:shd w:val="clear" w:color="auto" w:fill="auto"/>
            <w:tcMar>
              <w:left w:w="57" w:type="dxa"/>
              <w:right w:w="57" w:type="dxa"/>
            </w:tcMar>
            <w:vAlign w:val="center"/>
          </w:tcPr>
          <w:p w14:paraId="0770201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1EE5D237">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6CB81CF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2B6F374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0AD590D6">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53EBA46C">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E380946">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53CF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62FC8814">
            <w:pPr>
              <w:rPr>
                <w:color w:val="000000" w:themeColor="text1"/>
                <w:sz w:val="24"/>
                <w:szCs w:val="24"/>
                <w14:textFill>
                  <w14:solidFill>
                    <w14:schemeClr w14:val="tx1"/>
                  </w14:solidFill>
                </w14:textFill>
              </w:rPr>
            </w:pPr>
          </w:p>
        </w:tc>
        <w:tc>
          <w:tcPr>
            <w:tcW w:w="4365" w:type="dxa"/>
            <w:gridSpan w:val="2"/>
            <w:shd w:val="clear" w:color="auto" w:fill="auto"/>
            <w:tcMar>
              <w:left w:w="57" w:type="dxa"/>
              <w:right w:w="57" w:type="dxa"/>
            </w:tcMar>
            <w:vAlign w:val="center"/>
          </w:tcPr>
          <w:p w14:paraId="4F6B087D">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（二）部分公开</w:t>
            </w:r>
            <w:r>
              <w:rPr>
                <w:rFonts w:eastAsia="楷体" w:cs="楷体"/>
                <w:color w:val="000000" w:themeColor="text1"/>
                <w:kern w:val="0"/>
                <w:sz w:val="20"/>
                <w:lang w:bidi="ar"/>
                <w14:textFill>
                  <w14:solidFill>
                    <w14:schemeClr w14:val="tx1"/>
                  </w14:solidFill>
                </w14:textFill>
              </w:rPr>
              <w:t>（区分处理的，只计这一情形，不计其他情形）</w:t>
            </w:r>
          </w:p>
        </w:tc>
        <w:tc>
          <w:tcPr>
            <w:tcW w:w="714" w:type="dxa"/>
            <w:shd w:val="clear" w:color="auto" w:fill="auto"/>
            <w:tcMar>
              <w:left w:w="57" w:type="dxa"/>
              <w:right w:w="57" w:type="dxa"/>
            </w:tcMar>
            <w:vAlign w:val="center"/>
          </w:tcPr>
          <w:p w14:paraId="4BB8E7A6">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79E74E3F">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560F05F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5ED45C5B">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2259B6C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5484BDBA">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C48F83C">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0735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4C7B8C21">
            <w:pPr>
              <w:rPr>
                <w:color w:val="000000" w:themeColor="text1"/>
                <w:sz w:val="24"/>
                <w:szCs w:val="24"/>
                <w14:textFill>
                  <w14:solidFill>
                    <w14:schemeClr w14:val="tx1"/>
                  </w14:solidFill>
                </w14:textFill>
              </w:rPr>
            </w:pPr>
          </w:p>
        </w:tc>
        <w:tc>
          <w:tcPr>
            <w:tcW w:w="959" w:type="dxa"/>
            <w:vMerge w:val="restart"/>
            <w:shd w:val="clear" w:color="auto" w:fill="auto"/>
            <w:tcMar>
              <w:left w:w="57" w:type="dxa"/>
              <w:right w:w="57" w:type="dxa"/>
            </w:tcMar>
            <w:vAlign w:val="center"/>
          </w:tcPr>
          <w:p w14:paraId="78C67203">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（三）不予公开</w:t>
            </w:r>
          </w:p>
        </w:tc>
        <w:tc>
          <w:tcPr>
            <w:tcW w:w="3406" w:type="dxa"/>
            <w:shd w:val="clear" w:color="auto" w:fill="auto"/>
            <w:tcMar>
              <w:left w:w="57" w:type="dxa"/>
              <w:right w:w="57" w:type="dxa"/>
            </w:tcMar>
          </w:tcPr>
          <w:p w14:paraId="30B88816">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1.属于国家秘密</w:t>
            </w:r>
          </w:p>
        </w:tc>
        <w:tc>
          <w:tcPr>
            <w:tcW w:w="714" w:type="dxa"/>
            <w:shd w:val="clear" w:color="auto" w:fill="auto"/>
            <w:tcMar>
              <w:left w:w="57" w:type="dxa"/>
              <w:right w:w="57" w:type="dxa"/>
            </w:tcMar>
          </w:tcPr>
          <w:p w14:paraId="275A0F18">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DD01A7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51E418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C47281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4E37E920">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43DCBCD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4693D1E5">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323C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67F6936C">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70F376B2">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414AF1EE">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2.其他法律行政法规禁止公开</w:t>
            </w:r>
          </w:p>
        </w:tc>
        <w:tc>
          <w:tcPr>
            <w:tcW w:w="714" w:type="dxa"/>
            <w:shd w:val="clear" w:color="auto" w:fill="auto"/>
            <w:tcMar>
              <w:left w:w="57" w:type="dxa"/>
              <w:right w:w="57" w:type="dxa"/>
            </w:tcMar>
          </w:tcPr>
          <w:p w14:paraId="624AA0E2">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7ECFEA0">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551B2B9">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2464E96">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9080F10">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7B69A89">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D37F5BC">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71DD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4A6E497C">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26DD4D96">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1C65DD56">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3.危及“三安全一稳定”</w:t>
            </w:r>
          </w:p>
        </w:tc>
        <w:tc>
          <w:tcPr>
            <w:tcW w:w="714" w:type="dxa"/>
            <w:shd w:val="clear" w:color="auto" w:fill="auto"/>
            <w:tcMar>
              <w:left w:w="57" w:type="dxa"/>
              <w:right w:w="57" w:type="dxa"/>
            </w:tcMar>
          </w:tcPr>
          <w:p w14:paraId="4DC05C7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301EB28">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EDABE62">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4DD4ACB">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410E290C">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C2126A5">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D9855AE">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18D7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02840258">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2C6B125B">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1E9ED55B">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4.保护第三方合法权益</w:t>
            </w:r>
          </w:p>
        </w:tc>
        <w:tc>
          <w:tcPr>
            <w:tcW w:w="714" w:type="dxa"/>
            <w:shd w:val="clear" w:color="auto" w:fill="auto"/>
            <w:tcMar>
              <w:left w:w="57" w:type="dxa"/>
              <w:right w:w="57" w:type="dxa"/>
            </w:tcMar>
          </w:tcPr>
          <w:p w14:paraId="689CB8C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89A3642">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E533A1E">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4F14306">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8F0D8F5">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B3E72B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ABA868C">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3A42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74A28F58">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60FA92C3">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71007BFB">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5.属于三类内部事务信息</w:t>
            </w:r>
          </w:p>
        </w:tc>
        <w:tc>
          <w:tcPr>
            <w:tcW w:w="714" w:type="dxa"/>
            <w:shd w:val="clear" w:color="auto" w:fill="auto"/>
            <w:tcMar>
              <w:left w:w="57" w:type="dxa"/>
              <w:right w:w="57" w:type="dxa"/>
            </w:tcMar>
          </w:tcPr>
          <w:p w14:paraId="5B40494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EB3956F">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10F3AF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00D9768">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D34C61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57F842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4DEA1F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1AD2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22A26DE0">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57E4C8B5">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7FF70237">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6.属于四类过程性信息</w:t>
            </w:r>
          </w:p>
        </w:tc>
        <w:tc>
          <w:tcPr>
            <w:tcW w:w="714" w:type="dxa"/>
            <w:shd w:val="clear" w:color="auto" w:fill="auto"/>
            <w:tcMar>
              <w:left w:w="57" w:type="dxa"/>
              <w:right w:w="57" w:type="dxa"/>
            </w:tcMar>
          </w:tcPr>
          <w:p w14:paraId="67CBA639">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B2FAAC0">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1D707AB">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ED6409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B9D056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0C9B0E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4713B600">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4FAA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25290897">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15038A17">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11610224">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7.属于行政执法案卷</w:t>
            </w:r>
          </w:p>
        </w:tc>
        <w:tc>
          <w:tcPr>
            <w:tcW w:w="714" w:type="dxa"/>
            <w:shd w:val="clear" w:color="auto" w:fill="auto"/>
            <w:tcMar>
              <w:left w:w="57" w:type="dxa"/>
              <w:right w:w="57" w:type="dxa"/>
            </w:tcMar>
          </w:tcPr>
          <w:p w14:paraId="1D1AF71E">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80E850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E334229">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9038DFC">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F2A15C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7352812">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BA03D7C">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3ECD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188F0C50">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100FF882">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785BEE26">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8.属于行政查询事项</w:t>
            </w:r>
          </w:p>
        </w:tc>
        <w:tc>
          <w:tcPr>
            <w:tcW w:w="714" w:type="dxa"/>
            <w:shd w:val="clear" w:color="auto" w:fill="auto"/>
            <w:tcMar>
              <w:left w:w="57" w:type="dxa"/>
              <w:right w:w="57" w:type="dxa"/>
            </w:tcMar>
          </w:tcPr>
          <w:p w14:paraId="2A5709E2">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54814CE">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9EEDE75">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023E5B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42070E6">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AC690CB">
            <w:pPr>
              <w:widowControl/>
              <w:jc w:val="center"/>
              <w:rPr>
                <w:rFonts w:hint="default" w:eastAsia="方正仿宋_GBK"/>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87559F6">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7734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370142EF">
            <w:pPr>
              <w:rPr>
                <w:color w:val="000000" w:themeColor="text1"/>
                <w:sz w:val="24"/>
                <w:szCs w:val="24"/>
                <w14:textFill>
                  <w14:solidFill>
                    <w14:schemeClr w14:val="tx1"/>
                  </w14:solidFill>
                </w14:textFill>
              </w:rPr>
            </w:pPr>
          </w:p>
        </w:tc>
        <w:tc>
          <w:tcPr>
            <w:tcW w:w="959" w:type="dxa"/>
            <w:vMerge w:val="restart"/>
            <w:shd w:val="clear" w:color="auto" w:fill="auto"/>
            <w:tcMar>
              <w:left w:w="57" w:type="dxa"/>
              <w:right w:w="57" w:type="dxa"/>
            </w:tcMar>
            <w:vAlign w:val="center"/>
          </w:tcPr>
          <w:p w14:paraId="0A64FBBD">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（四）无法提供</w:t>
            </w:r>
          </w:p>
        </w:tc>
        <w:tc>
          <w:tcPr>
            <w:tcW w:w="3406" w:type="dxa"/>
            <w:shd w:val="clear" w:color="auto" w:fill="auto"/>
            <w:tcMar>
              <w:left w:w="57" w:type="dxa"/>
              <w:right w:w="57" w:type="dxa"/>
            </w:tcMar>
          </w:tcPr>
          <w:p w14:paraId="6610CBB6">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1.本机关不掌握相关政府信息</w:t>
            </w:r>
          </w:p>
        </w:tc>
        <w:tc>
          <w:tcPr>
            <w:tcW w:w="714" w:type="dxa"/>
            <w:shd w:val="clear" w:color="auto" w:fill="auto"/>
            <w:tcMar>
              <w:left w:w="57" w:type="dxa"/>
              <w:right w:w="57" w:type="dxa"/>
            </w:tcMar>
          </w:tcPr>
          <w:p w14:paraId="3D490626">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D4BF3EB">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58B8100">
            <w:pPr>
              <w:widowControl/>
              <w:jc w:val="center"/>
              <w:rPr>
                <w:rFonts w:hint="default" w:eastAsia="方正仿宋_GBK"/>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7340E3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F1E9FA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B1663E2">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701C46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7CEE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0CA25E4F">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5237111C">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0FCB234E">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2.没有现成信息需要另行制作</w:t>
            </w:r>
          </w:p>
        </w:tc>
        <w:tc>
          <w:tcPr>
            <w:tcW w:w="714" w:type="dxa"/>
            <w:shd w:val="clear" w:color="auto" w:fill="auto"/>
            <w:tcMar>
              <w:left w:w="57" w:type="dxa"/>
              <w:right w:w="57" w:type="dxa"/>
            </w:tcMar>
          </w:tcPr>
          <w:p w14:paraId="7E1081E0">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7CAB28E">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45FA063B">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3608FF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13C927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5BB0648">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758B96F">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2423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7AC9FAEE">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58EB6172">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366528D1">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3.补正后申请内容仍不明确</w:t>
            </w:r>
          </w:p>
        </w:tc>
        <w:tc>
          <w:tcPr>
            <w:tcW w:w="714" w:type="dxa"/>
            <w:shd w:val="clear" w:color="auto" w:fill="auto"/>
            <w:tcMar>
              <w:left w:w="57" w:type="dxa"/>
              <w:right w:w="57" w:type="dxa"/>
            </w:tcMar>
          </w:tcPr>
          <w:p w14:paraId="0F9ADA48">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685E71E">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DFA24B8">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1E7E19E">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5D393B9">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E73C579">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E0AA15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6FF5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0E8E16F6">
            <w:pPr>
              <w:rPr>
                <w:color w:val="000000" w:themeColor="text1"/>
                <w:sz w:val="24"/>
                <w:szCs w:val="24"/>
                <w14:textFill>
                  <w14:solidFill>
                    <w14:schemeClr w14:val="tx1"/>
                  </w14:solidFill>
                </w14:textFill>
              </w:rPr>
            </w:pPr>
          </w:p>
        </w:tc>
        <w:tc>
          <w:tcPr>
            <w:tcW w:w="959" w:type="dxa"/>
            <w:vMerge w:val="restart"/>
            <w:shd w:val="clear" w:color="auto" w:fill="auto"/>
            <w:tcMar>
              <w:left w:w="57" w:type="dxa"/>
              <w:right w:w="57" w:type="dxa"/>
            </w:tcMar>
            <w:vAlign w:val="center"/>
          </w:tcPr>
          <w:p w14:paraId="06699B65">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（五）不予处理</w:t>
            </w:r>
          </w:p>
        </w:tc>
        <w:tc>
          <w:tcPr>
            <w:tcW w:w="3406" w:type="dxa"/>
            <w:shd w:val="clear" w:color="auto" w:fill="auto"/>
            <w:tcMar>
              <w:left w:w="57" w:type="dxa"/>
              <w:right w:w="57" w:type="dxa"/>
            </w:tcMar>
          </w:tcPr>
          <w:p w14:paraId="330635F2">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1.信访举报投诉类申请</w:t>
            </w:r>
          </w:p>
        </w:tc>
        <w:tc>
          <w:tcPr>
            <w:tcW w:w="714" w:type="dxa"/>
            <w:shd w:val="clear" w:color="auto" w:fill="auto"/>
            <w:tcMar>
              <w:left w:w="57" w:type="dxa"/>
              <w:right w:w="57" w:type="dxa"/>
            </w:tcMar>
          </w:tcPr>
          <w:p w14:paraId="50D85340">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030DB32">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31257CA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9F8A97B">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DCB6731">
            <w:pPr>
              <w:widowControl/>
              <w:jc w:val="center"/>
              <w:rPr>
                <w:rFonts w:hint="default" w:eastAsia="方正仿宋_GBK"/>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7D8E3D5">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26DFEE2">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2571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51FC4BED">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1CE351F4">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082EF85A">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2.重复申请</w:t>
            </w:r>
          </w:p>
        </w:tc>
        <w:tc>
          <w:tcPr>
            <w:tcW w:w="714" w:type="dxa"/>
            <w:shd w:val="clear" w:color="auto" w:fill="auto"/>
            <w:tcMar>
              <w:left w:w="57" w:type="dxa"/>
              <w:right w:w="57" w:type="dxa"/>
            </w:tcMar>
          </w:tcPr>
          <w:p w14:paraId="633CD35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6CCAD10">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340D9B6">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C04479E">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86EA98B">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076B5B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262403D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027C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635663F5">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2DD2617B">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05805868">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3.要求提供公开出版物</w:t>
            </w:r>
          </w:p>
        </w:tc>
        <w:tc>
          <w:tcPr>
            <w:tcW w:w="714" w:type="dxa"/>
            <w:shd w:val="clear" w:color="auto" w:fill="auto"/>
            <w:tcMar>
              <w:left w:w="57" w:type="dxa"/>
              <w:right w:w="57" w:type="dxa"/>
            </w:tcMar>
          </w:tcPr>
          <w:p w14:paraId="19ED383B">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81B2E5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23F38DC">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0FCB758">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270B45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6F02F86">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3EFA11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3389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769737BD">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2F78108B">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14:paraId="11296C32">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4.无正当理由大量反复申请</w:t>
            </w:r>
          </w:p>
        </w:tc>
        <w:tc>
          <w:tcPr>
            <w:tcW w:w="714" w:type="dxa"/>
            <w:shd w:val="clear" w:color="auto" w:fill="auto"/>
            <w:tcMar>
              <w:left w:w="57" w:type="dxa"/>
              <w:right w:w="57" w:type="dxa"/>
            </w:tcMar>
          </w:tcPr>
          <w:p w14:paraId="2C3FF59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25686C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C2C96F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0842FEF">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02519CB">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04C1B6E">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097ED3D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3BD0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85" w:type="dxa"/>
            <w:vMerge w:val="continue"/>
            <w:shd w:val="clear" w:color="auto" w:fill="auto"/>
            <w:tcMar>
              <w:left w:w="57" w:type="dxa"/>
              <w:right w:w="57" w:type="dxa"/>
            </w:tcMar>
            <w:vAlign w:val="center"/>
          </w:tcPr>
          <w:p w14:paraId="0ED38F8F">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4EDFD244">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vAlign w:val="center"/>
          </w:tcPr>
          <w:p w14:paraId="2694A15B">
            <w:pPr>
              <w:widowControl/>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5.要求行政机关确认或重新出具已获取信息</w:t>
            </w:r>
          </w:p>
        </w:tc>
        <w:tc>
          <w:tcPr>
            <w:tcW w:w="714" w:type="dxa"/>
            <w:shd w:val="clear" w:color="auto" w:fill="auto"/>
            <w:tcMar>
              <w:left w:w="57" w:type="dxa"/>
              <w:right w:w="57" w:type="dxa"/>
            </w:tcMar>
          </w:tcPr>
          <w:p w14:paraId="6ABC1B8A">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p>
          <w:p w14:paraId="3166B1D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4F932707">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p>
          <w:p w14:paraId="70464DBF">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6F642E1">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p>
          <w:p w14:paraId="4D15832F">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4F6FEF66">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p>
          <w:p w14:paraId="630B353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F7A7B5B">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p>
          <w:p w14:paraId="57705D7C">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96AC7A8">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p>
          <w:p w14:paraId="66EC2815">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43B54C03">
            <w:pPr>
              <w:widowControl/>
              <w:jc w:val="cente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pPr>
          </w:p>
          <w:p w14:paraId="029BF07C">
            <w:pPr>
              <w:widowControl/>
              <w:jc w:val="cente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pPr>
            <w: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t>0</w:t>
            </w:r>
          </w:p>
        </w:tc>
      </w:tr>
      <w:tr w14:paraId="569E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4691E5AC">
            <w:pPr>
              <w:rPr>
                <w:color w:val="000000" w:themeColor="text1"/>
                <w:sz w:val="24"/>
                <w:szCs w:val="24"/>
                <w14:textFill>
                  <w14:solidFill>
                    <w14:schemeClr w14:val="tx1"/>
                  </w14:solidFill>
                </w14:textFill>
              </w:rPr>
            </w:pPr>
          </w:p>
        </w:tc>
        <w:tc>
          <w:tcPr>
            <w:tcW w:w="959" w:type="dxa"/>
            <w:vMerge w:val="restart"/>
            <w:shd w:val="clear" w:color="auto" w:fill="auto"/>
            <w:tcMar>
              <w:left w:w="57" w:type="dxa"/>
              <w:right w:w="57" w:type="dxa"/>
            </w:tcMar>
            <w:vAlign w:val="center"/>
          </w:tcPr>
          <w:p w14:paraId="6EA19133">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（六）其他处理</w:t>
            </w:r>
          </w:p>
        </w:tc>
        <w:tc>
          <w:tcPr>
            <w:tcW w:w="3406" w:type="dxa"/>
            <w:shd w:val="clear" w:color="auto" w:fill="auto"/>
            <w:tcMar>
              <w:left w:w="57" w:type="dxa"/>
              <w:right w:w="57" w:type="dxa"/>
            </w:tcMar>
            <w:vAlign w:val="center"/>
          </w:tcPr>
          <w:p w14:paraId="6654D3CB">
            <w:pPr>
              <w:widowControl/>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1.申请人无正当理由逾期不补正、行政机关不再处理其政府信息公开申请</w:t>
            </w:r>
          </w:p>
        </w:tc>
        <w:tc>
          <w:tcPr>
            <w:tcW w:w="714" w:type="dxa"/>
            <w:shd w:val="clear" w:color="auto" w:fill="auto"/>
            <w:tcMar>
              <w:left w:w="57" w:type="dxa"/>
              <w:right w:w="57" w:type="dxa"/>
            </w:tcMar>
            <w:vAlign w:val="center"/>
          </w:tcPr>
          <w:p w14:paraId="4FFBDF5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25224A60">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18C2CAE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3E5EB8AE">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0445271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266E847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BD8D83D">
            <w:pPr>
              <w:widowControl/>
              <w:jc w:val="cente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pPr>
          </w:p>
          <w:p w14:paraId="1E2612D9">
            <w:pPr>
              <w:widowControl/>
              <w:jc w:val="cente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pPr>
            <w: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t>0</w:t>
            </w:r>
          </w:p>
        </w:tc>
      </w:tr>
      <w:tr w14:paraId="7048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5630F08E">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0F7CD4DB">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vAlign w:val="center"/>
          </w:tcPr>
          <w:p w14:paraId="18485966">
            <w:pPr>
              <w:widowControl/>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2.申请人逾期未按收费通知要求缴纳费用、行政机关不再处理其政府信息公开申请</w:t>
            </w:r>
          </w:p>
        </w:tc>
        <w:tc>
          <w:tcPr>
            <w:tcW w:w="714" w:type="dxa"/>
            <w:shd w:val="clear" w:color="auto" w:fill="auto"/>
            <w:tcMar>
              <w:left w:w="57" w:type="dxa"/>
              <w:right w:w="57" w:type="dxa"/>
            </w:tcMar>
            <w:vAlign w:val="center"/>
          </w:tcPr>
          <w:p w14:paraId="7D2F4C7B">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3A8E0EF8">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46DC14F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65169AC5">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46F89CB9">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07353629">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1295576E">
            <w:pPr>
              <w:widowControl/>
              <w:jc w:val="cente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pPr>
          </w:p>
          <w:p w14:paraId="32CBBCC8">
            <w:pPr>
              <w:widowControl/>
              <w:jc w:val="cente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pPr>
            <w: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t>0</w:t>
            </w:r>
          </w:p>
        </w:tc>
      </w:tr>
      <w:tr w14:paraId="2644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14:paraId="2299E80A">
            <w:pPr>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14:paraId="70373816">
            <w:pPr>
              <w:rPr>
                <w:color w:val="000000" w:themeColor="text1"/>
                <w:sz w:val="24"/>
                <w:szCs w:val="24"/>
                <w14:textFill>
                  <w14:solidFill>
                    <w14:schemeClr w14:val="tx1"/>
                  </w14:solidFill>
                </w14:textFill>
              </w:rPr>
            </w:pPr>
          </w:p>
        </w:tc>
        <w:tc>
          <w:tcPr>
            <w:tcW w:w="3406" w:type="dxa"/>
            <w:shd w:val="clear" w:color="auto" w:fill="auto"/>
            <w:tcMar>
              <w:left w:w="57" w:type="dxa"/>
              <w:right w:w="57" w:type="dxa"/>
            </w:tcMar>
            <w:vAlign w:val="center"/>
          </w:tcPr>
          <w:p w14:paraId="05D4C483">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3.其他</w:t>
            </w:r>
          </w:p>
        </w:tc>
        <w:tc>
          <w:tcPr>
            <w:tcW w:w="714" w:type="dxa"/>
            <w:shd w:val="clear" w:color="auto" w:fill="auto"/>
            <w:tcMar>
              <w:left w:w="57" w:type="dxa"/>
              <w:right w:w="57" w:type="dxa"/>
            </w:tcMar>
            <w:vAlign w:val="center"/>
          </w:tcPr>
          <w:p w14:paraId="64840D66">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7CE84EB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0103575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5B4C0ABB">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193D064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5B50A75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7D8551AD">
            <w:pPr>
              <w:widowControl/>
              <w:jc w:val="cente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pPr>
            <w: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t>0</w:t>
            </w:r>
          </w:p>
        </w:tc>
      </w:tr>
      <w:tr w14:paraId="21F4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785" w:type="dxa"/>
            <w:vMerge w:val="continue"/>
            <w:shd w:val="clear" w:color="auto" w:fill="auto"/>
            <w:tcMar>
              <w:left w:w="57" w:type="dxa"/>
              <w:right w:w="57" w:type="dxa"/>
            </w:tcMar>
            <w:vAlign w:val="center"/>
          </w:tcPr>
          <w:p w14:paraId="2743C731">
            <w:pPr>
              <w:rPr>
                <w:color w:val="000000" w:themeColor="text1"/>
                <w:sz w:val="24"/>
                <w:szCs w:val="24"/>
                <w14:textFill>
                  <w14:solidFill>
                    <w14:schemeClr w14:val="tx1"/>
                  </w14:solidFill>
                </w14:textFill>
              </w:rPr>
            </w:pPr>
          </w:p>
        </w:tc>
        <w:tc>
          <w:tcPr>
            <w:tcW w:w="4365" w:type="dxa"/>
            <w:gridSpan w:val="2"/>
            <w:shd w:val="clear" w:color="auto" w:fill="auto"/>
            <w:tcMar>
              <w:left w:w="57" w:type="dxa"/>
              <w:right w:w="57" w:type="dxa"/>
            </w:tcMar>
            <w:vAlign w:val="center"/>
          </w:tcPr>
          <w:p w14:paraId="43B6B139">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（七）总计</w:t>
            </w:r>
          </w:p>
        </w:tc>
        <w:tc>
          <w:tcPr>
            <w:tcW w:w="714" w:type="dxa"/>
            <w:shd w:val="clear" w:color="auto" w:fill="auto"/>
            <w:tcMar>
              <w:left w:w="57" w:type="dxa"/>
              <w:right w:w="57" w:type="dxa"/>
            </w:tcMar>
            <w:vAlign w:val="center"/>
          </w:tcPr>
          <w:p w14:paraId="7896E637">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0C2DF4C7">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6E6C9DA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59B6882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55006AD9">
            <w:pPr>
              <w:widowControl/>
              <w:jc w:val="center"/>
              <w:rPr>
                <w:rFonts w:hint="default" w:eastAsia="方正仿宋_GBK"/>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157F4D7D">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65FDAD9A">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14:paraId="4C63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shd w:val="clear" w:color="auto" w:fill="auto"/>
            <w:tcMar>
              <w:left w:w="57" w:type="dxa"/>
              <w:right w:w="57" w:type="dxa"/>
            </w:tcMar>
            <w:vAlign w:val="center"/>
          </w:tcPr>
          <w:p w14:paraId="71C4C52B">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四、结转下年度继续办理</w:t>
            </w:r>
          </w:p>
        </w:tc>
        <w:tc>
          <w:tcPr>
            <w:tcW w:w="714" w:type="dxa"/>
            <w:shd w:val="clear" w:color="auto" w:fill="auto"/>
            <w:tcMar>
              <w:left w:w="57" w:type="dxa"/>
              <w:right w:w="57" w:type="dxa"/>
            </w:tcMar>
            <w:vAlign w:val="center"/>
          </w:tcPr>
          <w:p w14:paraId="7288169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71057F13">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5C70CBA4">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5CB21231">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69DF3FD7">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14:paraId="0D9347EC">
            <w:pPr>
              <w:widowControl/>
              <w:jc w:val="center"/>
              <w:rPr>
                <w:rFonts w:hint="eastAsia" w:eastAsia="方正仿宋_GBK"/>
                <w:color w:val="000000" w:themeColor="text1"/>
                <w:lang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14:paraId="5E3471EF">
            <w:pPr>
              <w:jc w:val="center"/>
              <w:rPr>
                <w:rFonts w:hint="eastAsia" w:eastAsia="方正仿宋_GBK"/>
                <w:color w:val="000000" w:themeColor="text1"/>
                <w:sz w:val="24"/>
                <w:szCs w:val="24"/>
                <w:lang w:val="en-US" w:eastAsia="zh-CN"/>
                <w14:textFill>
                  <w14:solidFill>
                    <w14:schemeClr w14:val="tx1"/>
                  </w14:solidFill>
                </w14:textFill>
              </w:rPr>
            </w:pPr>
            <w:r>
              <w:rPr>
                <w:rFonts w:hint="eastAsia" w:ascii="Times New Roman" w:hAnsi="Times New Roman" w:cs="Calibri" w:eastAsiaTheme="minorEastAsia"/>
                <w:color w:val="000000" w:themeColor="text1"/>
                <w:kern w:val="0"/>
                <w:sz w:val="20"/>
                <w:lang w:val="en-US" w:eastAsia="zh-CN" w:bidi="ar"/>
                <w14:textFill>
                  <w14:solidFill>
                    <w14:schemeClr w14:val="tx1"/>
                  </w14:solidFill>
                </w14:textFill>
              </w:rPr>
              <w:t>0</w:t>
            </w:r>
          </w:p>
        </w:tc>
      </w:tr>
    </w:tbl>
    <w:p w14:paraId="57C80AD2">
      <w:pPr>
        <w:spacing w:line="600" w:lineRule="exact"/>
        <w:rPr>
          <w:rFonts w:ascii="方正黑体_GBK" w:hAnsi="方正黑体_GBK" w:eastAsia="方正黑体_GBK" w:cs="方正黑体_GBK"/>
          <w:color w:val="000000" w:themeColor="text1"/>
          <w:szCs w:val="32"/>
          <w14:textFill>
            <w14:solidFill>
              <w14:schemeClr w14:val="tx1"/>
            </w14:solidFill>
          </w14:textFill>
        </w:rPr>
      </w:pPr>
      <w:bookmarkStart w:id="5" w:name="_Toc1682519740_WPSOffice_Level1"/>
      <w:r>
        <w:rPr>
          <w:rFonts w:hint="eastAsia" w:ascii="方正黑体_GBK" w:hAnsi="方正黑体_GBK" w:eastAsia="方正黑体_GBK" w:cs="方正黑体_GBK"/>
          <w:color w:val="000000" w:themeColor="text1"/>
          <w:szCs w:val="32"/>
          <w14:textFill>
            <w14:solidFill>
              <w14:schemeClr w14:val="tx1"/>
            </w14:solidFill>
          </w14:textFill>
        </w:rPr>
        <w:t>四、政府信息公开行政复议、行政诉讼情况</w:t>
      </w:r>
      <w:bookmarkEnd w:id="5"/>
    </w:p>
    <w:tbl>
      <w:tblPr>
        <w:tblStyle w:val="18"/>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C5D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0" w:type="dxa"/>
            <w:gridSpan w:val="5"/>
            <w:shd w:val="clear" w:color="auto" w:fill="auto"/>
            <w:tcMar>
              <w:left w:w="108" w:type="dxa"/>
              <w:right w:w="108" w:type="dxa"/>
            </w:tcMar>
            <w:vAlign w:val="center"/>
          </w:tcPr>
          <w:p w14:paraId="528170B3">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行政复议</w:t>
            </w:r>
          </w:p>
        </w:tc>
        <w:tc>
          <w:tcPr>
            <w:tcW w:w="6428" w:type="dxa"/>
            <w:gridSpan w:val="10"/>
            <w:shd w:val="clear" w:color="auto" w:fill="auto"/>
            <w:tcMar>
              <w:left w:w="108" w:type="dxa"/>
              <w:right w:w="108" w:type="dxa"/>
            </w:tcMar>
            <w:vAlign w:val="center"/>
          </w:tcPr>
          <w:p w14:paraId="12AA90ED">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行政诉讼</w:t>
            </w:r>
          </w:p>
        </w:tc>
      </w:tr>
      <w:tr w14:paraId="7F14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restart"/>
            <w:shd w:val="clear" w:color="auto" w:fill="auto"/>
            <w:tcMar>
              <w:left w:w="108" w:type="dxa"/>
              <w:right w:w="108" w:type="dxa"/>
            </w:tcMar>
            <w:vAlign w:val="center"/>
          </w:tcPr>
          <w:p w14:paraId="18B20383">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结果维持</w:t>
            </w:r>
          </w:p>
        </w:tc>
        <w:tc>
          <w:tcPr>
            <w:tcW w:w="642" w:type="dxa"/>
            <w:vMerge w:val="restart"/>
            <w:shd w:val="clear" w:color="auto" w:fill="auto"/>
            <w:tcMar>
              <w:left w:w="108" w:type="dxa"/>
              <w:right w:w="108" w:type="dxa"/>
            </w:tcMar>
            <w:vAlign w:val="center"/>
          </w:tcPr>
          <w:p w14:paraId="6186B410">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42" w:type="dxa"/>
            <w:vMerge w:val="restart"/>
            <w:shd w:val="clear" w:color="auto" w:fill="auto"/>
            <w:tcMar>
              <w:left w:w="108" w:type="dxa"/>
              <w:right w:w="108" w:type="dxa"/>
            </w:tcMar>
            <w:vAlign w:val="center"/>
          </w:tcPr>
          <w:p w14:paraId="32567B8E">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42" w:type="dxa"/>
            <w:vMerge w:val="restart"/>
            <w:shd w:val="clear" w:color="auto" w:fill="auto"/>
            <w:tcMar>
              <w:left w:w="108" w:type="dxa"/>
              <w:right w:w="108" w:type="dxa"/>
            </w:tcMar>
            <w:vAlign w:val="center"/>
          </w:tcPr>
          <w:p w14:paraId="72E76182">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42" w:type="dxa"/>
            <w:vMerge w:val="restart"/>
            <w:shd w:val="clear" w:color="auto" w:fill="auto"/>
            <w:tcMar>
              <w:left w:w="108" w:type="dxa"/>
              <w:right w:w="108" w:type="dxa"/>
            </w:tcMar>
            <w:vAlign w:val="center"/>
          </w:tcPr>
          <w:p w14:paraId="732E6C6B">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3213" w:type="dxa"/>
            <w:gridSpan w:val="5"/>
            <w:shd w:val="clear" w:color="auto" w:fill="auto"/>
            <w:tcMar>
              <w:left w:w="108" w:type="dxa"/>
              <w:right w:w="108" w:type="dxa"/>
            </w:tcMar>
            <w:vAlign w:val="center"/>
          </w:tcPr>
          <w:p w14:paraId="6277E2EF">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未经复议直接起诉</w:t>
            </w:r>
          </w:p>
        </w:tc>
        <w:tc>
          <w:tcPr>
            <w:tcW w:w="3215" w:type="dxa"/>
            <w:gridSpan w:val="5"/>
            <w:shd w:val="clear" w:color="auto" w:fill="auto"/>
            <w:tcMar>
              <w:left w:w="108" w:type="dxa"/>
              <w:right w:w="108" w:type="dxa"/>
            </w:tcMar>
            <w:vAlign w:val="center"/>
          </w:tcPr>
          <w:p w14:paraId="72068A33">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复议后起诉</w:t>
            </w:r>
          </w:p>
        </w:tc>
      </w:tr>
      <w:tr w14:paraId="2FAF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continue"/>
            <w:shd w:val="clear" w:color="auto" w:fill="auto"/>
            <w:tcMar>
              <w:left w:w="108" w:type="dxa"/>
              <w:right w:w="108" w:type="dxa"/>
            </w:tcMar>
            <w:vAlign w:val="center"/>
          </w:tcPr>
          <w:p w14:paraId="5743FEFB">
            <w:pPr>
              <w:rPr>
                <w:color w:val="000000" w:themeColor="text1"/>
                <w:sz w:val="24"/>
                <w:szCs w:val="24"/>
                <w14:textFill>
                  <w14:solidFill>
                    <w14:schemeClr w14:val="tx1"/>
                  </w14:solidFill>
                </w14:textFill>
              </w:rPr>
            </w:pPr>
          </w:p>
        </w:tc>
        <w:tc>
          <w:tcPr>
            <w:tcW w:w="642" w:type="dxa"/>
            <w:vMerge w:val="continue"/>
            <w:shd w:val="clear" w:color="auto" w:fill="auto"/>
            <w:tcMar>
              <w:left w:w="108" w:type="dxa"/>
              <w:right w:w="108" w:type="dxa"/>
            </w:tcMar>
            <w:vAlign w:val="center"/>
          </w:tcPr>
          <w:p w14:paraId="5D4620D0">
            <w:pPr>
              <w:rPr>
                <w:color w:val="000000" w:themeColor="text1"/>
                <w:sz w:val="24"/>
                <w:szCs w:val="24"/>
                <w14:textFill>
                  <w14:solidFill>
                    <w14:schemeClr w14:val="tx1"/>
                  </w14:solidFill>
                </w14:textFill>
              </w:rPr>
            </w:pPr>
          </w:p>
        </w:tc>
        <w:tc>
          <w:tcPr>
            <w:tcW w:w="642" w:type="dxa"/>
            <w:vMerge w:val="continue"/>
            <w:shd w:val="clear" w:color="auto" w:fill="auto"/>
            <w:tcMar>
              <w:left w:w="108" w:type="dxa"/>
              <w:right w:w="108" w:type="dxa"/>
            </w:tcMar>
            <w:vAlign w:val="center"/>
          </w:tcPr>
          <w:p w14:paraId="7231CC4E">
            <w:pPr>
              <w:rPr>
                <w:color w:val="000000" w:themeColor="text1"/>
                <w:sz w:val="24"/>
                <w:szCs w:val="24"/>
                <w14:textFill>
                  <w14:solidFill>
                    <w14:schemeClr w14:val="tx1"/>
                  </w14:solidFill>
                </w14:textFill>
              </w:rPr>
            </w:pPr>
          </w:p>
        </w:tc>
        <w:tc>
          <w:tcPr>
            <w:tcW w:w="642" w:type="dxa"/>
            <w:vMerge w:val="continue"/>
            <w:shd w:val="clear" w:color="auto" w:fill="auto"/>
            <w:tcMar>
              <w:left w:w="108" w:type="dxa"/>
              <w:right w:w="108" w:type="dxa"/>
            </w:tcMar>
            <w:vAlign w:val="center"/>
          </w:tcPr>
          <w:p w14:paraId="4E8D3852">
            <w:pPr>
              <w:rPr>
                <w:color w:val="000000" w:themeColor="text1"/>
                <w:sz w:val="24"/>
                <w:szCs w:val="24"/>
                <w14:textFill>
                  <w14:solidFill>
                    <w14:schemeClr w14:val="tx1"/>
                  </w14:solidFill>
                </w14:textFill>
              </w:rPr>
            </w:pPr>
          </w:p>
        </w:tc>
        <w:tc>
          <w:tcPr>
            <w:tcW w:w="642" w:type="dxa"/>
            <w:vMerge w:val="continue"/>
            <w:shd w:val="clear" w:color="auto" w:fill="auto"/>
            <w:tcMar>
              <w:left w:w="108" w:type="dxa"/>
              <w:right w:w="108" w:type="dxa"/>
            </w:tcMar>
            <w:vAlign w:val="center"/>
          </w:tcPr>
          <w:p w14:paraId="2B9B9896">
            <w:pPr>
              <w:rPr>
                <w:color w:val="000000" w:themeColor="text1"/>
                <w:sz w:val="24"/>
                <w:szCs w:val="24"/>
                <w14:textFill>
                  <w14:solidFill>
                    <w14:schemeClr w14:val="tx1"/>
                  </w14:solidFill>
                </w14:textFill>
              </w:rPr>
            </w:pPr>
          </w:p>
        </w:tc>
        <w:tc>
          <w:tcPr>
            <w:tcW w:w="642" w:type="dxa"/>
            <w:shd w:val="clear" w:color="auto" w:fill="auto"/>
            <w:tcMar>
              <w:left w:w="108" w:type="dxa"/>
              <w:right w:w="108" w:type="dxa"/>
            </w:tcMar>
            <w:vAlign w:val="center"/>
          </w:tcPr>
          <w:p w14:paraId="2E2E9139">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42" w:type="dxa"/>
            <w:shd w:val="clear" w:color="auto" w:fill="auto"/>
            <w:tcMar>
              <w:left w:w="108" w:type="dxa"/>
              <w:right w:w="108" w:type="dxa"/>
            </w:tcMar>
            <w:vAlign w:val="center"/>
          </w:tcPr>
          <w:p w14:paraId="136B728A">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43" w:type="dxa"/>
            <w:shd w:val="clear" w:color="auto" w:fill="auto"/>
            <w:tcMar>
              <w:left w:w="108" w:type="dxa"/>
              <w:right w:w="108" w:type="dxa"/>
            </w:tcMar>
            <w:vAlign w:val="center"/>
          </w:tcPr>
          <w:p w14:paraId="586EEF24">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43" w:type="dxa"/>
            <w:shd w:val="clear" w:color="auto" w:fill="auto"/>
            <w:tcMar>
              <w:left w:w="108" w:type="dxa"/>
              <w:right w:w="108" w:type="dxa"/>
            </w:tcMar>
            <w:vAlign w:val="center"/>
          </w:tcPr>
          <w:p w14:paraId="58CB9407">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43" w:type="dxa"/>
            <w:shd w:val="clear" w:color="auto" w:fill="auto"/>
            <w:tcMar>
              <w:left w:w="108" w:type="dxa"/>
              <w:right w:w="108" w:type="dxa"/>
            </w:tcMar>
            <w:vAlign w:val="center"/>
          </w:tcPr>
          <w:p w14:paraId="091079C5">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643" w:type="dxa"/>
            <w:shd w:val="clear" w:color="auto" w:fill="auto"/>
            <w:tcMar>
              <w:left w:w="108" w:type="dxa"/>
              <w:right w:w="108" w:type="dxa"/>
            </w:tcMar>
            <w:vAlign w:val="center"/>
          </w:tcPr>
          <w:p w14:paraId="5F929FA1">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43" w:type="dxa"/>
            <w:shd w:val="clear" w:color="auto" w:fill="auto"/>
            <w:tcMar>
              <w:left w:w="108" w:type="dxa"/>
              <w:right w:w="108" w:type="dxa"/>
            </w:tcMar>
            <w:vAlign w:val="center"/>
          </w:tcPr>
          <w:p w14:paraId="3F0864EA">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43" w:type="dxa"/>
            <w:shd w:val="clear" w:color="auto" w:fill="auto"/>
            <w:tcMar>
              <w:left w:w="108" w:type="dxa"/>
              <w:right w:w="108" w:type="dxa"/>
            </w:tcMar>
            <w:vAlign w:val="center"/>
          </w:tcPr>
          <w:p w14:paraId="11691211">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43" w:type="dxa"/>
            <w:shd w:val="clear" w:color="auto" w:fill="auto"/>
            <w:tcMar>
              <w:left w:w="108" w:type="dxa"/>
              <w:right w:w="108" w:type="dxa"/>
            </w:tcMar>
            <w:vAlign w:val="center"/>
          </w:tcPr>
          <w:p w14:paraId="5DB8FE20">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43" w:type="dxa"/>
            <w:shd w:val="clear" w:color="auto" w:fill="auto"/>
            <w:tcMar>
              <w:left w:w="108" w:type="dxa"/>
              <w:right w:w="108" w:type="dxa"/>
            </w:tcMar>
            <w:vAlign w:val="center"/>
          </w:tcPr>
          <w:p w14:paraId="4864377D">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14:paraId="12B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42" w:type="dxa"/>
            <w:shd w:val="clear" w:color="auto" w:fill="auto"/>
            <w:tcMar>
              <w:left w:w="108" w:type="dxa"/>
              <w:right w:w="108" w:type="dxa"/>
            </w:tcMar>
            <w:vAlign w:val="center"/>
          </w:tcPr>
          <w:p w14:paraId="57B6F98E">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14:paraId="7B09C67B">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14:paraId="5048CB8A">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14:paraId="3F5899FF">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14:paraId="02ED8955">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14:paraId="4A24098C">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14:paraId="6F87A2CA">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14:paraId="253CE24B">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14:paraId="62302299">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14:paraId="52E8856D">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14:paraId="06EADC4B">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14:paraId="0C05D223">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14:paraId="1DD0ED71">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14:paraId="2F46A94B">
            <w:pPr>
              <w:widowControl/>
              <w:jc w:val="center"/>
              <w:rPr>
                <w:rFonts w:hint="eastAsia" w:eastAsia="方正仿宋_GBK"/>
                <w:color w:val="000000" w:themeColor="text1"/>
                <w:lang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14:paraId="2079E5B5">
            <w:pPr>
              <w:rPr>
                <w:rFonts w:hint="eastAsia" w:eastAsia="方正仿宋_GBK"/>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w:t>
            </w:r>
          </w:p>
        </w:tc>
      </w:tr>
    </w:tbl>
    <w:p w14:paraId="3F569B45">
      <w:pPr>
        <w:spacing w:line="600" w:lineRule="exact"/>
        <w:rPr>
          <w:rFonts w:hint="eastAsia" w:eastAsia="方正黑体_GBK"/>
          <w:color w:val="000000" w:themeColor="text1"/>
          <w:szCs w:val="32"/>
          <w:lang w:eastAsia="zh-CN"/>
          <w14:textFill>
            <w14:solidFill>
              <w14:schemeClr w14:val="tx1"/>
            </w14:solidFill>
          </w14:textFill>
        </w:rPr>
      </w:pPr>
      <w:bookmarkStart w:id="6" w:name="_Toc1486884483_WPSOffice_Level1"/>
      <w:r>
        <w:rPr>
          <w:rFonts w:hint="eastAsia" w:ascii="方正黑体_GBK" w:hAnsi="方正黑体_GBK" w:eastAsia="方正黑体_GBK" w:cs="方正黑体_GBK"/>
          <w:color w:val="000000" w:themeColor="text1"/>
          <w:szCs w:val="32"/>
          <w14:textFill>
            <w14:solidFill>
              <w14:schemeClr w14:val="tx1"/>
            </w14:solidFill>
          </w14:textFill>
        </w:rPr>
        <w:t>五、存在的主要问题及</w:t>
      </w:r>
      <w:bookmarkEnd w:id="6"/>
      <w:r>
        <w:rPr>
          <w:rFonts w:hint="eastAsia" w:ascii="方正黑体_GBK" w:hAnsi="方正黑体_GBK" w:eastAsia="方正黑体_GBK" w:cs="方正黑体_GBK"/>
          <w:color w:val="000000" w:themeColor="text1"/>
          <w:szCs w:val="32"/>
          <w:lang w:eastAsia="zh-CN"/>
          <w14:textFill>
            <w14:solidFill>
              <w14:schemeClr w14:val="tx1"/>
            </w14:solidFill>
          </w14:textFill>
        </w:rPr>
        <w:t>改进情况</w:t>
      </w:r>
    </w:p>
    <w:p w14:paraId="5AB8C92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color w:val="000000" w:themeColor="text1"/>
          <w:szCs w:val="32"/>
          <w14:textFill>
            <w14:solidFill>
              <w14:schemeClr w14:val="tx1"/>
            </w14:solidFill>
          </w14:textFill>
        </w:rPr>
      </w:pPr>
      <w:bookmarkStart w:id="7" w:name="_Toc1986229373_WPSOffice_Level1"/>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Cs w:val="32"/>
          <w:lang w:val="en-US" w:eastAsia="zh-CN"/>
          <w14:textFill>
            <w14:solidFill>
              <w14:schemeClr w14:val="tx1"/>
            </w14:solidFill>
          </w14:textFill>
        </w:rPr>
        <w:t>一</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Cs w:val="32"/>
          <w14:textFill>
            <w14:solidFill>
              <w14:schemeClr w14:val="tx1"/>
            </w14:solidFill>
          </w14:textFill>
        </w:rPr>
        <w:t>存在的主要问题</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ascii="Times New Roman" w:hAnsi="Times New Roman" w:eastAsia="方正仿宋_GBK" w:cs="Times New Roman"/>
          <w:color w:val="000000" w:themeColor="text1"/>
          <w:szCs w:val="32"/>
          <w:lang w:val="en-US" w:eastAsia="zh-CN"/>
          <w14:textFill>
            <w14:solidFill>
              <w14:schemeClr w14:val="tx1"/>
            </w14:solidFill>
          </w14:textFill>
        </w:rPr>
        <w:t>蓼子乡</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202</w:t>
      </w:r>
      <w:r>
        <w:rPr>
          <w:rFonts w:hint="eastAsia" w:ascii="Times New Roman" w:hAnsi="Times New Roman" w:cs="Times New Roman"/>
          <w:color w:val="000000" w:themeColor="text1"/>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Cs w:val="32"/>
          <w:lang w:val="en-US" w:eastAsia="zh-CN"/>
          <w14:textFill>
            <w14:solidFill>
              <w14:schemeClr w14:val="tx1"/>
            </w14:solidFill>
          </w14:textFill>
        </w:rPr>
        <w:t>年政府信息公开工作取得了一定的成效，但仍存在以下问题：</w:t>
      </w:r>
      <w:r>
        <w:rPr>
          <w:rFonts w:hint="eastAsia"/>
          <w:color w:val="000000" w:themeColor="text1"/>
          <w:szCs w:val="32"/>
          <w14:textFill>
            <w14:solidFill>
              <w14:schemeClr w14:val="tx1"/>
            </w14:solidFill>
          </w14:textFill>
        </w:rPr>
        <w:t>一是部分工作人员对政府信息公开工作的认识还不够深刻，主动公开的意识有待进一步提高；二是信息公开的内容还不够全面、深入，存在一些群众关心的热点难点问题公开不够及时、详细的情况；三是信息公开的形式还比较单一，</w:t>
      </w:r>
      <w:r>
        <w:rPr>
          <w:rFonts w:hint="eastAsia"/>
          <w:color w:val="000000" w:themeColor="text1"/>
          <w:szCs w:val="32"/>
          <w:lang w:val="en-US" w:eastAsia="zh-CN"/>
          <w14:textFill>
            <w14:solidFill>
              <w14:schemeClr w14:val="tx1"/>
            </w14:solidFill>
          </w14:textFill>
        </w:rPr>
        <w:t>基本上通过官网公布和线下张贴</w:t>
      </w:r>
      <w:r>
        <w:rPr>
          <w:rFonts w:hint="eastAsia"/>
          <w:color w:val="000000" w:themeColor="text1"/>
          <w:szCs w:val="32"/>
          <w:lang w:eastAsia="zh-CN"/>
          <w14:textFill>
            <w14:solidFill>
              <w14:schemeClr w14:val="tx1"/>
            </w14:solidFill>
          </w14:textFill>
        </w:rPr>
        <w:t>公开栏、</w:t>
      </w:r>
      <w:r>
        <w:rPr>
          <w:rFonts w:hint="eastAsia"/>
          <w:color w:val="000000" w:themeColor="text1"/>
          <w:szCs w:val="32"/>
          <w:lang w:val="en-US" w:eastAsia="zh-CN"/>
          <w14:textFill>
            <w14:solidFill>
              <w14:schemeClr w14:val="tx1"/>
            </w14:solidFill>
          </w14:textFill>
        </w:rPr>
        <w:t>拉</w:t>
      </w:r>
      <w:r>
        <w:rPr>
          <w:rFonts w:hint="eastAsia"/>
          <w:color w:val="000000" w:themeColor="text1"/>
          <w:szCs w:val="32"/>
          <w:lang w:eastAsia="zh-CN"/>
          <w14:textFill>
            <w14:solidFill>
              <w14:schemeClr w14:val="tx1"/>
            </w14:solidFill>
          </w14:textFill>
        </w:rPr>
        <w:t>宣传横幅</w:t>
      </w:r>
      <w:r>
        <w:rPr>
          <w:rFonts w:hint="eastAsia"/>
          <w:color w:val="000000" w:themeColor="text1"/>
          <w:szCs w:val="32"/>
          <w:lang w:val="en-US" w:eastAsia="zh-CN"/>
          <w14:textFill>
            <w14:solidFill>
              <w14:schemeClr w14:val="tx1"/>
            </w14:solidFill>
          </w14:textFill>
        </w:rPr>
        <w:t>的方式开展</w:t>
      </w:r>
      <w:r>
        <w:rPr>
          <w:rFonts w:hint="eastAsia"/>
          <w:color w:val="000000" w:themeColor="text1"/>
          <w:szCs w:val="32"/>
          <w14:textFill>
            <w14:solidFill>
              <w14:schemeClr w14:val="tx1"/>
            </w14:solidFill>
          </w14:textFill>
        </w:rPr>
        <w:t>；四是政务公开专区的功能还不够完善，部分设备和资料更新不及时。</w:t>
      </w:r>
      <w:bookmarkStart w:id="8" w:name="_GoBack"/>
      <w:bookmarkEnd w:id="8"/>
    </w:p>
    <w:p w14:paraId="5487301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Cs w:val="32"/>
          <w:lang w:val="en-US" w:eastAsia="zh-CN"/>
          <w14:textFill>
            <w14:solidFill>
              <w14:schemeClr w14:val="tx1"/>
            </w14:solidFill>
          </w14:textFill>
        </w:rPr>
        <w:t>二</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Cs w:val="32"/>
          <w:lang w:val="en-US" w:eastAsia="zh-CN"/>
          <w14:textFill>
            <w14:solidFill>
              <w14:schemeClr w14:val="tx1"/>
            </w14:solidFill>
          </w14:textFill>
        </w:rPr>
        <w:t>下一步</w:t>
      </w:r>
      <w:r>
        <w:rPr>
          <w:rFonts w:hint="eastAsia" w:ascii="方正楷体_GBK" w:hAnsi="方正楷体_GBK" w:eastAsia="方正楷体_GBK" w:cs="方正楷体_GBK"/>
          <w:color w:val="000000" w:themeColor="text1"/>
          <w:szCs w:val="32"/>
          <w14:textFill>
            <w14:solidFill>
              <w14:schemeClr w14:val="tx1"/>
            </w14:solidFill>
          </w14:textFill>
        </w:rPr>
        <w:t>改进</w:t>
      </w:r>
      <w:r>
        <w:rPr>
          <w:rFonts w:hint="eastAsia" w:ascii="方正楷体_GBK" w:hAnsi="方正楷体_GBK" w:eastAsia="方正楷体_GBK" w:cs="方正楷体_GBK"/>
          <w:color w:val="000000" w:themeColor="text1"/>
          <w:szCs w:val="32"/>
          <w:lang w:val="en-US" w:eastAsia="zh-CN"/>
          <w14:textFill>
            <w14:solidFill>
              <w14:schemeClr w14:val="tx1"/>
            </w14:solidFill>
          </w14:textFill>
        </w:rPr>
        <w:t>措施</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一是加强宣传教育，通过组织培训、学习交流等方式，提高工作人员对政府信息公开工作的认识和重视程度，增强主动公开的意识；二是进一步拓展信息公开的内容和范围，建立健全信息公开目录和清单，及时、准确地公开群众关心的热点难点问题；三是创新信息公开的形式和载体，充分利用</w:t>
      </w:r>
      <w:r>
        <w:rPr>
          <w:rFonts w:hint="eastAsia" w:ascii="Times New Roman" w:hAnsi="Times New Roman" w:cs="Times New Roman"/>
          <w:color w:val="000000" w:themeColor="text1"/>
          <w:szCs w:val="32"/>
          <w:lang w:val="en-US" w:eastAsia="zh-CN"/>
          <w14:textFill>
            <w14:solidFill>
              <w14:schemeClr w14:val="tx1"/>
            </w14:solidFill>
          </w14:textFill>
        </w:rPr>
        <w:t>微信群、朋友圈等方式</w:t>
      </w:r>
      <w:r>
        <w:rPr>
          <w:rFonts w:hint="eastAsia"/>
          <w:color w:val="000000" w:themeColor="text1"/>
          <w:szCs w:val="32"/>
          <w14:textFill>
            <w14:solidFill>
              <w14:schemeClr w14:val="tx1"/>
            </w14:solidFill>
          </w14:textFill>
        </w:rPr>
        <w:t>，提高信息的传播力和影响力；四是加大对政务公开专区的投入和管理，及时更新设备和资料，完善专区的功能和服务，为群众提供更加便捷、高效的信息公开服务。</w:t>
      </w:r>
    </w:p>
    <w:p w14:paraId="5483B2D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六、其他需要报告的事项</w:t>
      </w:r>
      <w:bookmarkEnd w:id="7"/>
    </w:p>
    <w:p w14:paraId="00C311B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color w:val="000000" w:themeColor="text1"/>
          <w:szCs w:val="32"/>
          <w:lang w:eastAsia="zh-CN"/>
          <w14:textFill>
            <w14:solidFill>
              <w14:schemeClr w14:val="tx1"/>
            </w14:solidFill>
          </w14:textFill>
        </w:rPr>
      </w:pP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无</w:t>
      </w:r>
      <w:r>
        <w:rPr>
          <w:rFonts w:hint="eastAsia" w:ascii="方正仿宋_GBK" w:hAnsi="方正仿宋_GBK" w:cs="方正仿宋_GBK"/>
          <w:color w:val="000000" w:themeColor="text1"/>
          <w:szCs w:val="32"/>
          <w:lang w:val="en-US" w:eastAsia="zh-CN"/>
          <w14:textFill>
            <w14:solidFill>
              <w14:schemeClr w14:val="tx1"/>
            </w14:solidFill>
          </w14:textFill>
        </w:rPr>
        <w:t>。</w:t>
      </w:r>
    </w:p>
    <w:p w14:paraId="0EBB0DFF">
      <w:pPr>
        <w:spacing w:line="600" w:lineRule="exact"/>
        <w:rPr>
          <w:rFonts w:hint="eastAsia" w:ascii="方正黑体_GBK" w:hAnsi="方正黑体_GBK" w:eastAsia="方正黑体_GBK" w:cs="方正黑体_GBK"/>
          <w:color w:val="000000" w:themeColor="text1"/>
          <w:szCs w:val="32"/>
          <w14:textFill>
            <w14:solidFill>
              <w14:schemeClr w14:val="tx1"/>
            </w14:solidFill>
          </w14:textFill>
        </w:rPr>
      </w:pPr>
    </w:p>
    <w:p w14:paraId="6C046BCF">
      <w:pPr>
        <w:spacing w:line="600" w:lineRule="exact"/>
        <w:rPr>
          <w:rFonts w:hint="eastAsia" w:ascii="方正黑体_GBK" w:hAnsi="方正黑体_GBK" w:eastAsia="方正黑体_GBK" w:cs="方正黑体_GBK"/>
          <w:color w:val="000000" w:themeColor="text1"/>
          <w:szCs w:val="32"/>
          <w14:textFill>
            <w14:solidFill>
              <w14:schemeClr w14:val="tx1"/>
            </w14:solidFill>
          </w14:textFill>
        </w:rPr>
      </w:pPr>
    </w:p>
    <w:p w14:paraId="6BDE403F">
      <w:pPr>
        <w:spacing w:line="600" w:lineRule="exact"/>
        <w:rPr>
          <w:rFonts w:hint="eastAsia" w:ascii="方正黑体_GBK" w:hAnsi="方正黑体_GBK" w:eastAsia="方正黑体_GBK" w:cs="方正黑体_GBK"/>
          <w:color w:val="000000" w:themeColor="text1"/>
          <w:szCs w:val="32"/>
          <w14:textFill>
            <w14:solidFill>
              <w14:schemeClr w14:val="tx1"/>
            </w14:solidFill>
          </w14:textFill>
        </w:rPr>
      </w:pPr>
    </w:p>
    <w:p w14:paraId="6B2D68B8">
      <w:pPr>
        <w:spacing w:line="600" w:lineRule="exact"/>
        <w:rPr>
          <w:rFonts w:hint="eastAsia" w:ascii="方正黑体_GBK" w:hAnsi="方正黑体_GBK" w:eastAsia="方正黑体_GBK" w:cs="方正黑体_GBK"/>
          <w:color w:val="000000" w:themeColor="text1"/>
          <w:szCs w:val="32"/>
          <w14:textFill>
            <w14:solidFill>
              <w14:schemeClr w14:val="tx1"/>
            </w14:solidFill>
          </w14:textFill>
        </w:rPr>
      </w:pPr>
    </w:p>
    <w:p w14:paraId="13809DCC">
      <w:pPr>
        <w:spacing w:line="600" w:lineRule="exact"/>
        <w:rPr>
          <w:rFonts w:hint="eastAsia" w:ascii="方正黑体_GBK" w:hAnsi="方正黑体_GBK" w:eastAsia="方正黑体_GBK" w:cs="方正黑体_GBK"/>
          <w:color w:val="000000" w:themeColor="text1"/>
          <w:szCs w:val="32"/>
          <w14:textFill>
            <w14:solidFill>
              <w14:schemeClr w14:val="tx1"/>
            </w14:solidFill>
          </w14:textFill>
        </w:rPr>
      </w:pPr>
    </w:p>
    <w:p w14:paraId="216A9D1E">
      <w:pPr>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000000" w:themeColor="text1"/>
          <w:szCs w:val="32"/>
          <w14:textFill>
            <w14:solidFill>
              <w14:schemeClr w14:val="tx1"/>
            </w14:solidFill>
          </w14:textFill>
        </w:rPr>
      </w:pP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A322">
    <w:pPr>
      <w:pStyle w:val="10"/>
      <w:ind w:right="360" w:firstLine="360"/>
      <w:jc w:val="right"/>
      <w:rPr>
        <w:sz w:val="28"/>
      </w:rPr>
    </w:pPr>
    <w:r>
      <w:rPr>
        <w:rStyle w:val="2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7</w:t>
    </w:r>
    <w:r>
      <w:rPr>
        <w:kern w:val="0"/>
        <w:sz w:val="28"/>
      </w:rPr>
      <w:fldChar w:fldCharType="end"/>
    </w:r>
    <w:r>
      <w:rPr>
        <w:kern w:val="0"/>
        <w:sz w:val="28"/>
      </w:rPr>
      <w:t xml:space="preserve"> </w:t>
    </w:r>
    <w:r>
      <w:rPr>
        <w:rStyle w:val="20"/>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FDC5">
    <w:pPr>
      <w:pStyle w:val="10"/>
      <w:ind w:right="360" w:firstLine="360"/>
      <w:rPr>
        <w:sz w:val="28"/>
      </w:rPr>
    </w:pPr>
    <w:r>
      <w:rPr>
        <w:rStyle w:val="2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8</w:t>
    </w:r>
    <w:r>
      <w:rPr>
        <w:kern w:val="0"/>
        <w:sz w:val="28"/>
      </w:rPr>
      <w:fldChar w:fldCharType="end"/>
    </w:r>
    <w:r>
      <w:rPr>
        <w:kern w:val="0"/>
        <w:sz w:val="28"/>
      </w:rPr>
      <w:t xml:space="preserve"> </w:t>
    </w:r>
    <w:r>
      <w:rPr>
        <w:rStyle w:val="20"/>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0382"/>
    <w:rsid w:val="00000E01"/>
    <w:rsid w:val="00003093"/>
    <w:rsid w:val="0000329F"/>
    <w:rsid w:val="00007FC6"/>
    <w:rsid w:val="000116DA"/>
    <w:rsid w:val="00013335"/>
    <w:rsid w:val="00014B91"/>
    <w:rsid w:val="00015E64"/>
    <w:rsid w:val="000160A9"/>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37A8"/>
    <w:rsid w:val="00055570"/>
    <w:rsid w:val="00055746"/>
    <w:rsid w:val="00056F10"/>
    <w:rsid w:val="00057F7E"/>
    <w:rsid w:val="00060251"/>
    <w:rsid w:val="000604B2"/>
    <w:rsid w:val="0006085E"/>
    <w:rsid w:val="00060E1C"/>
    <w:rsid w:val="00062E93"/>
    <w:rsid w:val="00063AD5"/>
    <w:rsid w:val="00065EDA"/>
    <w:rsid w:val="000660AB"/>
    <w:rsid w:val="00066D40"/>
    <w:rsid w:val="00067F0D"/>
    <w:rsid w:val="00070408"/>
    <w:rsid w:val="000713E8"/>
    <w:rsid w:val="000714DF"/>
    <w:rsid w:val="00071E64"/>
    <w:rsid w:val="000729F4"/>
    <w:rsid w:val="000749FB"/>
    <w:rsid w:val="00075850"/>
    <w:rsid w:val="000761F2"/>
    <w:rsid w:val="000767F3"/>
    <w:rsid w:val="0007795F"/>
    <w:rsid w:val="0008292B"/>
    <w:rsid w:val="00084781"/>
    <w:rsid w:val="00084E05"/>
    <w:rsid w:val="000858A8"/>
    <w:rsid w:val="00091529"/>
    <w:rsid w:val="00091931"/>
    <w:rsid w:val="0009201B"/>
    <w:rsid w:val="000948EB"/>
    <w:rsid w:val="0009670D"/>
    <w:rsid w:val="00096AB3"/>
    <w:rsid w:val="000A112B"/>
    <w:rsid w:val="000A4164"/>
    <w:rsid w:val="000A7420"/>
    <w:rsid w:val="000A79DD"/>
    <w:rsid w:val="000B1CE9"/>
    <w:rsid w:val="000B43B8"/>
    <w:rsid w:val="000B4781"/>
    <w:rsid w:val="000B5FDB"/>
    <w:rsid w:val="000B6C65"/>
    <w:rsid w:val="000B7B3D"/>
    <w:rsid w:val="000C0E88"/>
    <w:rsid w:val="000C2038"/>
    <w:rsid w:val="000C2609"/>
    <w:rsid w:val="000C3C38"/>
    <w:rsid w:val="000C49D9"/>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47C"/>
    <w:rsid w:val="000E2E8F"/>
    <w:rsid w:val="000E3696"/>
    <w:rsid w:val="000E5323"/>
    <w:rsid w:val="000E534A"/>
    <w:rsid w:val="000F045B"/>
    <w:rsid w:val="000F0AEC"/>
    <w:rsid w:val="000F2923"/>
    <w:rsid w:val="000F51C7"/>
    <w:rsid w:val="000F54A2"/>
    <w:rsid w:val="00101239"/>
    <w:rsid w:val="00102C44"/>
    <w:rsid w:val="00105599"/>
    <w:rsid w:val="00106917"/>
    <w:rsid w:val="001069F8"/>
    <w:rsid w:val="00113397"/>
    <w:rsid w:val="0011527B"/>
    <w:rsid w:val="0011669C"/>
    <w:rsid w:val="00122F31"/>
    <w:rsid w:val="001230FC"/>
    <w:rsid w:val="00125E3B"/>
    <w:rsid w:val="0012609C"/>
    <w:rsid w:val="00126520"/>
    <w:rsid w:val="00126E53"/>
    <w:rsid w:val="00130780"/>
    <w:rsid w:val="0013201D"/>
    <w:rsid w:val="0013292C"/>
    <w:rsid w:val="00132A20"/>
    <w:rsid w:val="00133B89"/>
    <w:rsid w:val="0014002A"/>
    <w:rsid w:val="00140220"/>
    <w:rsid w:val="001411E4"/>
    <w:rsid w:val="00142AA9"/>
    <w:rsid w:val="0014426A"/>
    <w:rsid w:val="00145DF4"/>
    <w:rsid w:val="00145E1D"/>
    <w:rsid w:val="00145F70"/>
    <w:rsid w:val="001508A5"/>
    <w:rsid w:val="001509A5"/>
    <w:rsid w:val="0015389A"/>
    <w:rsid w:val="00153A3D"/>
    <w:rsid w:val="0015694C"/>
    <w:rsid w:val="00160E8A"/>
    <w:rsid w:val="00160F7A"/>
    <w:rsid w:val="00162C80"/>
    <w:rsid w:val="00163922"/>
    <w:rsid w:val="00163BB7"/>
    <w:rsid w:val="001644EB"/>
    <w:rsid w:val="001652E6"/>
    <w:rsid w:val="00166911"/>
    <w:rsid w:val="00166EAB"/>
    <w:rsid w:val="00170182"/>
    <w:rsid w:val="00171FC6"/>
    <w:rsid w:val="00175C23"/>
    <w:rsid w:val="0017677B"/>
    <w:rsid w:val="00180B55"/>
    <w:rsid w:val="00181320"/>
    <w:rsid w:val="00182365"/>
    <w:rsid w:val="00183B6F"/>
    <w:rsid w:val="00190910"/>
    <w:rsid w:val="00190B5C"/>
    <w:rsid w:val="00192BD7"/>
    <w:rsid w:val="00194036"/>
    <w:rsid w:val="0019468C"/>
    <w:rsid w:val="00195200"/>
    <w:rsid w:val="0019633C"/>
    <w:rsid w:val="001966B5"/>
    <w:rsid w:val="00197446"/>
    <w:rsid w:val="00197F9F"/>
    <w:rsid w:val="001A0CE8"/>
    <w:rsid w:val="001A272C"/>
    <w:rsid w:val="001A35F7"/>
    <w:rsid w:val="001A368C"/>
    <w:rsid w:val="001A375A"/>
    <w:rsid w:val="001A3C53"/>
    <w:rsid w:val="001A3EB5"/>
    <w:rsid w:val="001A3EDE"/>
    <w:rsid w:val="001A597E"/>
    <w:rsid w:val="001A7BC4"/>
    <w:rsid w:val="001B0658"/>
    <w:rsid w:val="001B1681"/>
    <w:rsid w:val="001B232E"/>
    <w:rsid w:val="001B236F"/>
    <w:rsid w:val="001B4D2A"/>
    <w:rsid w:val="001B5281"/>
    <w:rsid w:val="001B53AF"/>
    <w:rsid w:val="001B5FA3"/>
    <w:rsid w:val="001B6981"/>
    <w:rsid w:val="001B796D"/>
    <w:rsid w:val="001C0AE4"/>
    <w:rsid w:val="001C436D"/>
    <w:rsid w:val="001C43B5"/>
    <w:rsid w:val="001C4BF9"/>
    <w:rsid w:val="001C586A"/>
    <w:rsid w:val="001C69ED"/>
    <w:rsid w:val="001C6D8F"/>
    <w:rsid w:val="001C7F40"/>
    <w:rsid w:val="001D01DF"/>
    <w:rsid w:val="001D1323"/>
    <w:rsid w:val="001D1889"/>
    <w:rsid w:val="001D328C"/>
    <w:rsid w:val="001D41A1"/>
    <w:rsid w:val="001D6275"/>
    <w:rsid w:val="001D687A"/>
    <w:rsid w:val="001D735E"/>
    <w:rsid w:val="001D75CD"/>
    <w:rsid w:val="001D7777"/>
    <w:rsid w:val="001E0072"/>
    <w:rsid w:val="001E053D"/>
    <w:rsid w:val="001E14DC"/>
    <w:rsid w:val="001E1567"/>
    <w:rsid w:val="001E3162"/>
    <w:rsid w:val="001E3E01"/>
    <w:rsid w:val="001E5DD4"/>
    <w:rsid w:val="001E6849"/>
    <w:rsid w:val="001E746E"/>
    <w:rsid w:val="001E7EA3"/>
    <w:rsid w:val="001F2C77"/>
    <w:rsid w:val="001F345D"/>
    <w:rsid w:val="001F4F8D"/>
    <w:rsid w:val="001F5290"/>
    <w:rsid w:val="001F5A35"/>
    <w:rsid w:val="001F6064"/>
    <w:rsid w:val="001F6855"/>
    <w:rsid w:val="001F6DA4"/>
    <w:rsid w:val="001F76DB"/>
    <w:rsid w:val="00200EFD"/>
    <w:rsid w:val="002010BC"/>
    <w:rsid w:val="0020136C"/>
    <w:rsid w:val="00201C4E"/>
    <w:rsid w:val="002045EA"/>
    <w:rsid w:val="00204C4A"/>
    <w:rsid w:val="002052BE"/>
    <w:rsid w:val="00205A3C"/>
    <w:rsid w:val="002063E9"/>
    <w:rsid w:val="00206690"/>
    <w:rsid w:val="0021037F"/>
    <w:rsid w:val="002103C1"/>
    <w:rsid w:val="00211A72"/>
    <w:rsid w:val="002137BE"/>
    <w:rsid w:val="0021392F"/>
    <w:rsid w:val="002140CF"/>
    <w:rsid w:val="002140D8"/>
    <w:rsid w:val="00214A94"/>
    <w:rsid w:val="00215824"/>
    <w:rsid w:val="002166FA"/>
    <w:rsid w:val="00216C56"/>
    <w:rsid w:val="0021707D"/>
    <w:rsid w:val="00220483"/>
    <w:rsid w:val="0022084D"/>
    <w:rsid w:val="00220DF3"/>
    <w:rsid w:val="002220F6"/>
    <w:rsid w:val="002229E6"/>
    <w:rsid w:val="00222EB0"/>
    <w:rsid w:val="002233FD"/>
    <w:rsid w:val="0022355D"/>
    <w:rsid w:val="00224040"/>
    <w:rsid w:val="00224147"/>
    <w:rsid w:val="0022439F"/>
    <w:rsid w:val="00226BCA"/>
    <w:rsid w:val="00226F12"/>
    <w:rsid w:val="0023028B"/>
    <w:rsid w:val="002316B7"/>
    <w:rsid w:val="00235010"/>
    <w:rsid w:val="00235F18"/>
    <w:rsid w:val="00236D56"/>
    <w:rsid w:val="00237E75"/>
    <w:rsid w:val="002428FF"/>
    <w:rsid w:val="00242AFD"/>
    <w:rsid w:val="00245352"/>
    <w:rsid w:val="00245F32"/>
    <w:rsid w:val="00247742"/>
    <w:rsid w:val="00251358"/>
    <w:rsid w:val="0025354C"/>
    <w:rsid w:val="002547BE"/>
    <w:rsid w:val="00256678"/>
    <w:rsid w:val="00257070"/>
    <w:rsid w:val="0026223F"/>
    <w:rsid w:val="0026233C"/>
    <w:rsid w:val="0026342D"/>
    <w:rsid w:val="00263AE9"/>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038F"/>
    <w:rsid w:val="002B112B"/>
    <w:rsid w:val="002B1292"/>
    <w:rsid w:val="002B190E"/>
    <w:rsid w:val="002B2343"/>
    <w:rsid w:val="002B2777"/>
    <w:rsid w:val="002B3B68"/>
    <w:rsid w:val="002B5DBB"/>
    <w:rsid w:val="002B7A47"/>
    <w:rsid w:val="002C293B"/>
    <w:rsid w:val="002C5979"/>
    <w:rsid w:val="002C667B"/>
    <w:rsid w:val="002C7156"/>
    <w:rsid w:val="002C79F6"/>
    <w:rsid w:val="002D00D5"/>
    <w:rsid w:val="002D1241"/>
    <w:rsid w:val="002D3AF1"/>
    <w:rsid w:val="002E1618"/>
    <w:rsid w:val="002E3A14"/>
    <w:rsid w:val="002E3E9F"/>
    <w:rsid w:val="002E5373"/>
    <w:rsid w:val="002E5E4E"/>
    <w:rsid w:val="002E792F"/>
    <w:rsid w:val="002F07E9"/>
    <w:rsid w:val="002F0EDC"/>
    <w:rsid w:val="002F1C37"/>
    <w:rsid w:val="002F5958"/>
    <w:rsid w:val="002F7604"/>
    <w:rsid w:val="002F7853"/>
    <w:rsid w:val="002F78BD"/>
    <w:rsid w:val="002F7CF4"/>
    <w:rsid w:val="003001CF"/>
    <w:rsid w:val="003018F7"/>
    <w:rsid w:val="00302648"/>
    <w:rsid w:val="00304155"/>
    <w:rsid w:val="00306347"/>
    <w:rsid w:val="0030655F"/>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2E1B"/>
    <w:rsid w:val="00333F1D"/>
    <w:rsid w:val="003368E8"/>
    <w:rsid w:val="00336B22"/>
    <w:rsid w:val="00336D04"/>
    <w:rsid w:val="00336FE1"/>
    <w:rsid w:val="00340685"/>
    <w:rsid w:val="003422A9"/>
    <w:rsid w:val="00342A00"/>
    <w:rsid w:val="00342B1E"/>
    <w:rsid w:val="00343E74"/>
    <w:rsid w:val="00344756"/>
    <w:rsid w:val="00344BEE"/>
    <w:rsid w:val="00346317"/>
    <w:rsid w:val="00350DEA"/>
    <w:rsid w:val="003530C5"/>
    <w:rsid w:val="00355240"/>
    <w:rsid w:val="003570D8"/>
    <w:rsid w:val="00357AC1"/>
    <w:rsid w:val="00357D61"/>
    <w:rsid w:val="0036009E"/>
    <w:rsid w:val="00360684"/>
    <w:rsid w:val="00360E8E"/>
    <w:rsid w:val="003611A8"/>
    <w:rsid w:val="0036123E"/>
    <w:rsid w:val="00363066"/>
    <w:rsid w:val="00371B13"/>
    <w:rsid w:val="00372810"/>
    <w:rsid w:val="00376A95"/>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57B7"/>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225F"/>
    <w:rsid w:val="003D3543"/>
    <w:rsid w:val="003D3ABF"/>
    <w:rsid w:val="003D5597"/>
    <w:rsid w:val="003D5CA0"/>
    <w:rsid w:val="003D61DD"/>
    <w:rsid w:val="003D6F8C"/>
    <w:rsid w:val="003D7775"/>
    <w:rsid w:val="003E0FD8"/>
    <w:rsid w:val="003E37EF"/>
    <w:rsid w:val="003E4469"/>
    <w:rsid w:val="003E5F21"/>
    <w:rsid w:val="003F009D"/>
    <w:rsid w:val="003F0225"/>
    <w:rsid w:val="003F4E5F"/>
    <w:rsid w:val="003F54A5"/>
    <w:rsid w:val="003F5E8A"/>
    <w:rsid w:val="003F759A"/>
    <w:rsid w:val="004002C1"/>
    <w:rsid w:val="00401638"/>
    <w:rsid w:val="00401FD1"/>
    <w:rsid w:val="00404646"/>
    <w:rsid w:val="00406782"/>
    <w:rsid w:val="00407B6E"/>
    <w:rsid w:val="00410789"/>
    <w:rsid w:val="00411D13"/>
    <w:rsid w:val="004125ED"/>
    <w:rsid w:val="00412BB8"/>
    <w:rsid w:val="00412CAD"/>
    <w:rsid w:val="004148F8"/>
    <w:rsid w:val="0041595F"/>
    <w:rsid w:val="00415A2B"/>
    <w:rsid w:val="00415B16"/>
    <w:rsid w:val="00416796"/>
    <w:rsid w:val="00416C1B"/>
    <w:rsid w:val="00416E30"/>
    <w:rsid w:val="0041728B"/>
    <w:rsid w:val="00422A63"/>
    <w:rsid w:val="00422B22"/>
    <w:rsid w:val="00422ED4"/>
    <w:rsid w:val="0042331F"/>
    <w:rsid w:val="0042580B"/>
    <w:rsid w:val="00426909"/>
    <w:rsid w:val="004271EF"/>
    <w:rsid w:val="00430559"/>
    <w:rsid w:val="00432138"/>
    <w:rsid w:val="00432546"/>
    <w:rsid w:val="00432DDA"/>
    <w:rsid w:val="004330C3"/>
    <w:rsid w:val="00433CAD"/>
    <w:rsid w:val="00436134"/>
    <w:rsid w:val="00436211"/>
    <w:rsid w:val="0044037B"/>
    <w:rsid w:val="004422E1"/>
    <w:rsid w:val="00442BEA"/>
    <w:rsid w:val="00443407"/>
    <w:rsid w:val="00446F3A"/>
    <w:rsid w:val="00450D31"/>
    <w:rsid w:val="00451491"/>
    <w:rsid w:val="00452A7D"/>
    <w:rsid w:val="00454FC7"/>
    <w:rsid w:val="004551E6"/>
    <w:rsid w:val="00455E5E"/>
    <w:rsid w:val="004563B2"/>
    <w:rsid w:val="00456F24"/>
    <w:rsid w:val="00456FE6"/>
    <w:rsid w:val="004648E5"/>
    <w:rsid w:val="00466CDC"/>
    <w:rsid w:val="004670BA"/>
    <w:rsid w:val="004673E3"/>
    <w:rsid w:val="00467EB4"/>
    <w:rsid w:val="0047035B"/>
    <w:rsid w:val="004707C9"/>
    <w:rsid w:val="00471A5D"/>
    <w:rsid w:val="00472AA6"/>
    <w:rsid w:val="004730AE"/>
    <w:rsid w:val="004735E9"/>
    <w:rsid w:val="00473DA3"/>
    <w:rsid w:val="004749C1"/>
    <w:rsid w:val="004756FE"/>
    <w:rsid w:val="004757F9"/>
    <w:rsid w:val="00475856"/>
    <w:rsid w:val="0047618E"/>
    <w:rsid w:val="00476FEC"/>
    <w:rsid w:val="00480ADB"/>
    <w:rsid w:val="004812F3"/>
    <w:rsid w:val="004813F7"/>
    <w:rsid w:val="00482441"/>
    <w:rsid w:val="00484A69"/>
    <w:rsid w:val="0048562D"/>
    <w:rsid w:val="00486B4A"/>
    <w:rsid w:val="00490890"/>
    <w:rsid w:val="004918FD"/>
    <w:rsid w:val="00491B80"/>
    <w:rsid w:val="00493354"/>
    <w:rsid w:val="00497655"/>
    <w:rsid w:val="004A1974"/>
    <w:rsid w:val="004A1B93"/>
    <w:rsid w:val="004A22B3"/>
    <w:rsid w:val="004A276A"/>
    <w:rsid w:val="004A27F8"/>
    <w:rsid w:val="004A3611"/>
    <w:rsid w:val="004A4E91"/>
    <w:rsid w:val="004A5289"/>
    <w:rsid w:val="004A55B2"/>
    <w:rsid w:val="004A55BD"/>
    <w:rsid w:val="004A5A3E"/>
    <w:rsid w:val="004A6B66"/>
    <w:rsid w:val="004B00B2"/>
    <w:rsid w:val="004B034D"/>
    <w:rsid w:val="004B05C2"/>
    <w:rsid w:val="004B18AB"/>
    <w:rsid w:val="004B1AA9"/>
    <w:rsid w:val="004B1AE8"/>
    <w:rsid w:val="004B22A6"/>
    <w:rsid w:val="004B2A16"/>
    <w:rsid w:val="004B2CBF"/>
    <w:rsid w:val="004B353B"/>
    <w:rsid w:val="004B4FF4"/>
    <w:rsid w:val="004B77ED"/>
    <w:rsid w:val="004C08D2"/>
    <w:rsid w:val="004C0F54"/>
    <w:rsid w:val="004C1BB7"/>
    <w:rsid w:val="004C2358"/>
    <w:rsid w:val="004C47B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0582"/>
    <w:rsid w:val="00501FED"/>
    <w:rsid w:val="0050345A"/>
    <w:rsid w:val="00503B1C"/>
    <w:rsid w:val="0050495F"/>
    <w:rsid w:val="00504D06"/>
    <w:rsid w:val="00505CF1"/>
    <w:rsid w:val="00506344"/>
    <w:rsid w:val="005063E2"/>
    <w:rsid w:val="005075C4"/>
    <w:rsid w:val="00511CF8"/>
    <w:rsid w:val="00517738"/>
    <w:rsid w:val="00517C76"/>
    <w:rsid w:val="00521D36"/>
    <w:rsid w:val="00523D39"/>
    <w:rsid w:val="00525073"/>
    <w:rsid w:val="0052522F"/>
    <w:rsid w:val="00525361"/>
    <w:rsid w:val="00526832"/>
    <w:rsid w:val="00527BE2"/>
    <w:rsid w:val="00527C67"/>
    <w:rsid w:val="00531EA6"/>
    <w:rsid w:val="0053488A"/>
    <w:rsid w:val="00534AB0"/>
    <w:rsid w:val="005355AE"/>
    <w:rsid w:val="00535A8A"/>
    <w:rsid w:val="00535CE4"/>
    <w:rsid w:val="00536B24"/>
    <w:rsid w:val="00544048"/>
    <w:rsid w:val="0054409A"/>
    <w:rsid w:val="00552ABE"/>
    <w:rsid w:val="00553517"/>
    <w:rsid w:val="005537DE"/>
    <w:rsid w:val="005550A0"/>
    <w:rsid w:val="0055528E"/>
    <w:rsid w:val="00555808"/>
    <w:rsid w:val="00555C9A"/>
    <w:rsid w:val="00560486"/>
    <w:rsid w:val="005624CB"/>
    <w:rsid w:val="005633B2"/>
    <w:rsid w:val="005645AA"/>
    <w:rsid w:val="00564F93"/>
    <w:rsid w:val="005663B7"/>
    <w:rsid w:val="00566C60"/>
    <w:rsid w:val="00567843"/>
    <w:rsid w:val="00567AB2"/>
    <w:rsid w:val="00567E6D"/>
    <w:rsid w:val="00572219"/>
    <w:rsid w:val="00572819"/>
    <w:rsid w:val="0057299E"/>
    <w:rsid w:val="005735B2"/>
    <w:rsid w:val="00575FE2"/>
    <w:rsid w:val="005768CC"/>
    <w:rsid w:val="00576B02"/>
    <w:rsid w:val="00576BF2"/>
    <w:rsid w:val="0058062E"/>
    <w:rsid w:val="005813FC"/>
    <w:rsid w:val="00581E5A"/>
    <w:rsid w:val="00582E9D"/>
    <w:rsid w:val="00584AFF"/>
    <w:rsid w:val="00586EDE"/>
    <w:rsid w:val="00586EE6"/>
    <w:rsid w:val="00587BF5"/>
    <w:rsid w:val="00590FF3"/>
    <w:rsid w:val="00591049"/>
    <w:rsid w:val="0059296C"/>
    <w:rsid w:val="00593527"/>
    <w:rsid w:val="005935FE"/>
    <w:rsid w:val="00593B26"/>
    <w:rsid w:val="00594305"/>
    <w:rsid w:val="00594FC3"/>
    <w:rsid w:val="00595909"/>
    <w:rsid w:val="00595EB6"/>
    <w:rsid w:val="005A007A"/>
    <w:rsid w:val="005A1AB2"/>
    <w:rsid w:val="005A273C"/>
    <w:rsid w:val="005A36D7"/>
    <w:rsid w:val="005A64F6"/>
    <w:rsid w:val="005B030E"/>
    <w:rsid w:val="005B0E4B"/>
    <w:rsid w:val="005B2568"/>
    <w:rsid w:val="005B2CD4"/>
    <w:rsid w:val="005B3681"/>
    <w:rsid w:val="005C176B"/>
    <w:rsid w:val="005C31F3"/>
    <w:rsid w:val="005C361D"/>
    <w:rsid w:val="005C3DA5"/>
    <w:rsid w:val="005C5515"/>
    <w:rsid w:val="005C6BE1"/>
    <w:rsid w:val="005C7225"/>
    <w:rsid w:val="005C76BE"/>
    <w:rsid w:val="005C771F"/>
    <w:rsid w:val="005D0546"/>
    <w:rsid w:val="005D06DD"/>
    <w:rsid w:val="005D765C"/>
    <w:rsid w:val="005D78D1"/>
    <w:rsid w:val="005E124B"/>
    <w:rsid w:val="005E2129"/>
    <w:rsid w:val="005E4D94"/>
    <w:rsid w:val="005F01D9"/>
    <w:rsid w:val="005F2796"/>
    <w:rsid w:val="005F4EF1"/>
    <w:rsid w:val="005F6171"/>
    <w:rsid w:val="005F7336"/>
    <w:rsid w:val="005F7C32"/>
    <w:rsid w:val="0060011E"/>
    <w:rsid w:val="00601AEE"/>
    <w:rsid w:val="0060419C"/>
    <w:rsid w:val="00605FA2"/>
    <w:rsid w:val="00606B42"/>
    <w:rsid w:val="00607B3F"/>
    <w:rsid w:val="00610419"/>
    <w:rsid w:val="00611EEE"/>
    <w:rsid w:val="00612373"/>
    <w:rsid w:val="00613A51"/>
    <w:rsid w:val="00615CA2"/>
    <w:rsid w:val="006162DD"/>
    <w:rsid w:val="00616B00"/>
    <w:rsid w:val="00617191"/>
    <w:rsid w:val="00617CF7"/>
    <w:rsid w:val="00620634"/>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3259"/>
    <w:rsid w:val="00654BB8"/>
    <w:rsid w:val="00655BFB"/>
    <w:rsid w:val="0065653C"/>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58FF"/>
    <w:rsid w:val="00677696"/>
    <w:rsid w:val="00680191"/>
    <w:rsid w:val="006812CB"/>
    <w:rsid w:val="0068243F"/>
    <w:rsid w:val="00683589"/>
    <w:rsid w:val="00684550"/>
    <w:rsid w:val="00685C1D"/>
    <w:rsid w:val="00685FFA"/>
    <w:rsid w:val="00687CBB"/>
    <w:rsid w:val="006912AB"/>
    <w:rsid w:val="00697868"/>
    <w:rsid w:val="006A0687"/>
    <w:rsid w:val="006A2A41"/>
    <w:rsid w:val="006A37F9"/>
    <w:rsid w:val="006A5983"/>
    <w:rsid w:val="006A6056"/>
    <w:rsid w:val="006A72DD"/>
    <w:rsid w:val="006A7719"/>
    <w:rsid w:val="006B0914"/>
    <w:rsid w:val="006B0CB0"/>
    <w:rsid w:val="006B15C8"/>
    <w:rsid w:val="006B16EC"/>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4944"/>
    <w:rsid w:val="006E644B"/>
    <w:rsid w:val="006E65FF"/>
    <w:rsid w:val="006E75A6"/>
    <w:rsid w:val="006E794F"/>
    <w:rsid w:val="006F0ECC"/>
    <w:rsid w:val="006F1165"/>
    <w:rsid w:val="006F2093"/>
    <w:rsid w:val="006F292D"/>
    <w:rsid w:val="006F42C2"/>
    <w:rsid w:val="006F5B19"/>
    <w:rsid w:val="006F7EA2"/>
    <w:rsid w:val="00700DB7"/>
    <w:rsid w:val="00701690"/>
    <w:rsid w:val="0070368B"/>
    <w:rsid w:val="00704573"/>
    <w:rsid w:val="007069BB"/>
    <w:rsid w:val="00711FF0"/>
    <w:rsid w:val="00712141"/>
    <w:rsid w:val="007144F4"/>
    <w:rsid w:val="007164B9"/>
    <w:rsid w:val="007164FB"/>
    <w:rsid w:val="00721D23"/>
    <w:rsid w:val="00721FD5"/>
    <w:rsid w:val="0072376D"/>
    <w:rsid w:val="0072529B"/>
    <w:rsid w:val="00725E29"/>
    <w:rsid w:val="007260CA"/>
    <w:rsid w:val="00726DE0"/>
    <w:rsid w:val="007303B8"/>
    <w:rsid w:val="00733008"/>
    <w:rsid w:val="007332DE"/>
    <w:rsid w:val="00737AE4"/>
    <w:rsid w:val="0074037D"/>
    <w:rsid w:val="00740AAD"/>
    <w:rsid w:val="00742385"/>
    <w:rsid w:val="0074348D"/>
    <w:rsid w:val="00745ADA"/>
    <w:rsid w:val="00746629"/>
    <w:rsid w:val="0074664D"/>
    <w:rsid w:val="00747577"/>
    <w:rsid w:val="00750399"/>
    <w:rsid w:val="007517B2"/>
    <w:rsid w:val="0075193E"/>
    <w:rsid w:val="00752483"/>
    <w:rsid w:val="007527F6"/>
    <w:rsid w:val="007534DB"/>
    <w:rsid w:val="00753CF7"/>
    <w:rsid w:val="00754ECE"/>
    <w:rsid w:val="00757405"/>
    <w:rsid w:val="00760E60"/>
    <w:rsid w:val="0076159F"/>
    <w:rsid w:val="00764562"/>
    <w:rsid w:val="00764F3C"/>
    <w:rsid w:val="00766BBE"/>
    <w:rsid w:val="00770481"/>
    <w:rsid w:val="00770632"/>
    <w:rsid w:val="00770B22"/>
    <w:rsid w:val="007726C7"/>
    <w:rsid w:val="0077352A"/>
    <w:rsid w:val="00773980"/>
    <w:rsid w:val="007741CD"/>
    <w:rsid w:val="00774A71"/>
    <w:rsid w:val="00774FF8"/>
    <w:rsid w:val="00775F80"/>
    <w:rsid w:val="00775F81"/>
    <w:rsid w:val="007777CB"/>
    <w:rsid w:val="0078267D"/>
    <w:rsid w:val="00782A04"/>
    <w:rsid w:val="00783418"/>
    <w:rsid w:val="007835AD"/>
    <w:rsid w:val="00784F9E"/>
    <w:rsid w:val="00786FDC"/>
    <w:rsid w:val="00787632"/>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2B57"/>
    <w:rsid w:val="007B3344"/>
    <w:rsid w:val="007B407E"/>
    <w:rsid w:val="007B4F58"/>
    <w:rsid w:val="007C1885"/>
    <w:rsid w:val="007C1BA0"/>
    <w:rsid w:val="007C1C0A"/>
    <w:rsid w:val="007C2ED2"/>
    <w:rsid w:val="007C3278"/>
    <w:rsid w:val="007C3A3B"/>
    <w:rsid w:val="007C41E1"/>
    <w:rsid w:val="007C4A27"/>
    <w:rsid w:val="007C63C4"/>
    <w:rsid w:val="007C660A"/>
    <w:rsid w:val="007C67A8"/>
    <w:rsid w:val="007C6A57"/>
    <w:rsid w:val="007D4241"/>
    <w:rsid w:val="007D493E"/>
    <w:rsid w:val="007D49BB"/>
    <w:rsid w:val="007D50E5"/>
    <w:rsid w:val="007D5AE9"/>
    <w:rsid w:val="007E01E1"/>
    <w:rsid w:val="007E04A2"/>
    <w:rsid w:val="007E0DD6"/>
    <w:rsid w:val="007E25A3"/>
    <w:rsid w:val="007E2840"/>
    <w:rsid w:val="007E3145"/>
    <w:rsid w:val="007E4AD3"/>
    <w:rsid w:val="007E7945"/>
    <w:rsid w:val="007F2486"/>
    <w:rsid w:val="007F7679"/>
    <w:rsid w:val="007F796B"/>
    <w:rsid w:val="0080486D"/>
    <w:rsid w:val="00805493"/>
    <w:rsid w:val="008073F7"/>
    <w:rsid w:val="008105C8"/>
    <w:rsid w:val="008149ED"/>
    <w:rsid w:val="00816CD6"/>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4DB"/>
    <w:rsid w:val="00843D0D"/>
    <w:rsid w:val="00845950"/>
    <w:rsid w:val="00846E9E"/>
    <w:rsid w:val="008517AE"/>
    <w:rsid w:val="00851896"/>
    <w:rsid w:val="0085205A"/>
    <w:rsid w:val="00852839"/>
    <w:rsid w:val="00852A6C"/>
    <w:rsid w:val="00854165"/>
    <w:rsid w:val="008565DA"/>
    <w:rsid w:val="0085687C"/>
    <w:rsid w:val="00856BE7"/>
    <w:rsid w:val="00857730"/>
    <w:rsid w:val="00857C9F"/>
    <w:rsid w:val="00860505"/>
    <w:rsid w:val="00860B75"/>
    <w:rsid w:val="00862B68"/>
    <w:rsid w:val="0086411B"/>
    <w:rsid w:val="0086665C"/>
    <w:rsid w:val="008710F2"/>
    <w:rsid w:val="00874F3D"/>
    <w:rsid w:val="00875631"/>
    <w:rsid w:val="0087565B"/>
    <w:rsid w:val="00875F96"/>
    <w:rsid w:val="008767A9"/>
    <w:rsid w:val="00876998"/>
    <w:rsid w:val="00876A75"/>
    <w:rsid w:val="0087741D"/>
    <w:rsid w:val="00882A61"/>
    <w:rsid w:val="00882B46"/>
    <w:rsid w:val="00883F82"/>
    <w:rsid w:val="00885D0A"/>
    <w:rsid w:val="00891775"/>
    <w:rsid w:val="00891951"/>
    <w:rsid w:val="00891AFA"/>
    <w:rsid w:val="0089281F"/>
    <w:rsid w:val="0089368F"/>
    <w:rsid w:val="00893976"/>
    <w:rsid w:val="00894088"/>
    <w:rsid w:val="00894DA4"/>
    <w:rsid w:val="00895441"/>
    <w:rsid w:val="00897AE2"/>
    <w:rsid w:val="008A1198"/>
    <w:rsid w:val="008A16C7"/>
    <w:rsid w:val="008A1FC1"/>
    <w:rsid w:val="008A2069"/>
    <w:rsid w:val="008A27BF"/>
    <w:rsid w:val="008A2F11"/>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0F45"/>
    <w:rsid w:val="008E1CFA"/>
    <w:rsid w:val="008E3E59"/>
    <w:rsid w:val="008E403C"/>
    <w:rsid w:val="008E46EB"/>
    <w:rsid w:val="008E525D"/>
    <w:rsid w:val="008E542D"/>
    <w:rsid w:val="008E5D86"/>
    <w:rsid w:val="008E6156"/>
    <w:rsid w:val="008E6565"/>
    <w:rsid w:val="008F0689"/>
    <w:rsid w:val="008F1869"/>
    <w:rsid w:val="008F29F8"/>
    <w:rsid w:val="008F2FEB"/>
    <w:rsid w:val="008F37A9"/>
    <w:rsid w:val="008F3EB1"/>
    <w:rsid w:val="008F45C8"/>
    <w:rsid w:val="008F4AF5"/>
    <w:rsid w:val="008F5EFC"/>
    <w:rsid w:val="00900F59"/>
    <w:rsid w:val="009010D0"/>
    <w:rsid w:val="00905624"/>
    <w:rsid w:val="0090597F"/>
    <w:rsid w:val="009064D4"/>
    <w:rsid w:val="009077A1"/>
    <w:rsid w:val="009127E4"/>
    <w:rsid w:val="00912AC3"/>
    <w:rsid w:val="00912D37"/>
    <w:rsid w:val="00913940"/>
    <w:rsid w:val="009144A2"/>
    <w:rsid w:val="009152B0"/>
    <w:rsid w:val="00915305"/>
    <w:rsid w:val="0091584A"/>
    <w:rsid w:val="00915BDF"/>
    <w:rsid w:val="00917804"/>
    <w:rsid w:val="0092063A"/>
    <w:rsid w:val="00920BFE"/>
    <w:rsid w:val="009220AD"/>
    <w:rsid w:val="009237DB"/>
    <w:rsid w:val="00923EAB"/>
    <w:rsid w:val="00924F1A"/>
    <w:rsid w:val="00924FA4"/>
    <w:rsid w:val="00925447"/>
    <w:rsid w:val="00925D10"/>
    <w:rsid w:val="00925FAE"/>
    <w:rsid w:val="009275E5"/>
    <w:rsid w:val="009301C6"/>
    <w:rsid w:val="0093094B"/>
    <w:rsid w:val="009312AE"/>
    <w:rsid w:val="00932605"/>
    <w:rsid w:val="009343FB"/>
    <w:rsid w:val="00935F67"/>
    <w:rsid w:val="00935FDB"/>
    <w:rsid w:val="0093693A"/>
    <w:rsid w:val="00937477"/>
    <w:rsid w:val="00937A22"/>
    <w:rsid w:val="00940C90"/>
    <w:rsid w:val="00942B82"/>
    <w:rsid w:val="0094338D"/>
    <w:rsid w:val="0094342A"/>
    <w:rsid w:val="00943D48"/>
    <w:rsid w:val="00944A1B"/>
    <w:rsid w:val="00952FF8"/>
    <w:rsid w:val="0095359D"/>
    <w:rsid w:val="00953809"/>
    <w:rsid w:val="00955310"/>
    <w:rsid w:val="009559DF"/>
    <w:rsid w:val="00955C9A"/>
    <w:rsid w:val="00956019"/>
    <w:rsid w:val="009565C1"/>
    <w:rsid w:val="00957CF5"/>
    <w:rsid w:val="00960845"/>
    <w:rsid w:val="009608AB"/>
    <w:rsid w:val="009609DB"/>
    <w:rsid w:val="00960CBA"/>
    <w:rsid w:val="009636F2"/>
    <w:rsid w:val="00963F82"/>
    <w:rsid w:val="009645A2"/>
    <w:rsid w:val="009671F5"/>
    <w:rsid w:val="009677B5"/>
    <w:rsid w:val="00967A48"/>
    <w:rsid w:val="00971B4F"/>
    <w:rsid w:val="009738C6"/>
    <w:rsid w:val="00974996"/>
    <w:rsid w:val="009766D9"/>
    <w:rsid w:val="00976D3F"/>
    <w:rsid w:val="009778FB"/>
    <w:rsid w:val="00977A80"/>
    <w:rsid w:val="0098484C"/>
    <w:rsid w:val="00990553"/>
    <w:rsid w:val="00991F30"/>
    <w:rsid w:val="00994DCD"/>
    <w:rsid w:val="0099500A"/>
    <w:rsid w:val="0099578F"/>
    <w:rsid w:val="009968D6"/>
    <w:rsid w:val="009A0002"/>
    <w:rsid w:val="009A0286"/>
    <w:rsid w:val="009A17CF"/>
    <w:rsid w:val="009A2369"/>
    <w:rsid w:val="009A326B"/>
    <w:rsid w:val="009A5FAA"/>
    <w:rsid w:val="009B0912"/>
    <w:rsid w:val="009B3011"/>
    <w:rsid w:val="009B3F6C"/>
    <w:rsid w:val="009B4213"/>
    <w:rsid w:val="009B51B7"/>
    <w:rsid w:val="009B5A08"/>
    <w:rsid w:val="009B5ABC"/>
    <w:rsid w:val="009C48DC"/>
    <w:rsid w:val="009C7F74"/>
    <w:rsid w:val="009D0243"/>
    <w:rsid w:val="009D07B0"/>
    <w:rsid w:val="009D089F"/>
    <w:rsid w:val="009D15D5"/>
    <w:rsid w:val="009D1802"/>
    <w:rsid w:val="009D272F"/>
    <w:rsid w:val="009D3705"/>
    <w:rsid w:val="009D3DCE"/>
    <w:rsid w:val="009D7DFE"/>
    <w:rsid w:val="009E1DFA"/>
    <w:rsid w:val="009E1FEE"/>
    <w:rsid w:val="009E2A91"/>
    <w:rsid w:val="009E32E7"/>
    <w:rsid w:val="009E7151"/>
    <w:rsid w:val="009E7DBD"/>
    <w:rsid w:val="009F33F4"/>
    <w:rsid w:val="009F3407"/>
    <w:rsid w:val="009F4DE8"/>
    <w:rsid w:val="009F52B4"/>
    <w:rsid w:val="00A00825"/>
    <w:rsid w:val="00A01204"/>
    <w:rsid w:val="00A01211"/>
    <w:rsid w:val="00A02C76"/>
    <w:rsid w:val="00A03A5F"/>
    <w:rsid w:val="00A03D46"/>
    <w:rsid w:val="00A0508B"/>
    <w:rsid w:val="00A05B28"/>
    <w:rsid w:val="00A06A61"/>
    <w:rsid w:val="00A07951"/>
    <w:rsid w:val="00A109BC"/>
    <w:rsid w:val="00A14577"/>
    <w:rsid w:val="00A14D9B"/>
    <w:rsid w:val="00A14DDA"/>
    <w:rsid w:val="00A167FB"/>
    <w:rsid w:val="00A21BAC"/>
    <w:rsid w:val="00A236E5"/>
    <w:rsid w:val="00A23BA5"/>
    <w:rsid w:val="00A25005"/>
    <w:rsid w:val="00A25741"/>
    <w:rsid w:val="00A25EE1"/>
    <w:rsid w:val="00A26337"/>
    <w:rsid w:val="00A26F75"/>
    <w:rsid w:val="00A307AE"/>
    <w:rsid w:val="00A3187D"/>
    <w:rsid w:val="00A31C9B"/>
    <w:rsid w:val="00A322EF"/>
    <w:rsid w:val="00A330F8"/>
    <w:rsid w:val="00A335C8"/>
    <w:rsid w:val="00A34CCD"/>
    <w:rsid w:val="00A34E90"/>
    <w:rsid w:val="00A376C8"/>
    <w:rsid w:val="00A378F3"/>
    <w:rsid w:val="00A422A1"/>
    <w:rsid w:val="00A43770"/>
    <w:rsid w:val="00A46FCA"/>
    <w:rsid w:val="00A47434"/>
    <w:rsid w:val="00A475F1"/>
    <w:rsid w:val="00A47AAA"/>
    <w:rsid w:val="00A51228"/>
    <w:rsid w:val="00A5130D"/>
    <w:rsid w:val="00A51726"/>
    <w:rsid w:val="00A51AA8"/>
    <w:rsid w:val="00A547E8"/>
    <w:rsid w:val="00A55473"/>
    <w:rsid w:val="00A56F06"/>
    <w:rsid w:val="00A56F21"/>
    <w:rsid w:val="00A607D0"/>
    <w:rsid w:val="00A60EDC"/>
    <w:rsid w:val="00A61025"/>
    <w:rsid w:val="00A621AE"/>
    <w:rsid w:val="00A62796"/>
    <w:rsid w:val="00A62E0E"/>
    <w:rsid w:val="00A64F69"/>
    <w:rsid w:val="00A65D57"/>
    <w:rsid w:val="00A65FE0"/>
    <w:rsid w:val="00A67198"/>
    <w:rsid w:val="00A70862"/>
    <w:rsid w:val="00A70935"/>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1B52"/>
    <w:rsid w:val="00A92905"/>
    <w:rsid w:val="00A93088"/>
    <w:rsid w:val="00A9318A"/>
    <w:rsid w:val="00A94393"/>
    <w:rsid w:val="00A95E83"/>
    <w:rsid w:val="00A961F2"/>
    <w:rsid w:val="00A9736E"/>
    <w:rsid w:val="00AA037D"/>
    <w:rsid w:val="00AA3A50"/>
    <w:rsid w:val="00AA509C"/>
    <w:rsid w:val="00AA543D"/>
    <w:rsid w:val="00AA5DCF"/>
    <w:rsid w:val="00AB021E"/>
    <w:rsid w:val="00AB1D92"/>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D2C"/>
    <w:rsid w:val="00AD7ED1"/>
    <w:rsid w:val="00AE165D"/>
    <w:rsid w:val="00AE1C2B"/>
    <w:rsid w:val="00AE331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AF621F"/>
    <w:rsid w:val="00B005D1"/>
    <w:rsid w:val="00B010DC"/>
    <w:rsid w:val="00B04492"/>
    <w:rsid w:val="00B1012C"/>
    <w:rsid w:val="00B1562F"/>
    <w:rsid w:val="00B15AFB"/>
    <w:rsid w:val="00B20BC0"/>
    <w:rsid w:val="00B21660"/>
    <w:rsid w:val="00B21F0D"/>
    <w:rsid w:val="00B2418F"/>
    <w:rsid w:val="00B25152"/>
    <w:rsid w:val="00B25D7F"/>
    <w:rsid w:val="00B25DA1"/>
    <w:rsid w:val="00B31AEC"/>
    <w:rsid w:val="00B3377E"/>
    <w:rsid w:val="00B33937"/>
    <w:rsid w:val="00B363E3"/>
    <w:rsid w:val="00B370B3"/>
    <w:rsid w:val="00B37873"/>
    <w:rsid w:val="00B40EC6"/>
    <w:rsid w:val="00B42EBF"/>
    <w:rsid w:val="00B44189"/>
    <w:rsid w:val="00B44F54"/>
    <w:rsid w:val="00B45963"/>
    <w:rsid w:val="00B4637C"/>
    <w:rsid w:val="00B467AD"/>
    <w:rsid w:val="00B46EAC"/>
    <w:rsid w:val="00B50CD6"/>
    <w:rsid w:val="00B521BE"/>
    <w:rsid w:val="00B5316B"/>
    <w:rsid w:val="00B54524"/>
    <w:rsid w:val="00B5461D"/>
    <w:rsid w:val="00B55341"/>
    <w:rsid w:val="00B5566A"/>
    <w:rsid w:val="00B55C17"/>
    <w:rsid w:val="00B568CA"/>
    <w:rsid w:val="00B5745E"/>
    <w:rsid w:val="00B615D8"/>
    <w:rsid w:val="00B618AC"/>
    <w:rsid w:val="00B621AB"/>
    <w:rsid w:val="00B62302"/>
    <w:rsid w:val="00B6232D"/>
    <w:rsid w:val="00B64CB4"/>
    <w:rsid w:val="00B6690F"/>
    <w:rsid w:val="00B67B40"/>
    <w:rsid w:val="00B67BCA"/>
    <w:rsid w:val="00B70BB2"/>
    <w:rsid w:val="00B72BE7"/>
    <w:rsid w:val="00B72FA8"/>
    <w:rsid w:val="00B7536B"/>
    <w:rsid w:val="00B763A1"/>
    <w:rsid w:val="00B826EB"/>
    <w:rsid w:val="00B84751"/>
    <w:rsid w:val="00B8494A"/>
    <w:rsid w:val="00B870C1"/>
    <w:rsid w:val="00B9069B"/>
    <w:rsid w:val="00B91D9C"/>
    <w:rsid w:val="00B93A30"/>
    <w:rsid w:val="00B94AB3"/>
    <w:rsid w:val="00B955D4"/>
    <w:rsid w:val="00BA0C41"/>
    <w:rsid w:val="00BA2005"/>
    <w:rsid w:val="00BA28A7"/>
    <w:rsid w:val="00BA3266"/>
    <w:rsid w:val="00BA60DC"/>
    <w:rsid w:val="00BA6B34"/>
    <w:rsid w:val="00BA79DA"/>
    <w:rsid w:val="00BB04EE"/>
    <w:rsid w:val="00BB1E2E"/>
    <w:rsid w:val="00BB403C"/>
    <w:rsid w:val="00BB4E1C"/>
    <w:rsid w:val="00BC18BD"/>
    <w:rsid w:val="00BC1FCD"/>
    <w:rsid w:val="00BC2A41"/>
    <w:rsid w:val="00BC36E9"/>
    <w:rsid w:val="00BC3715"/>
    <w:rsid w:val="00BC5266"/>
    <w:rsid w:val="00BC5BFA"/>
    <w:rsid w:val="00BC67BD"/>
    <w:rsid w:val="00BC6EAF"/>
    <w:rsid w:val="00BD09B6"/>
    <w:rsid w:val="00BD1797"/>
    <w:rsid w:val="00BD1F5E"/>
    <w:rsid w:val="00BD2187"/>
    <w:rsid w:val="00BD255D"/>
    <w:rsid w:val="00BD2C23"/>
    <w:rsid w:val="00BD32EC"/>
    <w:rsid w:val="00BD376E"/>
    <w:rsid w:val="00BD4C59"/>
    <w:rsid w:val="00BD5308"/>
    <w:rsid w:val="00BD585E"/>
    <w:rsid w:val="00BD6FF8"/>
    <w:rsid w:val="00BE2B93"/>
    <w:rsid w:val="00BE3107"/>
    <w:rsid w:val="00BE427A"/>
    <w:rsid w:val="00BE4897"/>
    <w:rsid w:val="00BE5F12"/>
    <w:rsid w:val="00BE5F7A"/>
    <w:rsid w:val="00BE6313"/>
    <w:rsid w:val="00BE636E"/>
    <w:rsid w:val="00BE73AC"/>
    <w:rsid w:val="00BF0F02"/>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420"/>
    <w:rsid w:val="00C10869"/>
    <w:rsid w:val="00C10C4D"/>
    <w:rsid w:val="00C13F06"/>
    <w:rsid w:val="00C15697"/>
    <w:rsid w:val="00C16C53"/>
    <w:rsid w:val="00C20921"/>
    <w:rsid w:val="00C2092F"/>
    <w:rsid w:val="00C219A6"/>
    <w:rsid w:val="00C22CAC"/>
    <w:rsid w:val="00C2344D"/>
    <w:rsid w:val="00C24086"/>
    <w:rsid w:val="00C259E3"/>
    <w:rsid w:val="00C27044"/>
    <w:rsid w:val="00C33CAD"/>
    <w:rsid w:val="00C3502E"/>
    <w:rsid w:val="00C40344"/>
    <w:rsid w:val="00C4048E"/>
    <w:rsid w:val="00C4121F"/>
    <w:rsid w:val="00C41547"/>
    <w:rsid w:val="00C41A30"/>
    <w:rsid w:val="00C41F3F"/>
    <w:rsid w:val="00C435B5"/>
    <w:rsid w:val="00C436F3"/>
    <w:rsid w:val="00C43896"/>
    <w:rsid w:val="00C4461E"/>
    <w:rsid w:val="00C44B4C"/>
    <w:rsid w:val="00C45EAC"/>
    <w:rsid w:val="00C463FB"/>
    <w:rsid w:val="00C46540"/>
    <w:rsid w:val="00C50448"/>
    <w:rsid w:val="00C5060F"/>
    <w:rsid w:val="00C506EA"/>
    <w:rsid w:val="00C512E0"/>
    <w:rsid w:val="00C51825"/>
    <w:rsid w:val="00C52073"/>
    <w:rsid w:val="00C52331"/>
    <w:rsid w:val="00C53493"/>
    <w:rsid w:val="00C609E9"/>
    <w:rsid w:val="00C61B0B"/>
    <w:rsid w:val="00C61F68"/>
    <w:rsid w:val="00C62314"/>
    <w:rsid w:val="00C633A8"/>
    <w:rsid w:val="00C633D2"/>
    <w:rsid w:val="00C63AE6"/>
    <w:rsid w:val="00C6699D"/>
    <w:rsid w:val="00C700EA"/>
    <w:rsid w:val="00C7049F"/>
    <w:rsid w:val="00C73675"/>
    <w:rsid w:val="00C74178"/>
    <w:rsid w:val="00C75506"/>
    <w:rsid w:val="00C81540"/>
    <w:rsid w:val="00C81BA6"/>
    <w:rsid w:val="00C820D0"/>
    <w:rsid w:val="00C83854"/>
    <w:rsid w:val="00C85843"/>
    <w:rsid w:val="00C86C66"/>
    <w:rsid w:val="00C90238"/>
    <w:rsid w:val="00C9099F"/>
    <w:rsid w:val="00C91605"/>
    <w:rsid w:val="00C92A4B"/>
    <w:rsid w:val="00C9346F"/>
    <w:rsid w:val="00C93652"/>
    <w:rsid w:val="00C93A01"/>
    <w:rsid w:val="00C94455"/>
    <w:rsid w:val="00C9497A"/>
    <w:rsid w:val="00C94C33"/>
    <w:rsid w:val="00C957C9"/>
    <w:rsid w:val="00C9630F"/>
    <w:rsid w:val="00C963C8"/>
    <w:rsid w:val="00CA03B8"/>
    <w:rsid w:val="00CA0828"/>
    <w:rsid w:val="00CA0D53"/>
    <w:rsid w:val="00CA102E"/>
    <w:rsid w:val="00CA19EE"/>
    <w:rsid w:val="00CA40B0"/>
    <w:rsid w:val="00CA4656"/>
    <w:rsid w:val="00CA6D37"/>
    <w:rsid w:val="00CB271C"/>
    <w:rsid w:val="00CB2D6D"/>
    <w:rsid w:val="00CB3596"/>
    <w:rsid w:val="00CB40FF"/>
    <w:rsid w:val="00CB4639"/>
    <w:rsid w:val="00CB4FA8"/>
    <w:rsid w:val="00CB7034"/>
    <w:rsid w:val="00CC14CA"/>
    <w:rsid w:val="00CC1892"/>
    <w:rsid w:val="00CC1B46"/>
    <w:rsid w:val="00CC2673"/>
    <w:rsid w:val="00CC28B5"/>
    <w:rsid w:val="00CC2B6F"/>
    <w:rsid w:val="00CC3A86"/>
    <w:rsid w:val="00CC41B9"/>
    <w:rsid w:val="00CC6BF9"/>
    <w:rsid w:val="00CD05B6"/>
    <w:rsid w:val="00CD1289"/>
    <w:rsid w:val="00CD1563"/>
    <w:rsid w:val="00CD215C"/>
    <w:rsid w:val="00CD2B45"/>
    <w:rsid w:val="00CD30CA"/>
    <w:rsid w:val="00CD4451"/>
    <w:rsid w:val="00CD5423"/>
    <w:rsid w:val="00CD6589"/>
    <w:rsid w:val="00CD766D"/>
    <w:rsid w:val="00CD7D8D"/>
    <w:rsid w:val="00CE1A0A"/>
    <w:rsid w:val="00CE21FB"/>
    <w:rsid w:val="00CE261A"/>
    <w:rsid w:val="00CE2DB9"/>
    <w:rsid w:val="00CE4C45"/>
    <w:rsid w:val="00CE70F4"/>
    <w:rsid w:val="00CF0569"/>
    <w:rsid w:val="00CF3694"/>
    <w:rsid w:val="00CF4BFB"/>
    <w:rsid w:val="00CF64DE"/>
    <w:rsid w:val="00D003A7"/>
    <w:rsid w:val="00D00C50"/>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6A6"/>
    <w:rsid w:val="00D35C13"/>
    <w:rsid w:val="00D36772"/>
    <w:rsid w:val="00D3709F"/>
    <w:rsid w:val="00D37FDF"/>
    <w:rsid w:val="00D408AC"/>
    <w:rsid w:val="00D423E8"/>
    <w:rsid w:val="00D43D85"/>
    <w:rsid w:val="00D44201"/>
    <w:rsid w:val="00D449A0"/>
    <w:rsid w:val="00D45301"/>
    <w:rsid w:val="00D51B3F"/>
    <w:rsid w:val="00D56306"/>
    <w:rsid w:val="00D57352"/>
    <w:rsid w:val="00D628A7"/>
    <w:rsid w:val="00D629FE"/>
    <w:rsid w:val="00D64930"/>
    <w:rsid w:val="00D6531C"/>
    <w:rsid w:val="00D66062"/>
    <w:rsid w:val="00D670CB"/>
    <w:rsid w:val="00D67C2E"/>
    <w:rsid w:val="00D70372"/>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04E8"/>
    <w:rsid w:val="00D9153C"/>
    <w:rsid w:val="00D91AA8"/>
    <w:rsid w:val="00D93A82"/>
    <w:rsid w:val="00D93A98"/>
    <w:rsid w:val="00D93FF7"/>
    <w:rsid w:val="00D941AB"/>
    <w:rsid w:val="00D960DF"/>
    <w:rsid w:val="00D9789E"/>
    <w:rsid w:val="00D97E6F"/>
    <w:rsid w:val="00DA00D5"/>
    <w:rsid w:val="00DA0622"/>
    <w:rsid w:val="00DA0667"/>
    <w:rsid w:val="00DA0EB1"/>
    <w:rsid w:val="00DA105E"/>
    <w:rsid w:val="00DA1465"/>
    <w:rsid w:val="00DA15CA"/>
    <w:rsid w:val="00DA1609"/>
    <w:rsid w:val="00DA21F5"/>
    <w:rsid w:val="00DA35B9"/>
    <w:rsid w:val="00DA478B"/>
    <w:rsid w:val="00DA4A04"/>
    <w:rsid w:val="00DA7BE3"/>
    <w:rsid w:val="00DB09F4"/>
    <w:rsid w:val="00DB1A53"/>
    <w:rsid w:val="00DB1E63"/>
    <w:rsid w:val="00DB2EB6"/>
    <w:rsid w:val="00DB347E"/>
    <w:rsid w:val="00DB58A0"/>
    <w:rsid w:val="00DB58CB"/>
    <w:rsid w:val="00DB69B6"/>
    <w:rsid w:val="00DB7B65"/>
    <w:rsid w:val="00DC5A62"/>
    <w:rsid w:val="00DC69E4"/>
    <w:rsid w:val="00DD19A5"/>
    <w:rsid w:val="00DD3D7D"/>
    <w:rsid w:val="00DD443A"/>
    <w:rsid w:val="00DD517B"/>
    <w:rsid w:val="00DD5BEF"/>
    <w:rsid w:val="00DD5EBE"/>
    <w:rsid w:val="00DE0422"/>
    <w:rsid w:val="00DE0530"/>
    <w:rsid w:val="00DE05A3"/>
    <w:rsid w:val="00DE0DF8"/>
    <w:rsid w:val="00DE22EB"/>
    <w:rsid w:val="00DE43AF"/>
    <w:rsid w:val="00DE4C9C"/>
    <w:rsid w:val="00DF0E0A"/>
    <w:rsid w:val="00DF1864"/>
    <w:rsid w:val="00DF4BD0"/>
    <w:rsid w:val="00DF4C16"/>
    <w:rsid w:val="00DF5AE3"/>
    <w:rsid w:val="00DF66B4"/>
    <w:rsid w:val="00DF7206"/>
    <w:rsid w:val="00DF7FF0"/>
    <w:rsid w:val="00E00265"/>
    <w:rsid w:val="00E023CB"/>
    <w:rsid w:val="00E024B3"/>
    <w:rsid w:val="00E0443C"/>
    <w:rsid w:val="00E06582"/>
    <w:rsid w:val="00E076A9"/>
    <w:rsid w:val="00E0789A"/>
    <w:rsid w:val="00E13489"/>
    <w:rsid w:val="00E14E9B"/>
    <w:rsid w:val="00E15DFA"/>
    <w:rsid w:val="00E20280"/>
    <w:rsid w:val="00E22566"/>
    <w:rsid w:val="00E235D7"/>
    <w:rsid w:val="00E30C6E"/>
    <w:rsid w:val="00E31A4F"/>
    <w:rsid w:val="00E356F8"/>
    <w:rsid w:val="00E3733F"/>
    <w:rsid w:val="00E375C2"/>
    <w:rsid w:val="00E40D4A"/>
    <w:rsid w:val="00E4144F"/>
    <w:rsid w:val="00E435D2"/>
    <w:rsid w:val="00E44203"/>
    <w:rsid w:val="00E44F19"/>
    <w:rsid w:val="00E4513F"/>
    <w:rsid w:val="00E4570D"/>
    <w:rsid w:val="00E460EF"/>
    <w:rsid w:val="00E46AC7"/>
    <w:rsid w:val="00E46C01"/>
    <w:rsid w:val="00E47ED6"/>
    <w:rsid w:val="00E51F52"/>
    <w:rsid w:val="00E529E1"/>
    <w:rsid w:val="00E54ED2"/>
    <w:rsid w:val="00E56656"/>
    <w:rsid w:val="00E56B85"/>
    <w:rsid w:val="00E60C18"/>
    <w:rsid w:val="00E6122D"/>
    <w:rsid w:val="00E635BE"/>
    <w:rsid w:val="00E6378F"/>
    <w:rsid w:val="00E63FF1"/>
    <w:rsid w:val="00E64996"/>
    <w:rsid w:val="00E67216"/>
    <w:rsid w:val="00E67469"/>
    <w:rsid w:val="00E70704"/>
    <w:rsid w:val="00E72D46"/>
    <w:rsid w:val="00E73078"/>
    <w:rsid w:val="00E75662"/>
    <w:rsid w:val="00E76B34"/>
    <w:rsid w:val="00E7720F"/>
    <w:rsid w:val="00E81D50"/>
    <w:rsid w:val="00E834CC"/>
    <w:rsid w:val="00E84742"/>
    <w:rsid w:val="00E85B3A"/>
    <w:rsid w:val="00E8643F"/>
    <w:rsid w:val="00E87D81"/>
    <w:rsid w:val="00E90435"/>
    <w:rsid w:val="00E91D08"/>
    <w:rsid w:val="00E9287C"/>
    <w:rsid w:val="00E92B24"/>
    <w:rsid w:val="00E92BE7"/>
    <w:rsid w:val="00E931D7"/>
    <w:rsid w:val="00E9438F"/>
    <w:rsid w:val="00E96C3A"/>
    <w:rsid w:val="00E97C0B"/>
    <w:rsid w:val="00E97E09"/>
    <w:rsid w:val="00EA1CF8"/>
    <w:rsid w:val="00EA243C"/>
    <w:rsid w:val="00EA2742"/>
    <w:rsid w:val="00EA29CF"/>
    <w:rsid w:val="00EA628A"/>
    <w:rsid w:val="00EB1ED2"/>
    <w:rsid w:val="00EB79E0"/>
    <w:rsid w:val="00EB7C9D"/>
    <w:rsid w:val="00EC00A4"/>
    <w:rsid w:val="00EC04A3"/>
    <w:rsid w:val="00EC1888"/>
    <w:rsid w:val="00EC2B8B"/>
    <w:rsid w:val="00EC3225"/>
    <w:rsid w:val="00EC33C3"/>
    <w:rsid w:val="00EC35AD"/>
    <w:rsid w:val="00EC3BCA"/>
    <w:rsid w:val="00EC48F5"/>
    <w:rsid w:val="00EC551F"/>
    <w:rsid w:val="00EC5EFB"/>
    <w:rsid w:val="00EC766B"/>
    <w:rsid w:val="00ED0537"/>
    <w:rsid w:val="00ED0C25"/>
    <w:rsid w:val="00ED13D8"/>
    <w:rsid w:val="00ED2697"/>
    <w:rsid w:val="00ED3B7D"/>
    <w:rsid w:val="00ED423D"/>
    <w:rsid w:val="00ED4623"/>
    <w:rsid w:val="00ED579A"/>
    <w:rsid w:val="00ED59ED"/>
    <w:rsid w:val="00ED6047"/>
    <w:rsid w:val="00ED6521"/>
    <w:rsid w:val="00ED65C3"/>
    <w:rsid w:val="00ED6CFE"/>
    <w:rsid w:val="00ED7A52"/>
    <w:rsid w:val="00ED7AF1"/>
    <w:rsid w:val="00ED7B49"/>
    <w:rsid w:val="00EE0584"/>
    <w:rsid w:val="00EE06C4"/>
    <w:rsid w:val="00EE24C6"/>
    <w:rsid w:val="00EE31E5"/>
    <w:rsid w:val="00EE3534"/>
    <w:rsid w:val="00EE4A4E"/>
    <w:rsid w:val="00EE568F"/>
    <w:rsid w:val="00EE6362"/>
    <w:rsid w:val="00EE67AA"/>
    <w:rsid w:val="00EE682F"/>
    <w:rsid w:val="00EE6B56"/>
    <w:rsid w:val="00EE6C60"/>
    <w:rsid w:val="00EE6EBD"/>
    <w:rsid w:val="00EE788D"/>
    <w:rsid w:val="00EE7911"/>
    <w:rsid w:val="00EF1109"/>
    <w:rsid w:val="00EF1AD2"/>
    <w:rsid w:val="00EF2CE5"/>
    <w:rsid w:val="00EF3886"/>
    <w:rsid w:val="00EF65DD"/>
    <w:rsid w:val="00EF6E6C"/>
    <w:rsid w:val="00EF7852"/>
    <w:rsid w:val="00F010BE"/>
    <w:rsid w:val="00F016F6"/>
    <w:rsid w:val="00F051E3"/>
    <w:rsid w:val="00F10360"/>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39F7"/>
    <w:rsid w:val="00F44932"/>
    <w:rsid w:val="00F4630A"/>
    <w:rsid w:val="00F46CA7"/>
    <w:rsid w:val="00F47D50"/>
    <w:rsid w:val="00F5101F"/>
    <w:rsid w:val="00F52CC4"/>
    <w:rsid w:val="00F53B51"/>
    <w:rsid w:val="00F54212"/>
    <w:rsid w:val="00F60282"/>
    <w:rsid w:val="00F654FA"/>
    <w:rsid w:val="00F66E71"/>
    <w:rsid w:val="00F67769"/>
    <w:rsid w:val="00F67AF9"/>
    <w:rsid w:val="00F7023B"/>
    <w:rsid w:val="00F7348A"/>
    <w:rsid w:val="00F73653"/>
    <w:rsid w:val="00F758DF"/>
    <w:rsid w:val="00F75E09"/>
    <w:rsid w:val="00F76DF5"/>
    <w:rsid w:val="00F7733F"/>
    <w:rsid w:val="00F8135C"/>
    <w:rsid w:val="00F81A1F"/>
    <w:rsid w:val="00F82061"/>
    <w:rsid w:val="00F82C7D"/>
    <w:rsid w:val="00F8539B"/>
    <w:rsid w:val="00F85A25"/>
    <w:rsid w:val="00F85BAC"/>
    <w:rsid w:val="00F87669"/>
    <w:rsid w:val="00F87913"/>
    <w:rsid w:val="00F90088"/>
    <w:rsid w:val="00F90B91"/>
    <w:rsid w:val="00F92D15"/>
    <w:rsid w:val="00F92DC1"/>
    <w:rsid w:val="00F93083"/>
    <w:rsid w:val="00F93C6E"/>
    <w:rsid w:val="00F95986"/>
    <w:rsid w:val="00F95BF4"/>
    <w:rsid w:val="00F97404"/>
    <w:rsid w:val="00FA043E"/>
    <w:rsid w:val="00FA1E25"/>
    <w:rsid w:val="00FA1F6D"/>
    <w:rsid w:val="00FA3857"/>
    <w:rsid w:val="00FA3B5D"/>
    <w:rsid w:val="00FA45C2"/>
    <w:rsid w:val="00FA51E7"/>
    <w:rsid w:val="00FA7966"/>
    <w:rsid w:val="00FB0B59"/>
    <w:rsid w:val="00FB2049"/>
    <w:rsid w:val="00FB25B6"/>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4119"/>
    <w:rsid w:val="00FE5C93"/>
    <w:rsid w:val="00FE5EF8"/>
    <w:rsid w:val="00FF21FC"/>
    <w:rsid w:val="00FF4347"/>
    <w:rsid w:val="00FF43E0"/>
    <w:rsid w:val="00FF464C"/>
    <w:rsid w:val="00FF4C39"/>
    <w:rsid w:val="00FF7A42"/>
    <w:rsid w:val="011A5F37"/>
    <w:rsid w:val="022B34A2"/>
    <w:rsid w:val="028B6BF0"/>
    <w:rsid w:val="02EC6312"/>
    <w:rsid w:val="03F13D5A"/>
    <w:rsid w:val="047F1C12"/>
    <w:rsid w:val="04CD22D4"/>
    <w:rsid w:val="071E0E27"/>
    <w:rsid w:val="077F561F"/>
    <w:rsid w:val="087251D1"/>
    <w:rsid w:val="0ACE6BEE"/>
    <w:rsid w:val="0BE24E4B"/>
    <w:rsid w:val="0E5A1019"/>
    <w:rsid w:val="0E8703B8"/>
    <w:rsid w:val="0EBF6C8D"/>
    <w:rsid w:val="0F147343"/>
    <w:rsid w:val="0F7A64E7"/>
    <w:rsid w:val="0FEBCBDF"/>
    <w:rsid w:val="0FFFDE3C"/>
    <w:rsid w:val="1091121B"/>
    <w:rsid w:val="119458C0"/>
    <w:rsid w:val="122A3F4C"/>
    <w:rsid w:val="12F7EFC1"/>
    <w:rsid w:val="13710B97"/>
    <w:rsid w:val="15FF67DB"/>
    <w:rsid w:val="16F3DA7D"/>
    <w:rsid w:val="17FB9CF1"/>
    <w:rsid w:val="191C4D24"/>
    <w:rsid w:val="19EFC729"/>
    <w:rsid w:val="1A7F6987"/>
    <w:rsid w:val="1AEE2773"/>
    <w:rsid w:val="1AFEB072"/>
    <w:rsid w:val="1C2E1F97"/>
    <w:rsid w:val="1C9503C4"/>
    <w:rsid w:val="1E2E156C"/>
    <w:rsid w:val="1F1FC614"/>
    <w:rsid w:val="1F3920AC"/>
    <w:rsid w:val="1FFB9314"/>
    <w:rsid w:val="20023C41"/>
    <w:rsid w:val="22D92E8C"/>
    <w:rsid w:val="22F7802A"/>
    <w:rsid w:val="23F75D68"/>
    <w:rsid w:val="24FA7202"/>
    <w:rsid w:val="25035E88"/>
    <w:rsid w:val="264ECF09"/>
    <w:rsid w:val="278D22EF"/>
    <w:rsid w:val="279F60F0"/>
    <w:rsid w:val="27A7822F"/>
    <w:rsid w:val="292B7180"/>
    <w:rsid w:val="29C360B4"/>
    <w:rsid w:val="2BDBE680"/>
    <w:rsid w:val="2D6B4660"/>
    <w:rsid w:val="2E3E64C8"/>
    <w:rsid w:val="2E5B1D2C"/>
    <w:rsid w:val="2EF97202"/>
    <w:rsid w:val="2F33CC1E"/>
    <w:rsid w:val="2F5CA4AD"/>
    <w:rsid w:val="2FF59CE3"/>
    <w:rsid w:val="305105AC"/>
    <w:rsid w:val="310075BE"/>
    <w:rsid w:val="313F2B68"/>
    <w:rsid w:val="335E18DD"/>
    <w:rsid w:val="33CF5828"/>
    <w:rsid w:val="347A0DD3"/>
    <w:rsid w:val="347C48E6"/>
    <w:rsid w:val="350E2BBC"/>
    <w:rsid w:val="35FD008D"/>
    <w:rsid w:val="36BFC5AF"/>
    <w:rsid w:val="36F74D9A"/>
    <w:rsid w:val="36F7B825"/>
    <w:rsid w:val="36FACCAA"/>
    <w:rsid w:val="36FEB93B"/>
    <w:rsid w:val="379B41E7"/>
    <w:rsid w:val="37B3116B"/>
    <w:rsid w:val="37C1F539"/>
    <w:rsid w:val="37CF6590"/>
    <w:rsid w:val="37D7A995"/>
    <w:rsid w:val="37DF1187"/>
    <w:rsid w:val="37E38873"/>
    <w:rsid w:val="38BDFDA5"/>
    <w:rsid w:val="3AC416F3"/>
    <w:rsid w:val="3AE3C7AB"/>
    <w:rsid w:val="3AFDE284"/>
    <w:rsid w:val="3AFF65A4"/>
    <w:rsid w:val="3B3555BA"/>
    <w:rsid w:val="3BA3331E"/>
    <w:rsid w:val="3BBFAB57"/>
    <w:rsid w:val="3BE15C6F"/>
    <w:rsid w:val="3BF74F00"/>
    <w:rsid w:val="3C76FF8D"/>
    <w:rsid w:val="3CAA5C09"/>
    <w:rsid w:val="3CFDEAE7"/>
    <w:rsid w:val="3D539CD7"/>
    <w:rsid w:val="3D5F19D4"/>
    <w:rsid w:val="3D5F2CC2"/>
    <w:rsid w:val="3D7D4893"/>
    <w:rsid w:val="3DAE6D69"/>
    <w:rsid w:val="3DB2F137"/>
    <w:rsid w:val="3DBB00F7"/>
    <w:rsid w:val="3DDD271E"/>
    <w:rsid w:val="3DF79DFD"/>
    <w:rsid w:val="3ECF6619"/>
    <w:rsid w:val="3EEB1003"/>
    <w:rsid w:val="3EEB3416"/>
    <w:rsid w:val="3EFB074B"/>
    <w:rsid w:val="3EFF9961"/>
    <w:rsid w:val="3F0FFA7A"/>
    <w:rsid w:val="3F2F74E3"/>
    <w:rsid w:val="3F3F2362"/>
    <w:rsid w:val="3F3FAAC6"/>
    <w:rsid w:val="3F59DA17"/>
    <w:rsid w:val="3F5F6B1E"/>
    <w:rsid w:val="3F7F42D7"/>
    <w:rsid w:val="3FB39917"/>
    <w:rsid w:val="3FB457AC"/>
    <w:rsid w:val="3FB78032"/>
    <w:rsid w:val="3FBB8BAB"/>
    <w:rsid w:val="3FBBC8B8"/>
    <w:rsid w:val="3FC24915"/>
    <w:rsid w:val="3FD45C6B"/>
    <w:rsid w:val="3FD70CA7"/>
    <w:rsid w:val="3FD81A73"/>
    <w:rsid w:val="3FDB224B"/>
    <w:rsid w:val="3FDB7D88"/>
    <w:rsid w:val="3FDD5BDC"/>
    <w:rsid w:val="3FDFA213"/>
    <w:rsid w:val="3FED7BB7"/>
    <w:rsid w:val="3FEEBDA0"/>
    <w:rsid w:val="3FEF825A"/>
    <w:rsid w:val="3FF29A17"/>
    <w:rsid w:val="3FFB572A"/>
    <w:rsid w:val="3FFBDD03"/>
    <w:rsid w:val="3FFD9E2C"/>
    <w:rsid w:val="3FFF0287"/>
    <w:rsid w:val="3FFFBAD3"/>
    <w:rsid w:val="403B2EEB"/>
    <w:rsid w:val="41CE486B"/>
    <w:rsid w:val="42761118"/>
    <w:rsid w:val="43BA1635"/>
    <w:rsid w:val="447CDBFD"/>
    <w:rsid w:val="45BA4F4C"/>
    <w:rsid w:val="45FF20D0"/>
    <w:rsid w:val="47021C88"/>
    <w:rsid w:val="47A757A8"/>
    <w:rsid w:val="47BF5EFA"/>
    <w:rsid w:val="482532C7"/>
    <w:rsid w:val="4A0A345D"/>
    <w:rsid w:val="4A174741"/>
    <w:rsid w:val="4AE3FC3C"/>
    <w:rsid w:val="4B1DBCFF"/>
    <w:rsid w:val="4B1FF8D3"/>
    <w:rsid w:val="4C0F01AD"/>
    <w:rsid w:val="4C9E655E"/>
    <w:rsid w:val="4CF62E15"/>
    <w:rsid w:val="4CF731DF"/>
    <w:rsid w:val="4DBF659A"/>
    <w:rsid w:val="4E51051A"/>
    <w:rsid w:val="4E69C2F9"/>
    <w:rsid w:val="4E6F8F2A"/>
    <w:rsid w:val="4E7D5DCE"/>
    <w:rsid w:val="4EAD0A1A"/>
    <w:rsid w:val="4F11786F"/>
    <w:rsid w:val="4F274A96"/>
    <w:rsid w:val="4F35C725"/>
    <w:rsid w:val="4F542EDE"/>
    <w:rsid w:val="4F5C0BBD"/>
    <w:rsid w:val="4FAF3C89"/>
    <w:rsid w:val="4FD58F36"/>
    <w:rsid w:val="4FDED92D"/>
    <w:rsid w:val="4FF5F696"/>
    <w:rsid w:val="4FF82A33"/>
    <w:rsid w:val="4FFF5747"/>
    <w:rsid w:val="4FFF71F9"/>
    <w:rsid w:val="4FFF9B6A"/>
    <w:rsid w:val="4FFFB998"/>
    <w:rsid w:val="4FFFCFD2"/>
    <w:rsid w:val="504156C6"/>
    <w:rsid w:val="514C47C4"/>
    <w:rsid w:val="51AA5294"/>
    <w:rsid w:val="526858F2"/>
    <w:rsid w:val="536A624F"/>
    <w:rsid w:val="53EE2AD1"/>
    <w:rsid w:val="544E2D59"/>
    <w:rsid w:val="545FBFE3"/>
    <w:rsid w:val="56E73F7A"/>
    <w:rsid w:val="57763FF7"/>
    <w:rsid w:val="5777FC43"/>
    <w:rsid w:val="57A7E7B3"/>
    <w:rsid w:val="57E95EC1"/>
    <w:rsid w:val="57EB1E40"/>
    <w:rsid w:val="57F5D025"/>
    <w:rsid w:val="57F697C2"/>
    <w:rsid w:val="583B4D58"/>
    <w:rsid w:val="58536AAF"/>
    <w:rsid w:val="587B934A"/>
    <w:rsid w:val="58FF65C2"/>
    <w:rsid w:val="591B0B8E"/>
    <w:rsid w:val="59DF959C"/>
    <w:rsid w:val="59FF4E68"/>
    <w:rsid w:val="5AF76A30"/>
    <w:rsid w:val="5B9D727C"/>
    <w:rsid w:val="5BBE6B4E"/>
    <w:rsid w:val="5BDF62CA"/>
    <w:rsid w:val="5BEF1222"/>
    <w:rsid w:val="5BFF5B81"/>
    <w:rsid w:val="5C7FF781"/>
    <w:rsid w:val="5C94480D"/>
    <w:rsid w:val="5CFF0232"/>
    <w:rsid w:val="5D5EDCD7"/>
    <w:rsid w:val="5DB67349"/>
    <w:rsid w:val="5DD55E83"/>
    <w:rsid w:val="5DE759AC"/>
    <w:rsid w:val="5DF6FFCD"/>
    <w:rsid w:val="5DFFA3A1"/>
    <w:rsid w:val="5E3469DD"/>
    <w:rsid w:val="5E6B174C"/>
    <w:rsid w:val="5E7D889A"/>
    <w:rsid w:val="5E7DBA2B"/>
    <w:rsid w:val="5E7FD1E3"/>
    <w:rsid w:val="5E96760F"/>
    <w:rsid w:val="5EF59001"/>
    <w:rsid w:val="5EF6B845"/>
    <w:rsid w:val="5EF77C85"/>
    <w:rsid w:val="5EFD2FA0"/>
    <w:rsid w:val="5EFF9A18"/>
    <w:rsid w:val="5EFF9B89"/>
    <w:rsid w:val="5F6BDCA5"/>
    <w:rsid w:val="5F73D6FB"/>
    <w:rsid w:val="5F7D2AF8"/>
    <w:rsid w:val="5FB2471F"/>
    <w:rsid w:val="5FB5E93A"/>
    <w:rsid w:val="5FD763F8"/>
    <w:rsid w:val="5FD77B4E"/>
    <w:rsid w:val="5FDDF70F"/>
    <w:rsid w:val="5FEDD3AE"/>
    <w:rsid w:val="5FF99254"/>
    <w:rsid w:val="5FFC0DD1"/>
    <w:rsid w:val="5FFD9B27"/>
    <w:rsid w:val="613E2791"/>
    <w:rsid w:val="61DFA266"/>
    <w:rsid w:val="62E44205"/>
    <w:rsid w:val="63B3462A"/>
    <w:rsid w:val="63CBBAF8"/>
    <w:rsid w:val="63F73044"/>
    <w:rsid w:val="63F934B8"/>
    <w:rsid w:val="649F0CC2"/>
    <w:rsid w:val="64A77055"/>
    <w:rsid w:val="658A20A6"/>
    <w:rsid w:val="66D65E77"/>
    <w:rsid w:val="66FF1ECB"/>
    <w:rsid w:val="67A81EC4"/>
    <w:rsid w:val="67BF128B"/>
    <w:rsid w:val="67DA1A81"/>
    <w:rsid w:val="67FFC248"/>
    <w:rsid w:val="69AE4D10"/>
    <w:rsid w:val="6A7D6A73"/>
    <w:rsid w:val="6A985FE2"/>
    <w:rsid w:val="6ADB2EB7"/>
    <w:rsid w:val="6B173B71"/>
    <w:rsid w:val="6B325D45"/>
    <w:rsid w:val="6B6A0134"/>
    <w:rsid w:val="6B7C9BE2"/>
    <w:rsid w:val="6BAB1A28"/>
    <w:rsid w:val="6BDF5328"/>
    <w:rsid w:val="6BFDA3A5"/>
    <w:rsid w:val="6C0E6E12"/>
    <w:rsid w:val="6CF5574C"/>
    <w:rsid w:val="6CFBF63F"/>
    <w:rsid w:val="6DA71369"/>
    <w:rsid w:val="6E22424C"/>
    <w:rsid w:val="6E970BE1"/>
    <w:rsid w:val="6ED7596F"/>
    <w:rsid w:val="6EDA9659"/>
    <w:rsid w:val="6EF7C623"/>
    <w:rsid w:val="6F3F8C7E"/>
    <w:rsid w:val="6F5B93F7"/>
    <w:rsid w:val="6F67324C"/>
    <w:rsid w:val="6F6F1859"/>
    <w:rsid w:val="6FB82EEF"/>
    <w:rsid w:val="6FCBB71B"/>
    <w:rsid w:val="6FD41688"/>
    <w:rsid w:val="6FD70B13"/>
    <w:rsid w:val="6FDF7E86"/>
    <w:rsid w:val="6FE98236"/>
    <w:rsid w:val="6FEFC9BB"/>
    <w:rsid w:val="6FEFF35C"/>
    <w:rsid w:val="6FF4CC7A"/>
    <w:rsid w:val="6FFB5DDC"/>
    <w:rsid w:val="6FFE25C2"/>
    <w:rsid w:val="6FFE33DD"/>
    <w:rsid w:val="6FFF1A6A"/>
    <w:rsid w:val="71347EC0"/>
    <w:rsid w:val="71DBDFE4"/>
    <w:rsid w:val="727E8C7F"/>
    <w:rsid w:val="72BF5E7A"/>
    <w:rsid w:val="72FB9001"/>
    <w:rsid w:val="72FFC09F"/>
    <w:rsid w:val="73733738"/>
    <w:rsid w:val="739C11DE"/>
    <w:rsid w:val="73D602A8"/>
    <w:rsid w:val="741737D4"/>
    <w:rsid w:val="74BF933B"/>
    <w:rsid w:val="74DDBCA2"/>
    <w:rsid w:val="752B7D75"/>
    <w:rsid w:val="754D67CF"/>
    <w:rsid w:val="75DCAAE5"/>
    <w:rsid w:val="75DE58AB"/>
    <w:rsid w:val="75FE8CF1"/>
    <w:rsid w:val="767F99A7"/>
    <w:rsid w:val="76ABA632"/>
    <w:rsid w:val="76BF5A46"/>
    <w:rsid w:val="76EF82B8"/>
    <w:rsid w:val="76F3FD0E"/>
    <w:rsid w:val="76F7E3A8"/>
    <w:rsid w:val="76FB67A7"/>
    <w:rsid w:val="76FCD4E7"/>
    <w:rsid w:val="76FDC5D9"/>
    <w:rsid w:val="777F8EDE"/>
    <w:rsid w:val="77A7B0A8"/>
    <w:rsid w:val="77ADAB98"/>
    <w:rsid w:val="77BF9A26"/>
    <w:rsid w:val="77BFB405"/>
    <w:rsid w:val="77DE19D3"/>
    <w:rsid w:val="77F39659"/>
    <w:rsid w:val="77F7F182"/>
    <w:rsid w:val="77FD3D83"/>
    <w:rsid w:val="77FE0B99"/>
    <w:rsid w:val="77FF5A7D"/>
    <w:rsid w:val="77FF5FEE"/>
    <w:rsid w:val="7879E170"/>
    <w:rsid w:val="79B93565"/>
    <w:rsid w:val="79BE58BE"/>
    <w:rsid w:val="79BF645B"/>
    <w:rsid w:val="79DE51A0"/>
    <w:rsid w:val="79DFD4FB"/>
    <w:rsid w:val="79EBBB77"/>
    <w:rsid w:val="79FDF9B9"/>
    <w:rsid w:val="7A3FD115"/>
    <w:rsid w:val="7ABD8385"/>
    <w:rsid w:val="7ADB324F"/>
    <w:rsid w:val="7AEA57BB"/>
    <w:rsid w:val="7AEE666F"/>
    <w:rsid w:val="7AF7D6EC"/>
    <w:rsid w:val="7B0FD52A"/>
    <w:rsid w:val="7B4C4B44"/>
    <w:rsid w:val="7B6FB999"/>
    <w:rsid w:val="7B790A26"/>
    <w:rsid w:val="7B7D37B0"/>
    <w:rsid w:val="7B7F7DB1"/>
    <w:rsid w:val="7BA63C25"/>
    <w:rsid w:val="7BB7101E"/>
    <w:rsid w:val="7BD5CF12"/>
    <w:rsid w:val="7BDE2705"/>
    <w:rsid w:val="7BDE6291"/>
    <w:rsid w:val="7BDF73DC"/>
    <w:rsid w:val="7BEF3C50"/>
    <w:rsid w:val="7BEF457E"/>
    <w:rsid w:val="7BF720CE"/>
    <w:rsid w:val="7BFD5CE9"/>
    <w:rsid w:val="7BFF6BA1"/>
    <w:rsid w:val="7BFFABAB"/>
    <w:rsid w:val="7BFFCC82"/>
    <w:rsid w:val="7BFFCDB8"/>
    <w:rsid w:val="7BFFFFCC"/>
    <w:rsid w:val="7C7F6C2A"/>
    <w:rsid w:val="7C9B1935"/>
    <w:rsid w:val="7CF1F12F"/>
    <w:rsid w:val="7D1A0405"/>
    <w:rsid w:val="7D1F4D9D"/>
    <w:rsid w:val="7D4F8FFB"/>
    <w:rsid w:val="7D7D172E"/>
    <w:rsid w:val="7D9FB2E4"/>
    <w:rsid w:val="7DA586BA"/>
    <w:rsid w:val="7DA71316"/>
    <w:rsid w:val="7DADED3A"/>
    <w:rsid w:val="7DE715C7"/>
    <w:rsid w:val="7DEF6F22"/>
    <w:rsid w:val="7DF524B6"/>
    <w:rsid w:val="7DFB88EC"/>
    <w:rsid w:val="7DFCC402"/>
    <w:rsid w:val="7DFD4D85"/>
    <w:rsid w:val="7DFF1E74"/>
    <w:rsid w:val="7DFF6A5B"/>
    <w:rsid w:val="7EBFFEE5"/>
    <w:rsid w:val="7EDBEE66"/>
    <w:rsid w:val="7EEB9DA7"/>
    <w:rsid w:val="7EEFEE5E"/>
    <w:rsid w:val="7EF9107D"/>
    <w:rsid w:val="7EFB58DC"/>
    <w:rsid w:val="7EFE1EC9"/>
    <w:rsid w:val="7EFED0B7"/>
    <w:rsid w:val="7EFF421B"/>
    <w:rsid w:val="7F1F5A51"/>
    <w:rsid w:val="7F35B054"/>
    <w:rsid w:val="7F3D285A"/>
    <w:rsid w:val="7F4F5B6B"/>
    <w:rsid w:val="7F572011"/>
    <w:rsid w:val="7F5D4550"/>
    <w:rsid w:val="7F7BBA63"/>
    <w:rsid w:val="7FAF99CA"/>
    <w:rsid w:val="7FAFC5F2"/>
    <w:rsid w:val="7FBBBF10"/>
    <w:rsid w:val="7FBD7DA5"/>
    <w:rsid w:val="7FBEF905"/>
    <w:rsid w:val="7FBF3087"/>
    <w:rsid w:val="7FBF4775"/>
    <w:rsid w:val="7FBFE265"/>
    <w:rsid w:val="7FBFFC29"/>
    <w:rsid w:val="7FCFD556"/>
    <w:rsid w:val="7FD2732E"/>
    <w:rsid w:val="7FD7737A"/>
    <w:rsid w:val="7FDCC2A1"/>
    <w:rsid w:val="7FDE3B26"/>
    <w:rsid w:val="7FDEE27B"/>
    <w:rsid w:val="7FDF52BD"/>
    <w:rsid w:val="7FE55C88"/>
    <w:rsid w:val="7FEB36F1"/>
    <w:rsid w:val="7FEB513B"/>
    <w:rsid w:val="7FED17A3"/>
    <w:rsid w:val="7FED26A4"/>
    <w:rsid w:val="7FEE21A7"/>
    <w:rsid w:val="7FEFED1E"/>
    <w:rsid w:val="7FF33704"/>
    <w:rsid w:val="7FF3B7D3"/>
    <w:rsid w:val="7FF3B841"/>
    <w:rsid w:val="7FF66346"/>
    <w:rsid w:val="7FF75FE3"/>
    <w:rsid w:val="7FF7A8F5"/>
    <w:rsid w:val="7FF871EB"/>
    <w:rsid w:val="7FFB9DBA"/>
    <w:rsid w:val="7FFD3842"/>
    <w:rsid w:val="7FFE2B17"/>
    <w:rsid w:val="7FFE8B8B"/>
    <w:rsid w:val="7FFEAD02"/>
    <w:rsid w:val="7FFF1AAF"/>
    <w:rsid w:val="7FFFA268"/>
    <w:rsid w:val="7FFFAFA9"/>
    <w:rsid w:val="7FFFEC97"/>
    <w:rsid w:val="8F7770E3"/>
    <w:rsid w:val="936EFA19"/>
    <w:rsid w:val="93FA8BB8"/>
    <w:rsid w:val="93FDFF32"/>
    <w:rsid w:val="93FFDFF9"/>
    <w:rsid w:val="957F8A0C"/>
    <w:rsid w:val="95FFAA3D"/>
    <w:rsid w:val="97664167"/>
    <w:rsid w:val="995F4954"/>
    <w:rsid w:val="9BCC95EA"/>
    <w:rsid w:val="9BEFA82E"/>
    <w:rsid w:val="9E5A4AF0"/>
    <w:rsid w:val="9F3CCBA3"/>
    <w:rsid w:val="9FB8A535"/>
    <w:rsid w:val="9FDB98C4"/>
    <w:rsid w:val="9FEFF90B"/>
    <w:rsid w:val="A6A349B4"/>
    <w:rsid w:val="A72EA32D"/>
    <w:rsid w:val="A7DDE91C"/>
    <w:rsid w:val="A7DFCE2C"/>
    <w:rsid w:val="A7FE01D9"/>
    <w:rsid w:val="AA573C8A"/>
    <w:rsid w:val="AAED5CBF"/>
    <w:rsid w:val="ACAB3FB2"/>
    <w:rsid w:val="AD436C13"/>
    <w:rsid w:val="AD7ED58B"/>
    <w:rsid w:val="ADE9E192"/>
    <w:rsid w:val="ADEB63FE"/>
    <w:rsid w:val="AEABE5B3"/>
    <w:rsid w:val="AEF72191"/>
    <w:rsid w:val="AF67F4E9"/>
    <w:rsid w:val="AF7734F3"/>
    <w:rsid w:val="AFBC47BF"/>
    <w:rsid w:val="AFC761E1"/>
    <w:rsid w:val="AFEFA42F"/>
    <w:rsid w:val="AFF62C58"/>
    <w:rsid w:val="AFFB63D3"/>
    <w:rsid w:val="AFFF126B"/>
    <w:rsid w:val="B1AFCD4C"/>
    <w:rsid w:val="B1F84F54"/>
    <w:rsid w:val="B2CA79DC"/>
    <w:rsid w:val="B3ABA769"/>
    <w:rsid w:val="B5DF3C97"/>
    <w:rsid w:val="B5EC3E2D"/>
    <w:rsid w:val="B5FECE11"/>
    <w:rsid w:val="B76540F1"/>
    <w:rsid w:val="B7A74161"/>
    <w:rsid w:val="B7E75117"/>
    <w:rsid w:val="B7EBB7B1"/>
    <w:rsid w:val="B7FDF878"/>
    <w:rsid w:val="B7FF8022"/>
    <w:rsid w:val="B85DA177"/>
    <w:rsid w:val="B91F020E"/>
    <w:rsid w:val="BABF4219"/>
    <w:rsid w:val="BAD7B103"/>
    <w:rsid w:val="BAFDD455"/>
    <w:rsid w:val="BBEC8DAB"/>
    <w:rsid w:val="BCDB97A2"/>
    <w:rsid w:val="BD7DAE4C"/>
    <w:rsid w:val="BDDF9ADF"/>
    <w:rsid w:val="BDFC3E14"/>
    <w:rsid w:val="BE5B7D08"/>
    <w:rsid w:val="BE760D70"/>
    <w:rsid w:val="BE7EB016"/>
    <w:rsid w:val="BEF4379D"/>
    <w:rsid w:val="BEFC7477"/>
    <w:rsid w:val="BEFF91B2"/>
    <w:rsid w:val="BF32D3C0"/>
    <w:rsid w:val="BF34FDB5"/>
    <w:rsid w:val="BF7B53D3"/>
    <w:rsid w:val="BF8F4585"/>
    <w:rsid w:val="BF9F8B19"/>
    <w:rsid w:val="BFA73E79"/>
    <w:rsid w:val="BFB793B9"/>
    <w:rsid w:val="BFBE2B84"/>
    <w:rsid w:val="BFD9A328"/>
    <w:rsid w:val="BFE7C03B"/>
    <w:rsid w:val="BFED1C4E"/>
    <w:rsid w:val="BFEEDD97"/>
    <w:rsid w:val="BFEF419E"/>
    <w:rsid w:val="BFEF551C"/>
    <w:rsid w:val="BFF759F3"/>
    <w:rsid w:val="BFFE987F"/>
    <w:rsid w:val="BFFFEC12"/>
    <w:rsid w:val="C17CC946"/>
    <w:rsid w:val="C3FEFA5A"/>
    <w:rsid w:val="C5DE9B02"/>
    <w:rsid w:val="C5F972F2"/>
    <w:rsid w:val="C7BD94A4"/>
    <w:rsid w:val="CB6F0E02"/>
    <w:rsid w:val="CD571339"/>
    <w:rsid w:val="CD7F42C0"/>
    <w:rsid w:val="CD85E7DC"/>
    <w:rsid w:val="CDDF3E8A"/>
    <w:rsid w:val="CDFF6EEF"/>
    <w:rsid w:val="CF6F2262"/>
    <w:rsid w:val="CF7949F1"/>
    <w:rsid w:val="CFF65556"/>
    <w:rsid w:val="CFFFB652"/>
    <w:rsid w:val="D35425B0"/>
    <w:rsid w:val="D3B7A148"/>
    <w:rsid w:val="D3FECD8C"/>
    <w:rsid w:val="D5B61530"/>
    <w:rsid w:val="D75F63AA"/>
    <w:rsid w:val="D7677DB0"/>
    <w:rsid w:val="D7D5AAFE"/>
    <w:rsid w:val="D7ED352C"/>
    <w:rsid w:val="D7FF3229"/>
    <w:rsid w:val="D7FFE915"/>
    <w:rsid w:val="D7FFF5BA"/>
    <w:rsid w:val="D9CC15AC"/>
    <w:rsid w:val="DADF280D"/>
    <w:rsid w:val="DB4A4576"/>
    <w:rsid w:val="DBBD192B"/>
    <w:rsid w:val="DBBF6F48"/>
    <w:rsid w:val="DBFCA428"/>
    <w:rsid w:val="DCDD1D89"/>
    <w:rsid w:val="DCFD3195"/>
    <w:rsid w:val="DDBF8E0A"/>
    <w:rsid w:val="DDC87A24"/>
    <w:rsid w:val="DDCDEA0F"/>
    <w:rsid w:val="DDFB0C20"/>
    <w:rsid w:val="DDFD6B83"/>
    <w:rsid w:val="DDFE3565"/>
    <w:rsid w:val="DE7FA879"/>
    <w:rsid w:val="DEEE229D"/>
    <w:rsid w:val="DF27A588"/>
    <w:rsid w:val="DF4FCA7F"/>
    <w:rsid w:val="DF5F86F8"/>
    <w:rsid w:val="DF750E6C"/>
    <w:rsid w:val="DF772410"/>
    <w:rsid w:val="DF7D1E75"/>
    <w:rsid w:val="DFF1FD2A"/>
    <w:rsid w:val="DFF468D4"/>
    <w:rsid w:val="DFFC187C"/>
    <w:rsid w:val="DFFE3AD2"/>
    <w:rsid w:val="DFFF55D4"/>
    <w:rsid w:val="DFFF72E5"/>
    <w:rsid w:val="E07EA10B"/>
    <w:rsid w:val="E3966683"/>
    <w:rsid w:val="E3CD5B02"/>
    <w:rsid w:val="E3F567A4"/>
    <w:rsid w:val="E4AE4154"/>
    <w:rsid w:val="E52F281D"/>
    <w:rsid w:val="E5994046"/>
    <w:rsid w:val="E5AB726D"/>
    <w:rsid w:val="E67F44F8"/>
    <w:rsid w:val="E6D54CC9"/>
    <w:rsid w:val="E6DEFC70"/>
    <w:rsid w:val="E6FB2310"/>
    <w:rsid w:val="E79D42CD"/>
    <w:rsid w:val="E7CACFAC"/>
    <w:rsid w:val="E7DCD3A6"/>
    <w:rsid w:val="E7E76BF5"/>
    <w:rsid w:val="E7FCF1AE"/>
    <w:rsid w:val="E9D8FB20"/>
    <w:rsid w:val="E9DF7510"/>
    <w:rsid w:val="EAEF0378"/>
    <w:rsid w:val="EAF98B45"/>
    <w:rsid w:val="EAFB3A13"/>
    <w:rsid w:val="EB7F28AE"/>
    <w:rsid w:val="EB9B3A9F"/>
    <w:rsid w:val="EB9E3BA3"/>
    <w:rsid w:val="EBBF852A"/>
    <w:rsid w:val="EBEFD0BA"/>
    <w:rsid w:val="EBFF8C99"/>
    <w:rsid w:val="ECE68617"/>
    <w:rsid w:val="ECEFCF44"/>
    <w:rsid w:val="ED1D4FC2"/>
    <w:rsid w:val="ED4361F4"/>
    <w:rsid w:val="ED4FC2AD"/>
    <w:rsid w:val="ED7D25AA"/>
    <w:rsid w:val="ED7F0CAB"/>
    <w:rsid w:val="EDAE6568"/>
    <w:rsid w:val="EDF79AC8"/>
    <w:rsid w:val="EDFED75C"/>
    <w:rsid w:val="EE173684"/>
    <w:rsid w:val="EE7AF825"/>
    <w:rsid w:val="EEDDFBBA"/>
    <w:rsid w:val="EEDF68BB"/>
    <w:rsid w:val="EEF591CB"/>
    <w:rsid w:val="EEFF4A34"/>
    <w:rsid w:val="EF63A5AB"/>
    <w:rsid w:val="EF6BE96C"/>
    <w:rsid w:val="EF72BD8A"/>
    <w:rsid w:val="EF753571"/>
    <w:rsid w:val="EF7EA8AF"/>
    <w:rsid w:val="EFBF2044"/>
    <w:rsid w:val="EFC6CE24"/>
    <w:rsid w:val="EFD7C2AA"/>
    <w:rsid w:val="EFDE3445"/>
    <w:rsid w:val="EFDF72B2"/>
    <w:rsid w:val="EFE36643"/>
    <w:rsid w:val="EFF715AE"/>
    <w:rsid w:val="EFF7633B"/>
    <w:rsid w:val="EFF777DE"/>
    <w:rsid w:val="EFFFE655"/>
    <w:rsid w:val="F0B31CFE"/>
    <w:rsid w:val="F15FBDE7"/>
    <w:rsid w:val="F1DD8FBA"/>
    <w:rsid w:val="F27D844F"/>
    <w:rsid w:val="F2FAB5FC"/>
    <w:rsid w:val="F387D6D8"/>
    <w:rsid w:val="F3BEC5E2"/>
    <w:rsid w:val="F3BFAAE3"/>
    <w:rsid w:val="F3D58F01"/>
    <w:rsid w:val="F51FA534"/>
    <w:rsid w:val="F53986C3"/>
    <w:rsid w:val="F5598B9E"/>
    <w:rsid w:val="F5649F6C"/>
    <w:rsid w:val="F56780E5"/>
    <w:rsid w:val="F59CFCA6"/>
    <w:rsid w:val="F59E6F51"/>
    <w:rsid w:val="F5B7C5D2"/>
    <w:rsid w:val="F5DD1EC6"/>
    <w:rsid w:val="F5F7078E"/>
    <w:rsid w:val="F5F7247F"/>
    <w:rsid w:val="F63D6261"/>
    <w:rsid w:val="F6BF1CD8"/>
    <w:rsid w:val="F6EBFE70"/>
    <w:rsid w:val="F6FE249D"/>
    <w:rsid w:val="F6FF21B4"/>
    <w:rsid w:val="F6FFD878"/>
    <w:rsid w:val="F72C6C14"/>
    <w:rsid w:val="F7337593"/>
    <w:rsid w:val="F759B8B9"/>
    <w:rsid w:val="F75CE403"/>
    <w:rsid w:val="F77DBB91"/>
    <w:rsid w:val="F77DE8E7"/>
    <w:rsid w:val="F7DFF229"/>
    <w:rsid w:val="F7EC3FA7"/>
    <w:rsid w:val="F7EED71D"/>
    <w:rsid w:val="F7F78876"/>
    <w:rsid w:val="F7F96B38"/>
    <w:rsid w:val="F7FF81CA"/>
    <w:rsid w:val="F7FFA95F"/>
    <w:rsid w:val="F89FCAE7"/>
    <w:rsid w:val="F8DF3E37"/>
    <w:rsid w:val="F8FF8635"/>
    <w:rsid w:val="F967D5BF"/>
    <w:rsid w:val="F9DDCD09"/>
    <w:rsid w:val="F9E6266F"/>
    <w:rsid w:val="F9F4C4C4"/>
    <w:rsid w:val="F9FF9457"/>
    <w:rsid w:val="F9FFDC53"/>
    <w:rsid w:val="FA7F0411"/>
    <w:rsid w:val="FABFEBD6"/>
    <w:rsid w:val="FACF8DE4"/>
    <w:rsid w:val="FAFF4BD1"/>
    <w:rsid w:val="FB1BC362"/>
    <w:rsid w:val="FB3EA914"/>
    <w:rsid w:val="FB49B542"/>
    <w:rsid w:val="FB5FED89"/>
    <w:rsid w:val="FB6EC2AC"/>
    <w:rsid w:val="FB7A774E"/>
    <w:rsid w:val="FB7B44A9"/>
    <w:rsid w:val="FB7FB711"/>
    <w:rsid w:val="FBE34844"/>
    <w:rsid w:val="FBED8F5F"/>
    <w:rsid w:val="FBF71010"/>
    <w:rsid w:val="FBFBD017"/>
    <w:rsid w:val="FBFD2E9F"/>
    <w:rsid w:val="FBFF10A4"/>
    <w:rsid w:val="FBFF5547"/>
    <w:rsid w:val="FBFFA048"/>
    <w:rsid w:val="FC77DEDF"/>
    <w:rsid w:val="FC85818A"/>
    <w:rsid w:val="FCCD84D3"/>
    <w:rsid w:val="FCE68F70"/>
    <w:rsid w:val="FCED8C4A"/>
    <w:rsid w:val="FCFEF4D7"/>
    <w:rsid w:val="FCFF1164"/>
    <w:rsid w:val="FD26407A"/>
    <w:rsid w:val="FD57BEE8"/>
    <w:rsid w:val="FD7F700C"/>
    <w:rsid w:val="FD834D14"/>
    <w:rsid w:val="FDA69C8C"/>
    <w:rsid w:val="FDB59F35"/>
    <w:rsid w:val="FDBCF4D4"/>
    <w:rsid w:val="FDDD264C"/>
    <w:rsid w:val="FDDD6958"/>
    <w:rsid w:val="FDDE5DDC"/>
    <w:rsid w:val="FDE71520"/>
    <w:rsid w:val="FDF51755"/>
    <w:rsid w:val="FDFBDB2E"/>
    <w:rsid w:val="FDFC01F3"/>
    <w:rsid w:val="FDFFE3B7"/>
    <w:rsid w:val="FE3949FD"/>
    <w:rsid w:val="FEB769D4"/>
    <w:rsid w:val="FEC7426A"/>
    <w:rsid w:val="FEDF5B51"/>
    <w:rsid w:val="FEEEE4A5"/>
    <w:rsid w:val="FEF710A7"/>
    <w:rsid w:val="FEFA9E39"/>
    <w:rsid w:val="FEFF0F37"/>
    <w:rsid w:val="FF1CC970"/>
    <w:rsid w:val="FF249954"/>
    <w:rsid w:val="FF3FAA52"/>
    <w:rsid w:val="FF777834"/>
    <w:rsid w:val="FF7D312B"/>
    <w:rsid w:val="FF7D48D5"/>
    <w:rsid w:val="FF7FA8D9"/>
    <w:rsid w:val="FF8FD858"/>
    <w:rsid w:val="FF9DF316"/>
    <w:rsid w:val="FF9F90D0"/>
    <w:rsid w:val="FFA7F6E9"/>
    <w:rsid w:val="FFB79557"/>
    <w:rsid w:val="FFB8E54D"/>
    <w:rsid w:val="FFBF657A"/>
    <w:rsid w:val="FFBFE539"/>
    <w:rsid w:val="FFC77B4E"/>
    <w:rsid w:val="FFD45326"/>
    <w:rsid w:val="FFDC3524"/>
    <w:rsid w:val="FFDD374B"/>
    <w:rsid w:val="FFDDCE8F"/>
    <w:rsid w:val="FFE51F12"/>
    <w:rsid w:val="FFE77C44"/>
    <w:rsid w:val="FFE78EC7"/>
    <w:rsid w:val="FFE850C4"/>
    <w:rsid w:val="FFEACFC5"/>
    <w:rsid w:val="FFEBB243"/>
    <w:rsid w:val="FFEE5A4C"/>
    <w:rsid w:val="FFEF043D"/>
    <w:rsid w:val="FFEF2D68"/>
    <w:rsid w:val="FFEF375D"/>
    <w:rsid w:val="FFF0B75A"/>
    <w:rsid w:val="FFF5033D"/>
    <w:rsid w:val="FFF76891"/>
    <w:rsid w:val="FFF76949"/>
    <w:rsid w:val="FFF79C3D"/>
    <w:rsid w:val="FFF95F1F"/>
    <w:rsid w:val="FFFAE376"/>
    <w:rsid w:val="FFFB9D21"/>
    <w:rsid w:val="FFFD4D7E"/>
    <w:rsid w:val="FFFDFD86"/>
    <w:rsid w:val="FFFE50B4"/>
    <w:rsid w:val="FF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5"/>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paragraph" w:styleId="4">
    <w:name w:val="heading 3"/>
    <w:basedOn w:val="1"/>
    <w:next w:val="1"/>
    <w:link w:val="23"/>
    <w:qFormat/>
    <w:uiPriority w:val="0"/>
    <w:pPr>
      <w:keepNext/>
      <w:keepLines/>
      <w:spacing w:before="260" w:after="260" w:line="413" w:lineRule="auto"/>
      <w:outlineLvl w:val="2"/>
    </w:pPr>
    <w:rPr>
      <w:b/>
    </w:rPr>
  </w:style>
  <w:style w:type="paragraph" w:styleId="5">
    <w:name w:val="heading 4"/>
    <w:basedOn w:val="1"/>
    <w:next w:val="1"/>
    <w:link w:val="24"/>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920"/>
      <w:jc w:val="left"/>
    </w:pPr>
    <w:rPr>
      <w:rFonts w:asciiTheme="minorHAnsi" w:eastAsiaTheme="minorHAnsi"/>
      <w:sz w:val="18"/>
      <w:szCs w:val="18"/>
    </w:rPr>
  </w:style>
  <w:style w:type="paragraph" w:styleId="7">
    <w:name w:val="toc 5"/>
    <w:basedOn w:val="1"/>
    <w:next w:val="1"/>
    <w:qFormat/>
    <w:uiPriority w:val="0"/>
    <w:pPr>
      <w:ind w:left="1280"/>
      <w:jc w:val="left"/>
    </w:pPr>
    <w:rPr>
      <w:rFonts w:asciiTheme="minorHAnsi" w:eastAsiaTheme="minorHAnsi"/>
      <w:sz w:val="18"/>
      <w:szCs w:val="18"/>
    </w:rPr>
  </w:style>
  <w:style w:type="paragraph" w:styleId="8">
    <w:name w:val="toc 3"/>
    <w:basedOn w:val="1"/>
    <w:next w:val="1"/>
    <w:qFormat/>
    <w:uiPriority w:val="39"/>
    <w:pPr>
      <w:ind w:left="640"/>
      <w:jc w:val="left"/>
    </w:pPr>
    <w:rPr>
      <w:rFonts w:asciiTheme="minorHAnsi" w:eastAsiaTheme="minorHAnsi"/>
      <w:i/>
      <w:iCs/>
      <w:sz w:val="20"/>
    </w:rPr>
  </w:style>
  <w:style w:type="paragraph" w:styleId="9">
    <w:name w:val="toc 8"/>
    <w:basedOn w:val="1"/>
    <w:next w:val="1"/>
    <w:qFormat/>
    <w:uiPriority w:val="0"/>
    <w:pPr>
      <w:ind w:left="2240"/>
      <w:jc w:val="left"/>
    </w:pPr>
    <w:rPr>
      <w:rFonts w:asciiTheme="minorHAnsi" w:eastAsiaTheme="minorHAnsi"/>
      <w:sz w:val="18"/>
      <w:szCs w:val="18"/>
    </w:rPr>
  </w:style>
  <w:style w:type="paragraph" w:styleId="10">
    <w:name w:val="footer"/>
    <w:basedOn w:val="1"/>
    <w:link w:val="30"/>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before="120" w:after="120"/>
      <w:jc w:val="left"/>
    </w:pPr>
    <w:rPr>
      <w:rFonts w:asciiTheme="minorHAnsi" w:eastAsiaTheme="minorHAnsi"/>
      <w:b/>
      <w:bCs/>
      <w:caps/>
      <w:sz w:val="20"/>
    </w:rPr>
  </w:style>
  <w:style w:type="paragraph" w:styleId="13">
    <w:name w:val="toc 4"/>
    <w:basedOn w:val="1"/>
    <w:next w:val="1"/>
    <w:qFormat/>
    <w:uiPriority w:val="0"/>
    <w:pPr>
      <w:ind w:left="960"/>
      <w:jc w:val="left"/>
    </w:pPr>
    <w:rPr>
      <w:rFonts w:asciiTheme="minorHAnsi" w:eastAsiaTheme="minorHAnsi"/>
      <w:sz w:val="18"/>
      <w:szCs w:val="18"/>
    </w:rPr>
  </w:style>
  <w:style w:type="paragraph" w:styleId="14">
    <w:name w:val="toc 6"/>
    <w:basedOn w:val="1"/>
    <w:next w:val="1"/>
    <w:qFormat/>
    <w:uiPriority w:val="0"/>
    <w:pPr>
      <w:ind w:left="1600"/>
      <w:jc w:val="left"/>
    </w:pPr>
    <w:rPr>
      <w:rFonts w:asciiTheme="minorHAnsi" w:eastAsiaTheme="minorHAnsi"/>
      <w:sz w:val="18"/>
      <w:szCs w:val="18"/>
    </w:rPr>
  </w:style>
  <w:style w:type="paragraph" w:styleId="15">
    <w:name w:val="toc 2"/>
    <w:basedOn w:val="1"/>
    <w:next w:val="1"/>
    <w:qFormat/>
    <w:uiPriority w:val="39"/>
    <w:pPr>
      <w:ind w:left="320"/>
      <w:jc w:val="left"/>
    </w:pPr>
    <w:rPr>
      <w:rFonts w:asciiTheme="minorHAnsi" w:eastAsiaTheme="minorHAnsi"/>
      <w:smallCaps/>
      <w:sz w:val="20"/>
    </w:rPr>
  </w:style>
  <w:style w:type="paragraph" w:styleId="16">
    <w:name w:val="toc 9"/>
    <w:basedOn w:val="1"/>
    <w:next w:val="1"/>
    <w:qFormat/>
    <w:uiPriority w:val="0"/>
    <w:pPr>
      <w:ind w:left="2560"/>
      <w:jc w:val="left"/>
    </w:pPr>
    <w:rPr>
      <w:rFonts w:asciiTheme="minorHAnsi" w:eastAsiaTheme="minorHAnsi"/>
      <w:sz w:val="18"/>
      <w:szCs w:val="18"/>
    </w:rPr>
  </w:style>
  <w:style w:type="paragraph" w:styleId="17">
    <w:name w:val="Normal (Web)"/>
    <w:basedOn w:val="1"/>
    <w:semiHidden/>
    <w:unhideWhenUsed/>
    <w:qFormat/>
    <w:uiPriority w:val="99"/>
    <w:pPr>
      <w:spacing w:beforeAutospacing="1" w:afterAutospacing="1"/>
      <w:jc w:val="left"/>
    </w:pPr>
    <w:rPr>
      <w:kern w:val="0"/>
      <w:sz w:val="24"/>
    </w:rPr>
  </w:style>
  <w:style w:type="character" w:styleId="20">
    <w:name w:val="page number"/>
    <w:qFormat/>
    <w:uiPriority w:val="0"/>
  </w:style>
  <w:style w:type="character" w:styleId="21">
    <w:name w:val="Hyperlink"/>
    <w:basedOn w:val="19"/>
    <w:qFormat/>
    <w:uiPriority w:val="99"/>
    <w:rPr>
      <w:color w:val="0563C1" w:themeColor="hyperlink"/>
      <w:u w:val="single"/>
      <w14:textFill>
        <w14:solidFill>
          <w14:schemeClr w14:val="hlink"/>
        </w14:solidFill>
      </w14:textFill>
    </w:rPr>
  </w:style>
  <w:style w:type="character" w:customStyle="1" w:styleId="22">
    <w:name w:val="标题 1 字符1"/>
    <w:qFormat/>
    <w:uiPriority w:val="0"/>
    <w:rPr>
      <w:b/>
      <w:kern w:val="44"/>
      <w:sz w:val="44"/>
    </w:rPr>
  </w:style>
  <w:style w:type="character" w:customStyle="1" w:styleId="23">
    <w:name w:val="标题 3 字符"/>
    <w:link w:val="4"/>
    <w:qFormat/>
    <w:uiPriority w:val="0"/>
    <w:rPr>
      <w:b/>
      <w:sz w:val="32"/>
    </w:rPr>
  </w:style>
  <w:style w:type="character" w:customStyle="1" w:styleId="24">
    <w:name w:val="标题 4 字符"/>
    <w:link w:val="5"/>
    <w:qFormat/>
    <w:uiPriority w:val="0"/>
    <w:rPr>
      <w:rFonts w:ascii="Arial" w:hAnsi="Arial" w:eastAsia="黑体"/>
      <w:b/>
      <w:sz w:val="28"/>
    </w:rPr>
  </w:style>
  <w:style w:type="character" w:customStyle="1" w:styleId="25">
    <w:name w:val="标题 1 字符"/>
    <w:link w:val="2"/>
    <w:qFormat/>
    <w:uiPriority w:val="0"/>
    <w:rPr>
      <w:b/>
      <w:kern w:val="44"/>
      <w:sz w:val="44"/>
    </w:rPr>
  </w:style>
  <w:style w:type="character" w:customStyle="1" w:styleId="26">
    <w:name w:val="未处理的提及1"/>
    <w:basedOn w:val="19"/>
    <w:semiHidden/>
    <w:unhideWhenUsed/>
    <w:qFormat/>
    <w:uiPriority w:val="99"/>
    <w:rPr>
      <w:color w:val="605E5C"/>
      <w:shd w:val="clear" w:color="auto" w:fill="E1DFDD"/>
    </w:rPr>
  </w:style>
  <w:style w:type="paragraph" w:customStyle="1" w:styleId="27">
    <w:name w:val="修订1"/>
    <w:hidden/>
    <w:semiHidden/>
    <w:qFormat/>
    <w:uiPriority w:val="99"/>
    <w:rPr>
      <w:rFonts w:ascii="Times New Roman" w:hAnsi="Times New Roman" w:eastAsia="方正仿宋_GBK" w:cs="Times New Roman"/>
      <w:kern w:val="2"/>
      <w:sz w:val="32"/>
      <w:lang w:val="en-US" w:eastAsia="zh-CN" w:bidi="ar-SA"/>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2F5597" w:themeColor="accent1" w:themeShade="BF"/>
      <w:kern w:val="0"/>
      <w:sz w:val="28"/>
      <w:szCs w:val="28"/>
    </w:rPr>
  </w:style>
  <w:style w:type="paragraph" w:styleId="29">
    <w:name w:val="List Paragraph"/>
    <w:basedOn w:val="1"/>
    <w:qFormat/>
    <w:uiPriority w:val="99"/>
    <w:pPr>
      <w:ind w:firstLine="420" w:firstLineChars="200"/>
    </w:pPr>
  </w:style>
  <w:style w:type="character" w:customStyle="1" w:styleId="30">
    <w:name w:val="页脚 字符"/>
    <w:basedOn w:val="19"/>
    <w:link w:val="10"/>
    <w:qFormat/>
    <w:uiPriority w:val="0"/>
    <w:rPr>
      <w:rFonts w:eastAsia="方正仿宋_GBK"/>
      <w:kern w:val="2"/>
      <w:sz w:val="18"/>
    </w:rPr>
  </w:style>
  <w:style w:type="character" w:customStyle="1" w:styleId="31">
    <w:name w:val="Unresolved Mention"/>
    <w:basedOn w:val="19"/>
    <w:semiHidden/>
    <w:unhideWhenUsed/>
    <w:qFormat/>
    <w:uiPriority w:val="99"/>
    <w:rPr>
      <w:color w:val="605E5C"/>
      <w:shd w:val="clear" w:color="auto" w:fill="E1DFDD"/>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2105</Words>
  <Characters>2149</Characters>
  <Lines>164</Lines>
  <Paragraphs>46</Paragraphs>
  <TotalTime>6</TotalTime>
  <ScaleCrop>false</ScaleCrop>
  <LinksUpToDate>false</LinksUpToDate>
  <CharactersWithSpaces>2150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2024-01-07T00:57:00Z</dcterms:created>
  <dc:creator>文印中心_刘丽</dc:creator>
  <cp:lastModifiedBy>冉浪</cp:lastModifiedBy>
  <cp:lastPrinted>2024-01-07T01:41:00Z</cp:lastPrinted>
  <dcterms:modified xsi:type="dcterms:W3CDTF">2025-01-27T09:21:28Z</dcterms:modified>
  <dc:title>重庆市人民政府办公厅</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8A6A67138A3BC8E70309956538B85CF4</vt:lpwstr>
  </property>
  <property fmtid="{D5CDD505-2E9C-101B-9397-08002B2CF9AE}" pid="4" name="KSOTemplateDocerSaveRecord">
    <vt:lpwstr>eyJoZGlkIjoiOGQ3M2I5YWY1MTBlNzRmNzFmZTUxZDQxMDg5YTVhZTQiLCJ1c2VySWQiOiIxNjYyMjc1Njc2In0=</vt:lpwstr>
  </property>
</Properties>
</file>