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315"/>
          <w:tab w:val="left" w:pos="7560"/>
          <w:tab w:val="left" w:pos="8632"/>
        </w:tabs>
        <w:spacing w:line="560" w:lineRule="exact"/>
        <w:ind w:left="0" w:leftChars="0"/>
        <w:jc w:val="left"/>
        <w:rPr>
          <w:rFonts w:ascii="方正仿宋_GBK" w:eastAsia="方正仿宋_GBK"/>
          <w:sz w:val="32"/>
          <w:szCs w:val="32"/>
        </w:rPr>
      </w:pPr>
    </w:p>
    <w:p>
      <w:pPr>
        <w:pStyle w:val="2"/>
        <w:tabs>
          <w:tab w:val="left" w:pos="315"/>
          <w:tab w:val="left" w:pos="7560"/>
          <w:tab w:val="left" w:pos="8632"/>
        </w:tabs>
        <w:spacing w:line="560" w:lineRule="exact"/>
        <w:ind w:left="99" w:leftChars="47"/>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鸡府发〔20</w:t>
      </w:r>
      <w:r>
        <w:rPr>
          <w:rFonts w:hint="eastAsia" w:ascii="Times New Roman" w:hAnsi="Times New Roman" w:eastAsia="方正仿宋_GBK" w:cs="Times New Roman"/>
          <w:sz w:val="32"/>
          <w:szCs w:val="32"/>
          <w:lang w:val="en-US" w:eastAsia="zh-CN"/>
        </w:rPr>
        <w:t>20</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61</w:t>
      </w:r>
      <w:r>
        <w:rPr>
          <w:rFonts w:ascii="Times New Roman" w:hAnsi="Times New Roman" w:eastAsia="方正仿宋_GBK" w:cs="Times New Roman"/>
          <w:sz w:val="32"/>
          <w:szCs w:val="32"/>
        </w:rPr>
        <w:t>号</w:t>
      </w:r>
    </w:p>
    <w:p>
      <w:pPr>
        <w:pStyle w:val="2"/>
        <w:spacing w:line="560" w:lineRule="exact"/>
        <w:ind w:left="0" w:leftChars="0"/>
        <w:jc w:val="left"/>
        <w:rPr>
          <w:rFonts w:ascii="方正小标宋简体" w:eastAsia="方正小标宋简体"/>
          <w:color w:val="FF6600"/>
        </w:rPr>
      </w:pPr>
    </w:p>
    <w:p>
      <w:pPr>
        <w:spacing w:line="560" w:lineRule="exact"/>
        <w:jc w:val="left"/>
        <w:rPr>
          <w:rFonts w:ascii="方正小标宋_GBK" w:eastAsia="方正小标宋_GBK" w:hAnsiTheme="majorEastAsia" w:cstheme="majorEastAsia"/>
          <w:sz w:val="44"/>
          <w:szCs w:val="44"/>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城口县鸡鸣乡人民政府</w:t>
      </w:r>
    </w:p>
    <w:p>
      <w:pPr>
        <w:keepNext w:val="0"/>
        <w:keepLines w:val="0"/>
        <w:pageBreakBefore w:val="0"/>
        <w:kinsoku/>
        <w:wordWrap/>
        <w:overflowPunct/>
        <w:topLinePunct w:val="0"/>
        <w:autoSpaceDE/>
        <w:autoSpaceDN/>
        <w:bidi w:val="0"/>
        <w:adjustRightInd/>
        <w:snapToGrid/>
        <w:spacing w:beforeAutospacing="0" w:afterAutospacing="0" w:line="560" w:lineRule="exact"/>
        <w:ind w:left="0"/>
        <w:jc w:val="center"/>
        <w:textAlignment w:val="auto"/>
        <w:rPr>
          <w:rFonts w:hint="eastAsia" w:ascii="方正小标宋_GBK" w:hAnsi="方正小标宋_GBK" w:eastAsia="方正小标宋_GBK" w:cs="方正小标宋_GBK"/>
          <w:sz w:val="44"/>
          <w:szCs w:val="44"/>
          <w:lang w:val="zh-CN"/>
        </w:rPr>
      </w:pPr>
      <w:r>
        <w:rPr>
          <w:rFonts w:hint="eastAsia" w:ascii="方正小标宋_GBK" w:hAnsi="方正小标宋_GBK" w:eastAsia="方正小标宋_GBK" w:cs="方正小标宋_GBK"/>
          <w:bCs/>
          <w:sz w:val="44"/>
          <w:szCs w:val="44"/>
          <w:lang w:val="zh-CN"/>
        </w:rPr>
        <w:t>关于印发学生奖学金章程的通知</w:t>
      </w:r>
    </w:p>
    <w:p>
      <w:pPr>
        <w:keepNext w:val="0"/>
        <w:keepLines w:val="0"/>
        <w:pageBreakBefore w:val="0"/>
        <w:kinsoku/>
        <w:wordWrap/>
        <w:overflowPunct/>
        <w:topLinePunct w:val="0"/>
        <w:autoSpaceDE/>
        <w:autoSpaceDN/>
        <w:bidi w:val="0"/>
        <w:adjustRightInd/>
        <w:snapToGrid/>
        <w:spacing w:beforeAutospacing="0" w:afterAutospacing="0" w:line="560" w:lineRule="exact"/>
        <w:ind w:left="0"/>
        <w:textAlignment w:val="auto"/>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各村（居）两委、乡属各单位、机关各科室</w:t>
      </w:r>
      <w:r>
        <w:rPr>
          <w:rFonts w:hint="default" w:ascii="Times New Roman" w:hAnsi="Times New Roman" w:eastAsia="方正仿宋_GBK" w:cs="Times New Roman"/>
          <w:sz w:val="32"/>
          <w:szCs w:val="32"/>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现将《</w:t>
      </w:r>
      <w:r>
        <w:rPr>
          <w:rFonts w:hint="default" w:ascii="Times New Roman" w:hAnsi="Times New Roman" w:eastAsia="方正仿宋_GBK" w:cs="Times New Roman"/>
          <w:b w:val="0"/>
          <w:bCs w:val="0"/>
          <w:sz w:val="32"/>
          <w:szCs w:val="32"/>
        </w:rPr>
        <w:t>城口县鸡鸣乡学生奖学金章程</w:t>
      </w:r>
      <w:r>
        <w:rPr>
          <w:rFonts w:hint="default" w:ascii="Times New Roman" w:hAnsi="Times New Roman" w:eastAsia="方正仿宋_GBK" w:cs="Times New Roman"/>
          <w:kern w:val="0"/>
          <w:sz w:val="32"/>
          <w:szCs w:val="32"/>
        </w:rPr>
        <w:t>》印发给你们，请结合实际，认真抓好落实。</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方正仿宋_GBK" w:cs="Times New Roman"/>
          <w:kern w:val="0"/>
          <w:sz w:val="32"/>
          <w:szCs w:val="32"/>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440" w:firstLineChars="170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城口县鸡鸣乡人民政府</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40" w:firstLineChars="200"/>
        <w:jc w:val="center"/>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28</w:t>
      </w:r>
      <w:r>
        <w:rPr>
          <w:rFonts w:hint="default" w:ascii="Times New Roman" w:hAnsi="Times New Roman" w:eastAsia="方正仿宋_GBK" w:cs="Times New Roman"/>
          <w:sz w:val="32"/>
          <w:szCs w:val="32"/>
        </w:rPr>
        <w:t>日</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textAlignment w:val="auto"/>
        <w:outlineLvl w:val="9"/>
        <w:rPr>
          <w:rFonts w:hint="default" w:ascii="Times New Roman" w:hAnsi="Times New Roman" w:eastAsia="方正仿宋_GBK" w:cs="Times New Roman"/>
          <w:sz w:val="32"/>
          <w:szCs w:val="32"/>
        </w:rPr>
      </w:pPr>
      <w:bookmarkStart w:id="0" w:name="_GoBack"/>
      <w:bookmarkEnd w:id="0"/>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_GBK" w:hAnsi="方正小标宋_GBK" w:eastAsia="方正小标宋_GBK" w:cs="方正小标宋_GBK"/>
          <w:b w:val="0"/>
          <w:bCs w:val="0"/>
          <w:color w:val="333333"/>
          <w:kern w:val="2"/>
          <w:sz w:val="44"/>
          <w:szCs w:val="44"/>
        </w:rPr>
      </w:pPr>
      <w:r>
        <w:rPr>
          <w:rFonts w:hint="eastAsia" w:ascii="方正小标宋_GBK" w:hAnsi="方正小标宋_GBK" w:eastAsia="方正小标宋_GBK" w:cs="方正小标宋_GBK"/>
          <w:b w:val="0"/>
          <w:bCs w:val="0"/>
          <w:sz w:val="44"/>
          <w:szCs w:val="44"/>
        </w:rPr>
        <w:t>城口县鸡鸣乡学生奖学金章程</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方正黑体_GBK" w:hAnsi="方正黑体_GBK" w:eastAsia="方正黑体_GBK" w:cs="方正黑体_GBK"/>
          <w:b w:val="0"/>
          <w:bCs w:val="0"/>
          <w:color w:val="333333"/>
          <w:kern w:val="2"/>
          <w:sz w:val="32"/>
          <w:szCs w:val="32"/>
        </w:rPr>
      </w:pPr>
      <w:r>
        <w:rPr>
          <w:rFonts w:hint="eastAsia" w:ascii="方正黑体_GBK" w:hAnsi="方正黑体_GBK" w:eastAsia="方正黑体_GBK" w:cs="方正黑体_GBK"/>
          <w:b w:val="0"/>
          <w:bCs w:val="0"/>
          <w:color w:val="333333"/>
          <w:kern w:val="2"/>
          <w:sz w:val="32"/>
          <w:szCs w:val="32"/>
        </w:rPr>
        <w:t>第一章  总  则</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 xml:space="preserve">第一条  为营造全乡重教兴学的良好氛围，激发鸡鸣乡群众自治活力，让鸡鸣乡全体学生树立远大志向，增强自我造血功能，彻底斩断穷根，助推全乡经济社会长效发展。经研究决定设立鸡鸣乡学生奖学金，委托鸡鸣乡中心小学负责管理。 </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第二条  鸡鸣乡学生奖学金坚持“公开公正、自愿申报、民主评议、扶助为重”的原则，用于奖励户籍或常住地在鸡鸣乡且取得校、县、省（直辖市）、国家级奖励的全日制在读小学及以上学生和考取中职、高职、大学、研究生，以及自立自强的贫困家庭学生。</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第三条  为规范鸡鸣乡学生奖学金评选与管理，结合鸡鸣乡实际，制定本章程。</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方正黑体_GBK" w:hAnsi="方正黑体_GBK" w:eastAsia="方正黑体_GBK" w:cs="方正黑体_GBK"/>
          <w:b w:val="0"/>
          <w:bCs w:val="0"/>
          <w:color w:val="333333"/>
          <w:kern w:val="2"/>
          <w:sz w:val="32"/>
          <w:szCs w:val="32"/>
        </w:rPr>
      </w:pPr>
      <w:r>
        <w:rPr>
          <w:rFonts w:hint="default" w:ascii="方正黑体_GBK" w:hAnsi="方正黑体_GBK" w:eastAsia="方正黑体_GBK" w:cs="方正黑体_GBK"/>
          <w:b w:val="0"/>
          <w:bCs w:val="0"/>
          <w:color w:val="333333"/>
          <w:kern w:val="2"/>
          <w:sz w:val="32"/>
          <w:szCs w:val="32"/>
        </w:rPr>
        <w:t>第二章  组织机构</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both"/>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第四条  鸡鸣乡政府设立“鸡鸣乡学生奖学金评审委员会”（简称评审委员会），评审委员会由主任和委员若干人组成。</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both"/>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第五条  评审委员会主任由鸡鸣乡分管教育的领导兼任，委员由鸡鸣乡中心小学主要领导、村（社区）书记（主任）、村支两委代表、村民代表及鸡鸣乡纪检监察等相关部门负责人组成。</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both"/>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第六条  评审委员会下设办公室，办公室设在鸡鸣乡党政办，办公室主任由鸡鸣乡党政办负责人兼任。</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方正黑体_GBK" w:hAnsi="方正黑体_GBK" w:eastAsia="方正黑体_GBK" w:cs="方正黑体_GBK"/>
          <w:b w:val="0"/>
          <w:bCs w:val="0"/>
          <w:color w:val="333333"/>
          <w:kern w:val="2"/>
          <w:sz w:val="32"/>
          <w:szCs w:val="32"/>
        </w:rPr>
      </w:pPr>
      <w:r>
        <w:rPr>
          <w:rFonts w:hint="default" w:ascii="方正黑体_GBK" w:hAnsi="方正黑体_GBK" w:eastAsia="方正黑体_GBK" w:cs="方正黑体_GBK"/>
          <w:b w:val="0"/>
          <w:bCs w:val="0"/>
          <w:color w:val="333333"/>
          <w:kern w:val="2"/>
          <w:sz w:val="32"/>
          <w:szCs w:val="32"/>
        </w:rPr>
        <w:t>第三章  奖学金设立和颁发</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第七条  经费筹集：筹备建立鸡鸣乡学生奖学金资金池，包括市经信委扶贫集团成员单位募集的资金，爱心企业、爱心人士、本乡成功人士及其他社会捐赠等方式募集经费进入资金池；经鸡鸣乡党委会研究，每年从集体经济入股企业所得分红中按一定比例注入资金池。</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第八条  奖励金额：小学及以上学生,上年9月至当年8月获校级先进表彰奖励50元/人次、县级奖励100元/人次、省（直辖市）奖励1000元/人次、国家级奖励2000元/人次。当年考取中职奖励300元/人、大学专科（高职）500元/人、大学本科800元/人、硕士研究生1500元/人、博士研究生2000元/人。</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 xml:space="preserve">第九条  由鸡鸣乡中心小学通过银行转账等方式将相应奖学金发放给获奖学生本人或其监护人银行卡内。 </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 xml:space="preserve">第十条  在荣誉和奖金方面，该奖学金可与其他各类奖学金、助学金、荣誉称号兼得。 </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方正黑体_GBK" w:hAnsi="方正黑体_GBK" w:eastAsia="方正黑体_GBK" w:cs="方正黑体_GBK"/>
          <w:b w:val="0"/>
          <w:bCs w:val="0"/>
          <w:color w:val="333333"/>
          <w:kern w:val="2"/>
          <w:sz w:val="32"/>
          <w:szCs w:val="32"/>
        </w:rPr>
      </w:pPr>
      <w:r>
        <w:rPr>
          <w:rFonts w:hint="default" w:ascii="方正黑体_GBK" w:hAnsi="方正黑体_GBK" w:eastAsia="方正黑体_GBK" w:cs="方正黑体_GBK"/>
          <w:b w:val="0"/>
          <w:bCs w:val="0"/>
          <w:color w:val="333333"/>
          <w:kern w:val="2"/>
          <w:sz w:val="32"/>
          <w:szCs w:val="32"/>
        </w:rPr>
        <w:t>第四章  评选条件及评审</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第十一条  评选范围：户籍在鸡鸣乡</w:t>
      </w:r>
      <w:r>
        <w:rPr>
          <w:rFonts w:hint="eastAsia" w:ascii="Times New Roman" w:hAnsi="Times New Roman" w:eastAsia="方正仿宋_GBK" w:cs="Times New Roman"/>
          <w:color w:val="000000"/>
          <w:kern w:val="2"/>
          <w:sz w:val="32"/>
          <w:szCs w:val="32"/>
          <w:lang w:eastAsia="zh-CN"/>
        </w:rPr>
        <w:t>或者常住鸡鸣乡</w:t>
      </w:r>
      <w:r>
        <w:rPr>
          <w:rFonts w:hint="default" w:ascii="Times New Roman" w:hAnsi="Times New Roman" w:eastAsia="方正仿宋_GBK" w:cs="Times New Roman"/>
          <w:color w:val="000000"/>
          <w:kern w:val="2"/>
          <w:sz w:val="32"/>
          <w:szCs w:val="32"/>
        </w:rPr>
        <w:t xml:space="preserve">的小学及以上学生。 </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第十二条  评选条件：</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1</w:t>
      </w:r>
      <w:r>
        <w:rPr>
          <w:rFonts w:hint="eastAsia" w:ascii="Times New Roman" w:hAnsi="Times New Roman" w:eastAsia="方正仿宋_GBK" w:cs="Times New Roman"/>
          <w:color w:val="000000"/>
          <w:kern w:val="2"/>
          <w:sz w:val="32"/>
          <w:szCs w:val="32"/>
          <w:lang w:val="en-US" w:eastAsia="zh-CN"/>
        </w:rPr>
        <w:t>.</w:t>
      </w:r>
      <w:r>
        <w:rPr>
          <w:rFonts w:hint="default" w:ascii="Times New Roman" w:hAnsi="Times New Roman" w:eastAsia="方正仿宋_GBK" w:cs="Times New Roman"/>
          <w:color w:val="000000"/>
          <w:kern w:val="2"/>
          <w:sz w:val="32"/>
          <w:szCs w:val="32"/>
        </w:rPr>
        <w:t>热爱社会主义祖国，热爱鸡鸣乡,拥护中国共产党的领导。</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2</w:t>
      </w:r>
      <w:r>
        <w:rPr>
          <w:rFonts w:hint="eastAsia" w:ascii="Times New Roman" w:hAnsi="Times New Roman" w:eastAsia="方正仿宋_GBK" w:cs="Times New Roman"/>
          <w:color w:val="000000"/>
          <w:kern w:val="2"/>
          <w:sz w:val="32"/>
          <w:szCs w:val="32"/>
          <w:lang w:val="en-US" w:eastAsia="zh-CN"/>
        </w:rPr>
        <w:t>.</w:t>
      </w:r>
      <w:r>
        <w:rPr>
          <w:rFonts w:hint="default" w:ascii="Times New Roman" w:hAnsi="Times New Roman" w:eastAsia="方正仿宋_GBK" w:cs="Times New Roman"/>
          <w:color w:val="000000"/>
          <w:kern w:val="2"/>
          <w:sz w:val="32"/>
          <w:szCs w:val="32"/>
        </w:rPr>
        <w:t>学习刻苦，成绩优异，初中及以上参评学生应提供各级各类奖励证书。考取中职及以上学校应有正式的录取通知书（奖励证书和录取通知书复印件应在申报材料中与申报表一并提供）。</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3</w:t>
      </w:r>
      <w:r>
        <w:rPr>
          <w:rFonts w:hint="eastAsia" w:ascii="Times New Roman" w:hAnsi="Times New Roman" w:eastAsia="方正仿宋_GBK" w:cs="Times New Roman"/>
          <w:color w:val="000000"/>
          <w:kern w:val="2"/>
          <w:sz w:val="32"/>
          <w:szCs w:val="32"/>
          <w:lang w:val="en-US" w:eastAsia="zh-CN"/>
        </w:rPr>
        <w:t>.</w:t>
      </w:r>
      <w:r>
        <w:rPr>
          <w:rFonts w:hint="default" w:ascii="Times New Roman" w:hAnsi="Times New Roman" w:eastAsia="方正仿宋_GBK" w:cs="Times New Roman"/>
          <w:color w:val="000000"/>
          <w:kern w:val="2"/>
          <w:sz w:val="32"/>
          <w:szCs w:val="32"/>
        </w:rPr>
        <w:t>自觉遵守宪法和法律，遵守学校各项规章制度，申请当年及上一年度在校期间无违规违纪现象。</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4</w:t>
      </w:r>
      <w:r>
        <w:rPr>
          <w:rFonts w:hint="eastAsia" w:ascii="Times New Roman" w:hAnsi="Times New Roman" w:eastAsia="方正仿宋_GBK" w:cs="Times New Roman"/>
          <w:color w:val="000000"/>
          <w:kern w:val="2"/>
          <w:sz w:val="32"/>
          <w:szCs w:val="32"/>
          <w:lang w:val="en-US" w:eastAsia="zh-CN"/>
        </w:rPr>
        <w:t>.</w:t>
      </w:r>
      <w:r>
        <w:rPr>
          <w:rFonts w:hint="default" w:ascii="Times New Roman" w:hAnsi="Times New Roman" w:eastAsia="方正仿宋_GBK" w:cs="Times New Roman"/>
          <w:color w:val="000000"/>
          <w:kern w:val="2"/>
          <w:sz w:val="32"/>
          <w:szCs w:val="32"/>
        </w:rPr>
        <w:t>生活俭朴，积极上进，诚实守信，道德品质优良。</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第十三条 评审程序</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1</w:t>
      </w:r>
      <w:r>
        <w:rPr>
          <w:rFonts w:hint="eastAsia" w:ascii="Times New Roman" w:hAnsi="Times New Roman" w:eastAsia="方正仿宋_GBK" w:cs="Times New Roman"/>
          <w:color w:val="000000"/>
          <w:kern w:val="2"/>
          <w:sz w:val="32"/>
          <w:szCs w:val="32"/>
          <w:lang w:val="en-US" w:eastAsia="zh-CN"/>
        </w:rPr>
        <w:t>.</w:t>
      </w:r>
      <w:r>
        <w:rPr>
          <w:rFonts w:hint="default" w:ascii="Times New Roman" w:hAnsi="Times New Roman" w:eastAsia="方正仿宋_GBK" w:cs="Times New Roman"/>
          <w:color w:val="000000"/>
          <w:kern w:val="2"/>
          <w:sz w:val="32"/>
          <w:szCs w:val="32"/>
        </w:rPr>
        <w:t>每年10月发出评选通知。</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2</w:t>
      </w:r>
      <w:r>
        <w:rPr>
          <w:rFonts w:hint="eastAsia" w:ascii="Times New Roman" w:hAnsi="Times New Roman" w:eastAsia="方正仿宋_GBK" w:cs="Times New Roman"/>
          <w:color w:val="000000"/>
          <w:kern w:val="2"/>
          <w:sz w:val="32"/>
          <w:szCs w:val="32"/>
          <w:lang w:val="en-US" w:eastAsia="zh-CN"/>
        </w:rPr>
        <w:t>.</w:t>
      </w:r>
      <w:r>
        <w:rPr>
          <w:rFonts w:hint="default" w:ascii="Times New Roman" w:hAnsi="Times New Roman" w:eastAsia="方正仿宋_GBK" w:cs="Times New Roman"/>
          <w:color w:val="000000"/>
          <w:kern w:val="2"/>
          <w:sz w:val="32"/>
          <w:szCs w:val="32"/>
        </w:rPr>
        <w:t>申报方法：村（社）推荐与学生个人申请相结合。 </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3</w:t>
      </w:r>
      <w:r>
        <w:rPr>
          <w:rFonts w:hint="eastAsia" w:ascii="Times New Roman" w:hAnsi="Times New Roman" w:eastAsia="方正仿宋_GBK" w:cs="Times New Roman"/>
          <w:color w:val="000000"/>
          <w:kern w:val="2"/>
          <w:sz w:val="32"/>
          <w:szCs w:val="32"/>
          <w:lang w:val="en-US" w:eastAsia="zh-CN"/>
        </w:rPr>
        <w:t>.</w:t>
      </w:r>
      <w:r>
        <w:rPr>
          <w:rFonts w:hint="default" w:ascii="Times New Roman" w:hAnsi="Times New Roman" w:eastAsia="方正仿宋_GBK" w:cs="Times New Roman"/>
          <w:color w:val="000000"/>
          <w:kern w:val="2"/>
          <w:sz w:val="32"/>
          <w:szCs w:val="32"/>
        </w:rPr>
        <w:t>由学生本人填写《城口县鸡鸣乡学生奖学金申请表》，准备个人基本资料和评选材料，提交村（社区）初审。初评名单应在村委会（社区）公告栏公示5个工作日。</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4</w:t>
      </w:r>
      <w:r>
        <w:rPr>
          <w:rFonts w:hint="eastAsia" w:ascii="Times New Roman" w:hAnsi="Times New Roman" w:eastAsia="方正仿宋_GBK" w:cs="Times New Roman"/>
          <w:color w:val="000000"/>
          <w:kern w:val="2"/>
          <w:sz w:val="32"/>
          <w:szCs w:val="32"/>
          <w:lang w:val="en-US" w:eastAsia="zh-CN"/>
        </w:rPr>
        <w:t>.</w:t>
      </w:r>
      <w:r>
        <w:rPr>
          <w:rFonts w:hint="default" w:ascii="Times New Roman" w:hAnsi="Times New Roman" w:eastAsia="方正仿宋_GBK" w:cs="Times New Roman"/>
          <w:color w:val="000000"/>
          <w:kern w:val="2"/>
          <w:sz w:val="32"/>
          <w:szCs w:val="32"/>
        </w:rPr>
        <w:t>公示无异议的名单，由村（社区）支部书记（主任）签字确认后，报送评审委员会审定。 </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5</w:t>
      </w:r>
      <w:r>
        <w:rPr>
          <w:rFonts w:hint="eastAsia" w:ascii="Times New Roman" w:hAnsi="Times New Roman" w:eastAsia="方正仿宋_GBK" w:cs="Times New Roman"/>
          <w:color w:val="000000"/>
          <w:kern w:val="2"/>
          <w:sz w:val="32"/>
          <w:szCs w:val="32"/>
          <w:lang w:val="en-US" w:eastAsia="zh-CN"/>
        </w:rPr>
        <w:t>.</w:t>
      </w:r>
      <w:r>
        <w:rPr>
          <w:rFonts w:hint="default" w:ascii="Times New Roman" w:hAnsi="Times New Roman" w:eastAsia="方正仿宋_GBK" w:cs="Times New Roman"/>
          <w:color w:val="000000"/>
          <w:kern w:val="2"/>
          <w:sz w:val="32"/>
          <w:szCs w:val="32"/>
        </w:rPr>
        <w:t>评审委员会在公开、公平、公正的原则下，拟定获奖名单。 </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6</w:t>
      </w:r>
      <w:r>
        <w:rPr>
          <w:rFonts w:hint="eastAsia" w:ascii="Times New Roman" w:hAnsi="Times New Roman" w:eastAsia="方正仿宋_GBK" w:cs="Times New Roman"/>
          <w:color w:val="000000"/>
          <w:kern w:val="2"/>
          <w:sz w:val="32"/>
          <w:szCs w:val="32"/>
          <w:lang w:val="en-US" w:eastAsia="zh-CN"/>
        </w:rPr>
        <w:t>.</w:t>
      </w:r>
      <w:r>
        <w:rPr>
          <w:rFonts w:hint="default" w:ascii="Times New Roman" w:hAnsi="Times New Roman" w:eastAsia="方正仿宋_GBK" w:cs="Times New Roman"/>
          <w:color w:val="000000"/>
          <w:kern w:val="2"/>
          <w:sz w:val="32"/>
          <w:szCs w:val="32"/>
        </w:rPr>
        <w:t>拟定获奖名单在全乡范围进行公示，在公示5个工作日无异议后，确定获奖名单。有异议者，以书面形式提交委员会进行二次评审，此次评审结果为最终结果，不再公示。</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方正黑体_GBK" w:hAnsi="方正黑体_GBK" w:eastAsia="方正黑体_GBK" w:cs="方正黑体_GBK"/>
          <w:b w:val="0"/>
          <w:bCs w:val="0"/>
          <w:color w:val="333333"/>
          <w:kern w:val="2"/>
          <w:sz w:val="32"/>
          <w:szCs w:val="32"/>
        </w:rPr>
      </w:pPr>
      <w:r>
        <w:rPr>
          <w:rFonts w:hint="default" w:ascii="方正黑体_GBK" w:hAnsi="方正黑体_GBK" w:eastAsia="方正黑体_GBK" w:cs="方正黑体_GBK"/>
          <w:b w:val="0"/>
          <w:bCs w:val="0"/>
          <w:color w:val="333333"/>
          <w:kern w:val="2"/>
          <w:sz w:val="32"/>
          <w:szCs w:val="32"/>
        </w:rPr>
        <w:t>第五章  表彰及其他 </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第十四条  评审委员会于每年12月组织表彰大会，颁发奖助学金和荣誉证书。</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第十五条  评审委员会确定的获奖名单，经分管教育的乡领导签字后，交由鸡鸣乡</w:t>
      </w:r>
      <w:r>
        <w:rPr>
          <w:rFonts w:hint="eastAsia" w:ascii="Times New Roman" w:hAnsi="Times New Roman" w:eastAsia="方正仿宋_GBK" w:cs="Times New Roman"/>
          <w:color w:val="000000"/>
          <w:kern w:val="2"/>
          <w:sz w:val="32"/>
          <w:szCs w:val="32"/>
          <w:lang w:eastAsia="zh-CN"/>
        </w:rPr>
        <w:t>财政所</w:t>
      </w:r>
      <w:r>
        <w:rPr>
          <w:rFonts w:hint="default" w:ascii="Times New Roman" w:hAnsi="Times New Roman" w:eastAsia="方正仿宋_GBK" w:cs="Times New Roman"/>
          <w:color w:val="000000"/>
          <w:kern w:val="2"/>
          <w:sz w:val="32"/>
          <w:szCs w:val="32"/>
        </w:rPr>
        <w:t>进行经费发放。 </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第十六条  鸡鸣乡政府将利用各类信息平台向全乡人民公布获奖结果，宣传获奖学生优秀事迹。</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第十七条  获奖学生要关心鸡鸣乡的建设和发展，常怀感恩之心，积极参与各类回馈家乡活动，为家乡的发展贡献力量。</w:t>
      </w:r>
    </w:p>
    <w:p>
      <w:pPr>
        <w:pStyle w:val="6"/>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本章程自颁布之日起实行，未尽事宜由评审委员会办公室负责解释。</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方正仿宋_GBK" w:cs="Times New Roman"/>
          <w:color w:val="000000"/>
          <w:kern w:val="2"/>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附件：《城口县鸡鸣乡学生奖学金申请表》</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方正仿宋_GBK" w:cs="Times New Roman"/>
          <w:color w:val="000000"/>
          <w:kern w:val="2"/>
          <w:sz w:val="32"/>
          <w:szCs w:val="32"/>
        </w:rPr>
      </w:pPr>
    </w:p>
    <w:p>
      <w:pPr>
        <w:pStyle w:val="6"/>
        <w:widowControl/>
        <w:spacing w:line="600" w:lineRule="exact"/>
        <w:ind w:firstLine="4480" w:firstLineChars="1400"/>
        <w:rPr>
          <w:rFonts w:hint="eastAsia" w:ascii="仿宋" w:hAnsi="仿宋" w:eastAsia="仿宋" w:cs="仿宋"/>
          <w:color w:val="000000"/>
          <w:kern w:val="2"/>
          <w:sz w:val="32"/>
          <w:szCs w:val="21"/>
        </w:rPr>
      </w:pPr>
    </w:p>
    <w:p>
      <w:pPr>
        <w:pStyle w:val="6"/>
        <w:widowControl/>
        <w:spacing w:line="600" w:lineRule="exact"/>
        <w:jc w:val="both"/>
        <w:rPr>
          <w:rFonts w:hint="eastAsia" w:ascii="仿宋" w:hAnsi="仿宋" w:eastAsia="仿宋" w:cs="仿宋"/>
          <w:color w:val="000000"/>
          <w:kern w:val="2"/>
          <w:sz w:val="32"/>
          <w:szCs w:val="21"/>
        </w:rPr>
      </w:pPr>
    </w:p>
    <w:p>
      <w:pPr>
        <w:pStyle w:val="6"/>
        <w:widowControl/>
        <w:spacing w:line="600" w:lineRule="exact"/>
        <w:jc w:val="both"/>
        <w:rPr>
          <w:rFonts w:hint="eastAsia" w:ascii="仿宋" w:hAnsi="仿宋" w:eastAsia="仿宋" w:cs="仿宋"/>
          <w:color w:val="000000"/>
          <w:kern w:val="2"/>
          <w:sz w:val="32"/>
          <w:szCs w:val="21"/>
        </w:rPr>
      </w:pPr>
    </w:p>
    <w:p>
      <w:pPr>
        <w:pStyle w:val="6"/>
        <w:widowControl/>
        <w:spacing w:line="600" w:lineRule="exact"/>
        <w:jc w:val="both"/>
        <w:rPr>
          <w:rFonts w:hint="eastAsia" w:ascii="仿宋" w:hAnsi="仿宋" w:eastAsia="仿宋" w:cs="仿宋"/>
          <w:color w:val="000000"/>
          <w:kern w:val="2"/>
          <w:sz w:val="32"/>
          <w:szCs w:val="21"/>
        </w:rPr>
      </w:pP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jc w:val="both"/>
        <w:rPr>
          <w:rFonts w:hint="eastAsia" w:ascii="方正小标宋_GBK" w:hAnsi="方正小标宋_GBK" w:eastAsia="方正小标宋_GBK" w:cs="方正小标宋_GBK"/>
          <w:b w:val="0"/>
          <w:bCs w:val="0"/>
          <w:color w:val="000000"/>
          <w:sz w:val="36"/>
          <w:szCs w:val="36"/>
        </w:rPr>
      </w:pPr>
    </w:p>
    <w:p>
      <w:pPr>
        <w:jc w:val="both"/>
        <w:rPr>
          <w:rFonts w:hint="eastAsia" w:ascii="方正小标宋_GBK" w:hAnsi="方正小标宋_GBK" w:eastAsia="方正小标宋_GBK" w:cs="方正小标宋_GBK"/>
          <w:b w:val="0"/>
          <w:bCs w:val="0"/>
          <w:color w:val="000000"/>
          <w:sz w:val="36"/>
          <w:szCs w:val="36"/>
        </w:rPr>
      </w:pPr>
    </w:p>
    <w:p>
      <w:pPr>
        <w:jc w:val="center"/>
        <w:rPr>
          <w:rFonts w:hint="eastAsia" w:ascii="方正小标宋_GBK" w:hAnsi="方正小标宋_GBK" w:eastAsia="方正小标宋_GBK" w:cs="方正小标宋_GBK"/>
          <w:b w:val="0"/>
          <w:bCs w:val="0"/>
          <w:color w:val="000000"/>
          <w:sz w:val="36"/>
          <w:szCs w:val="36"/>
        </w:rPr>
      </w:pPr>
      <w:r>
        <w:rPr>
          <w:rFonts w:hint="eastAsia" w:ascii="方正小标宋_GBK" w:hAnsi="方正小标宋_GBK" w:eastAsia="方正小标宋_GBK" w:cs="方正小标宋_GBK"/>
          <w:b w:val="0"/>
          <w:bCs w:val="0"/>
          <w:color w:val="000000"/>
          <w:sz w:val="36"/>
          <w:szCs w:val="36"/>
        </w:rPr>
        <w:t>城口县鸡鸣乡学生奖学金申请表</w:t>
      </w:r>
    </w:p>
    <w:p>
      <w:pPr>
        <w:wordWrap w:val="0"/>
        <w:ind w:firstLine="4500" w:firstLineChars="1500"/>
        <w:jc w:val="both"/>
        <w:rPr>
          <w:rFonts w:hint="eastAsia" w:ascii="仿宋" w:hAnsi="仿宋" w:eastAsia="仿宋"/>
          <w:sz w:val="30"/>
          <w:szCs w:val="30"/>
        </w:rPr>
      </w:pPr>
      <w:r>
        <w:rPr>
          <w:rFonts w:hint="eastAsia" w:ascii="仿宋" w:hAnsi="仿宋" w:eastAsia="仿宋"/>
          <w:sz w:val="30"/>
          <w:szCs w:val="30"/>
        </w:rPr>
        <w:t>填表日期：</w:t>
      </w:r>
      <w:r>
        <w:rPr>
          <w:rFonts w:hint="eastAsia" w:ascii="仿宋" w:hAnsi="仿宋" w:eastAsia="仿宋"/>
          <w:sz w:val="30"/>
          <w:szCs w:val="30"/>
          <w:lang w:val="en-US" w:eastAsia="zh-CN"/>
        </w:rPr>
        <w:t xml:space="preserve">   </w:t>
      </w:r>
      <w:r>
        <w:rPr>
          <w:rFonts w:hint="eastAsia" w:ascii="仿宋" w:hAnsi="仿宋" w:eastAsia="仿宋"/>
          <w:sz w:val="30"/>
          <w:szCs w:val="30"/>
        </w:rPr>
        <w:t xml:space="preserve"> 年</w:t>
      </w:r>
      <w:r>
        <w:rPr>
          <w:rFonts w:hint="eastAsia" w:ascii="仿宋" w:hAnsi="仿宋" w:eastAsia="仿宋"/>
          <w:sz w:val="30"/>
          <w:szCs w:val="30"/>
          <w:lang w:val="en-US" w:eastAsia="zh-CN"/>
        </w:rPr>
        <w:t xml:space="preserve">   </w:t>
      </w:r>
      <w:r>
        <w:rPr>
          <w:rFonts w:hint="eastAsia" w:ascii="仿宋" w:hAnsi="仿宋" w:eastAsia="仿宋"/>
          <w:sz w:val="30"/>
          <w:szCs w:val="30"/>
        </w:rPr>
        <w:t>月</w:t>
      </w:r>
      <w:r>
        <w:rPr>
          <w:rFonts w:hint="eastAsia" w:ascii="仿宋" w:hAnsi="仿宋" w:eastAsia="仿宋"/>
          <w:sz w:val="30"/>
          <w:szCs w:val="30"/>
          <w:lang w:val="en-US" w:eastAsia="zh-CN"/>
        </w:rPr>
        <w:t xml:space="preserve">   </w:t>
      </w:r>
      <w:r>
        <w:rPr>
          <w:rFonts w:hint="eastAsia" w:ascii="仿宋" w:hAnsi="仿宋" w:eastAsia="仿宋"/>
          <w:sz w:val="30"/>
          <w:szCs w:val="30"/>
        </w:rPr>
        <w:t>日</w:t>
      </w:r>
    </w:p>
    <w:tbl>
      <w:tblPr>
        <w:tblStyle w:val="7"/>
        <w:tblW w:w="8522" w:type="dxa"/>
        <w:tblInd w:w="0"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autofit"/>
        <w:tblCellMar>
          <w:top w:w="0" w:type="dxa"/>
          <w:left w:w="108" w:type="dxa"/>
          <w:bottom w:w="0" w:type="dxa"/>
          <w:right w:w="108" w:type="dxa"/>
        </w:tblCellMar>
      </w:tblPr>
      <w:tblGrid>
        <w:gridCol w:w="2041"/>
        <w:gridCol w:w="2606"/>
        <w:gridCol w:w="1848"/>
        <w:gridCol w:w="202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61" w:hRule="atLeast"/>
        </w:trPr>
        <w:tc>
          <w:tcPr>
            <w:tcW w:w="2041" w:type="dxa"/>
            <w:noWrap w:val="0"/>
            <w:vAlign w:val="center"/>
          </w:tcPr>
          <w:p>
            <w:pPr>
              <w:adjustRightInd w:val="0"/>
              <w:snapToGrid w:val="0"/>
              <w:jc w:val="center"/>
              <w:rPr>
                <w:rFonts w:ascii="仿宋" w:hAnsi="仿宋" w:eastAsia="仿宋"/>
                <w:sz w:val="30"/>
                <w:szCs w:val="30"/>
              </w:rPr>
            </w:pPr>
            <w:r>
              <w:rPr>
                <w:rFonts w:hint="eastAsia" w:ascii="仿宋" w:hAnsi="仿宋" w:eastAsia="仿宋"/>
                <w:sz w:val="30"/>
                <w:szCs w:val="30"/>
              </w:rPr>
              <w:t>所属</w:t>
            </w:r>
            <w:r>
              <w:rPr>
                <w:rFonts w:ascii="仿宋" w:hAnsi="仿宋" w:eastAsia="仿宋"/>
                <w:sz w:val="30"/>
                <w:szCs w:val="30"/>
              </w:rPr>
              <w:t>村</w:t>
            </w:r>
            <w:r>
              <w:rPr>
                <w:rFonts w:hint="eastAsia" w:ascii="仿宋" w:hAnsi="仿宋" w:eastAsia="仿宋"/>
                <w:sz w:val="30"/>
                <w:szCs w:val="30"/>
              </w:rPr>
              <w:t>（社区）</w:t>
            </w:r>
          </w:p>
        </w:tc>
        <w:tc>
          <w:tcPr>
            <w:tcW w:w="2606" w:type="dxa"/>
            <w:noWrap w:val="0"/>
            <w:vAlign w:val="center"/>
          </w:tcPr>
          <w:p>
            <w:pPr>
              <w:adjustRightInd w:val="0"/>
              <w:snapToGrid w:val="0"/>
              <w:jc w:val="center"/>
              <w:rPr>
                <w:rFonts w:hint="eastAsia" w:ascii="仿宋" w:hAnsi="仿宋" w:eastAsia="仿宋"/>
                <w:sz w:val="30"/>
                <w:szCs w:val="30"/>
                <w:lang w:eastAsia="zh-CN"/>
              </w:rPr>
            </w:pPr>
          </w:p>
        </w:tc>
        <w:tc>
          <w:tcPr>
            <w:tcW w:w="1848" w:type="dxa"/>
            <w:noWrap w:val="0"/>
            <w:vAlign w:val="center"/>
          </w:tcPr>
          <w:p>
            <w:pPr>
              <w:adjustRightInd w:val="0"/>
              <w:snapToGrid w:val="0"/>
              <w:jc w:val="center"/>
              <w:rPr>
                <w:rFonts w:ascii="仿宋" w:hAnsi="仿宋" w:eastAsia="仿宋"/>
                <w:sz w:val="30"/>
                <w:szCs w:val="30"/>
              </w:rPr>
            </w:pPr>
            <w:r>
              <w:rPr>
                <w:rFonts w:ascii="仿宋" w:hAnsi="仿宋" w:eastAsia="仿宋"/>
                <w:sz w:val="30"/>
                <w:szCs w:val="30"/>
              </w:rPr>
              <w:t>家庭住址</w:t>
            </w:r>
          </w:p>
        </w:tc>
        <w:tc>
          <w:tcPr>
            <w:tcW w:w="2027" w:type="dxa"/>
            <w:noWrap w:val="0"/>
            <w:vAlign w:val="center"/>
          </w:tcPr>
          <w:p>
            <w:pPr>
              <w:adjustRightInd w:val="0"/>
              <w:snapToGrid w:val="0"/>
              <w:jc w:val="center"/>
              <w:rPr>
                <w:rFonts w:hint="eastAsia" w:ascii="仿宋" w:hAnsi="仿宋" w:eastAsia="仿宋"/>
                <w:sz w:val="30"/>
                <w:szCs w:val="30"/>
                <w:lang w:eastAsia="zh-CN"/>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trPr>
        <w:tc>
          <w:tcPr>
            <w:tcW w:w="2041" w:type="dxa"/>
            <w:noWrap w:val="0"/>
            <w:vAlign w:val="center"/>
          </w:tcPr>
          <w:p>
            <w:pPr>
              <w:adjustRightInd w:val="0"/>
              <w:snapToGrid w:val="0"/>
              <w:jc w:val="center"/>
              <w:rPr>
                <w:rFonts w:ascii="仿宋" w:hAnsi="仿宋" w:eastAsia="仿宋"/>
                <w:sz w:val="30"/>
                <w:szCs w:val="30"/>
              </w:rPr>
            </w:pPr>
            <w:r>
              <w:rPr>
                <w:rFonts w:ascii="仿宋" w:hAnsi="仿宋" w:eastAsia="仿宋"/>
                <w:sz w:val="30"/>
                <w:szCs w:val="30"/>
              </w:rPr>
              <w:t>学生姓名</w:t>
            </w:r>
          </w:p>
        </w:tc>
        <w:tc>
          <w:tcPr>
            <w:tcW w:w="2606" w:type="dxa"/>
            <w:noWrap w:val="0"/>
            <w:vAlign w:val="center"/>
          </w:tcPr>
          <w:p>
            <w:pPr>
              <w:adjustRightInd w:val="0"/>
              <w:snapToGrid w:val="0"/>
              <w:jc w:val="center"/>
              <w:rPr>
                <w:rFonts w:hint="eastAsia" w:ascii="仿宋" w:hAnsi="仿宋" w:eastAsia="仿宋"/>
                <w:sz w:val="30"/>
                <w:szCs w:val="30"/>
                <w:lang w:val="en-US" w:eastAsia="zh-CN"/>
              </w:rPr>
            </w:pPr>
          </w:p>
        </w:tc>
        <w:tc>
          <w:tcPr>
            <w:tcW w:w="1848" w:type="dxa"/>
            <w:noWrap w:val="0"/>
            <w:vAlign w:val="center"/>
          </w:tcPr>
          <w:p>
            <w:pPr>
              <w:adjustRightInd w:val="0"/>
              <w:snapToGrid w:val="0"/>
              <w:jc w:val="center"/>
              <w:rPr>
                <w:rFonts w:ascii="仿宋" w:hAnsi="仿宋" w:eastAsia="仿宋"/>
                <w:sz w:val="30"/>
                <w:szCs w:val="30"/>
              </w:rPr>
            </w:pPr>
            <w:r>
              <w:rPr>
                <w:rFonts w:ascii="仿宋" w:hAnsi="仿宋" w:eastAsia="仿宋"/>
                <w:sz w:val="30"/>
                <w:szCs w:val="30"/>
              </w:rPr>
              <w:t>就读学校</w:t>
            </w:r>
          </w:p>
        </w:tc>
        <w:tc>
          <w:tcPr>
            <w:tcW w:w="2027" w:type="dxa"/>
            <w:noWrap w:val="0"/>
            <w:vAlign w:val="center"/>
          </w:tcPr>
          <w:p>
            <w:pPr>
              <w:adjustRightInd w:val="0"/>
              <w:snapToGrid w:val="0"/>
              <w:rPr>
                <w:rFonts w:hint="eastAsia" w:ascii="仿宋" w:hAnsi="仿宋" w:eastAsia="仿宋"/>
                <w:sz w:val="30"/>
                <w:szCs w:val="30"/>
                <w:lang w:eastAsia="zh-CN"/>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641" w:hRule="atLeast"/>
        </w:trPr>
        <w:tc>
          <w:tcPr>
            <w:tcW w:w="2041" w:type="dxa"/>
            <w:noWrap w:val="0"/>
            <w:vAlign w:val="center"/>
          </w:tcPr>
          <w:p>
            <w:pPr>
              <w:adjustRightInd w:val="0"/>
              <w:snapToGrid w:val="0"/>
              <w:jc w:val="center"/>
              <w:rPr>
                <w:rFonts w:ascii="仿宋" w:hAnsi="仿宋" w:eastAsia="仿宋"/>
                <w:sz w:val="30"/>
                <w:szCs w:val="30"/>
              </w:rPr>
            </w:pPr>
            <w:r>
              <w:rPr>
                <w:rFonts w:hint="eastAsia" w:ascii="仿宋" w:hAnsi="仿宋" w:eastAsia="仿宋"/>
                <w:sz w:val="30"/>
                <w:szCs w:val="30"/>
              </w:rPr>
              <w:t>父亲</w:t>
            </w:r>
            <w:r>
              <w:rPr>
                <w:rFonts w:hint="eastAsia" w:ascii="仿宋" w:hAnsi="仿宋" w:eastAsia="仿宋"/>
                <w:sz w:val="30"/>
                <w:szCs w:val="30"/>
                <w:lang w:eastAsia="zh-CN"/>
              </w:rPr>
              <w:t>或母亲</w:t>
            </w:r>
            <w:r>
              <w:rPr>
                <w:rFonts w:ascii="仿宋" w:hAnsi="仿宋" w:eastAsia="仿宋"/>
                <w:sz w:val="30"/>
                <w:szCs w:val="30"/>
              </w:rPr>
              <w:t>姓名</w:t>
            </w:r>
            <w:r>
              <w:rPr>
                <w:rFonts w:hint="eastAsia" w:ascii="仿宋" w:hAnsi="仿宋" w:eastAsia="仿宋"/>
                <w:sz w:val="30"/>
                <w:szCs w:val="30"/>
              </w:rPr>
              <w:t>（或监护人）</w:t>
            </w:r>
          </w:p>
        </w:tc>
        <w:tc>
          <w:tcPr>
            <w:tcW w:w="2606" w:type="dxa"/>
            <w:noWrap w:val="0"/>
            <w:vAlign w:val="center"/>
          </w:tcPr>
          <w:p>
            <w:pPr>
              <w:adjustRightInd w:val="0"/>
              <w:snapToGrid w:val="0"/>
              <w:jc w:val="center"/>
              <w:rPr>
                <w:rFonts w:hint="eastAsia" w:ascii="仿宋" w:hAnsi="仿宋" w:eastAsia="仿宋"/>
                <w:sz w:val="30"/>
                <w:szCs w:val="30"/>
                <w:lang w:eastAsia="zh-CN"/>
              </w:rPr>
            </w:pPr>
          </w:p>
        </w:tc>
        <w:tc>
          <w:tcPr>
            <w:tcW w:w="1848" w:type="dxa"/>
            <w:noWrap w:val="0"/>
            <w:vAlign w:val="center"/>
          </w:tcPr>
          <w:p>
            <w:pPr>
              <w:adjustRightInd w:val="0"/>
              <w:snapToGrid w:val="0"/>
              <w:jc w:val="center"/>
              <w:rPr>
                <w:rFonts w:ascii="仿宋" w:hAnsi="仿宋" w:eastAsia="仿宋"/>
                <w:sz w:val="30"/>
                <w:szCs w:val="30"/>
              </w:rPr>
            </w:pPr>
            <w:r>
              <w:rPr>
                <w:rFonts w:ascii="仿宋" w:hAnsi="仿宋" w:eastAsia="仿宋"/>
                <w:sz w:val="30"/>
                <w:szCs w:val="30"/>
              </w:rPr>
              <w:t>联系电话</w:t>
            </w:r>
          </w:p>
        </w:tc>
        <w:tc>
          <w:tcPr>
            <w:tcW w:w="2027" w:type="dxa"/>
            <w:noWrap w:val="0"/>
            <w:vAlign w:val="center"/>
          </w:tcPr>
          <w:p>
            <w:pPr>
              <w:adjustRightInd w:val="0"/>
              <w:snapToGrid w:val="0"/>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691" w:hRule="atLeast"/>
        </w:trPr>
        <w:tc>
          <w:tcPr>
            <w:tcW w:w="2041" w:type="dxa"/>
            <w:noWrap w:val="0"/>
            <w:vAlign w:val="center"/>
          </w:tcPr>
          <w:p>
            <w:pPr>
              <w:adjustRightInd w:val="0"/>
              <w:snapToGrid w:val="0"/>
              <w:jc w:val="center"/>
              <w:rPr>
                <w:rFonts w:hint="eastAsia" w:ascii="仿宋" w:hAnsi="仿宋" w:eastAsia="仿宋"/>
                <w:sz w:val="30"/>
                <w:szCs w:val="30"/>
                <w:lang w:eastAsia="zh-CN"/>
              </w:rPr>
            </w:pPr>
            <w:r>
              <w:rPr>
                <w:rFonts w:hint="eastAsia" w:ascii="仿宋" w:hAnsi="仿宋" w:eastAsia="仿宋"/>
                <w:sz w:val="30"/>
                <w:szCs w:val="30"/>
                <w:lang w:eastAsia="zh-CN"/>
              </w:rPr>
              <w:t>银行卡号</w:t>
            </w:r>
          </w:p>
        </w:tc>
        <w:tc>
          <w:tcPr>
            <w:tcW w:w="2606" w:type="dxa"/>
            <w:noWrap w:val="0"/>
            <w:vAlign w:val="center"/>
          </w:tcPr>
          <w:p>
            <w:pPr>
              <w:adjustRightInd w:val="0"/>
              <w:snapToGrid w:val="0"/>
              <w:rPr>
                <w:rFonts w:ascii="仿宋" w:hAnsi="仿宋" w:eastAsia="仿宋"/>
                <w:sz w:val="30"/>
                <w:szCs w:val="30"/>
              </w:rPr>
            </w:pPr>
          </w:p>
        </w:tc>
        <w:tc>
          <w:tcPr>
            <w:tcW w:w="1848" w:type="dxa"/>
            <w:noWrap w:val="0"/>
            <w:vAlign w:val="center"/>
          </w:tcPr>
          <w:p>
            <w:pPr>
              <w:adjustRightInd w:val="0"/>
              <w:snapToGrid w:val="0"/>
              <w:jc w:val="center"/>
              <w:rPr>
                <w:rFonts w:hint="eastAsia" w:ascii="仿宋" w:hAnsi="仿宋" w:eastAsia="仿宋"/>
                <w:sz w:val="30"/>
                <w:szCs w:val="30"/>
                <w:lang w:eastAsia="zh-CN"/>
              </w:rPr>
            </w:pPr>
            <w:r>
              <w:rPr>
                <w:rFonts w:hint="eastAsia" w:ascii="仿宋" w:hAnsi="仿宋" w:eastAsia="仿宋"/>
                <w:sz w:val="30"/>
                <w:szCs w:val="30"/>
                <w:lang w:eastAsia="zh-CN"/>
              </w:rPr>
              <w:t>开户人姓名</w:t>
            </w:r>
          </w:p>
        </w:tc>
        <w:tc>
          <w:tcPr>
            <w:tcW w:w="2027" w:type="dxa"/>
            <w:noWrap w:val="0"/>
            <w:vAlign w:val="center"/>
          </w:tcPr>
          <w:p>
            <w:pPr>
              <w:adjustRightInd w:val="0"/>
              <w:snapToGrid w:val="0"/>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1228" w:hRule="atLeast"/>
        </w:trPr>
        <w:tc>
          <w:tcPr>
            <w:tcW w:w="2041" w:type="dxa"/>
            <w:noWrap w:val="0"/>
            <w:vAlign w:val="center"/>
          </w:tcPr>
          <w:p>
            <w:pPr>
              <w:adjustRightInd w:val="0"/>
              <w:snapToGrid w:val="0"/>
              <w:jc w:val="center"/>
              <w:rPr>
                <w:rFonts w:ascii="仿宋" w:hAnsi="仿宋" w:eastAsia="仿宋"/>
                <w:sz w:val="30"/>
                <w:szCs w:val="30"/>
              </w:rPr>
            </w:pPr>
            <w:r>
              <w:rPr>
                <w:rFonts w:ascii="仿宋" w:hAnsi="仿宋" w:eastAsia="仿宋"/>
                <w:sz w:val="30"/>
                <w:szCs w:val="30"/>
              </w:rPr>
              <w:t>所获奖励名称</w:t>
            </w:r>
            <w:r>
              <w:rPr>
                <w:rFonts w:hint="eastAsia" w:ascii="仿宋" w:hAnsi="仿宋" w:eastAsia="仿宋"/>
                <w:sz w:val="30"/>
                <w:szCs w:val="30"/>
              </w:rPr>
              <w:t>（或考取学校名称）</w:t>
            </w:r>
          </w:p>
        </w:tc>
        <w:tc>
          <w:tcPr>
            <w:tcW w:w="6481" w:type="dxa"/>
            <w:gridSpan w:val="3"/>
            <w:noWrap w:val="0"/>
            <w:vAlign w:val="center"/>
          </w:tcPr>
          <w:p>
            <w:pPr>
              <w:adjustRightInd w:val="0"/>
              <w:snapToGrid w:val="0"/>
              <w:rPr>
                <w:rFonts w:hint="eastAsia" w:ascii="仿宋" w:hAnsi="仿宋" w:eastAsia="仿宋"/>
                <w:sz w:val="30"/>
                <w:szCs w:val="30"/>
              </w:rPr>
            </w:pPr>
          </w:p>
          <w:p>
            <w:pPr>
              <w:adjustRightInd w:val="0"/>
              <w:snapToGrid w:val="0"/>
              <w:rPr>
                <w:rFonts w:hint="eastAsia" w:ascii="仿宋" w:hAnsi="仿宋" w:eastAsia="仿宋"/>
                <w:sz w:val="30"/>
                <w:szCs w:val="30"/>
              </w:rPr>
            </w:pPr>
          </w:p>
          <w:p>
            <w:pPr>
              <w:adjustRightInd w:val="0"/>
              <w:snapToGrid w:val="0"/>
              <w:rPr>
                <w:rFonts w:hint="eastAsia" w:ascii="仿宋" w:hAnsi="仿宋" w:eastAsia="仿宋"/>
                <w:sz w:val="30"/>
                <w:szCs w:val="30"/>
              </w:rPr>
            </w:pPr>
          </w:p>
          <w:p>
            <w:pPr>
              <w:adjustRightInd w:val="0"/>
              <w:snapToGrid w:val="0"/>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129" w:hRule="atLeast"/>
        </w:trPr>
        <w:tc>
          <w:tcPr>
            <w:tcW w:w="2041" w:type="dxa"/>
            <w:noWrap w:val="0"/>
            <w:vAlign w:val="center"/>
          </w:tcPr>
          <w:p>
            <w:pPr>
              <w:adjustRightInd w:val="0"/>
              <w:snapToGrid w:val="0"/>
              <w:jc w:val="center"/>
              <w:rPr>
                <w:rFonts w:ascii="仿宋" w:hAnsi="仿宋" w:eastAsia="仿宋"/>
                <w:sz w:val="30"/>
                <w:szCs w:val="30"/>
              </w:rPr>
            </w:pPr>
            <w:r>
              <w:rPr>
                <w:rFonts w:ascii="仿宋" w:hAnsi="仿宋" w:eastAsia="仿宋"/>
                <w:sz w:val="30"/>
                <w:szCs w:val="30"/>
              </w:rPr>
              <w:t>简要事迹</w:t>
            </w:r>
          </w:p>
        </w:tc>
        <w:tc>
          <w:tcPr>
            <w:tcW w:w="6481" w:type="dxa"/>
            <w:gridSpan w:val="3"/>
            <w:noWrap w:val="0"/>
            <w:vAlign w:val="center"/>
          </w:tcPr>
          <w:p>
            <w:pPr>
              <w:adjustRightInd w:val="0"/>
              <w:snapToGrid w:val="0"/>
              <w:jc w:val="left"/>
              <w:rPr>
                <w:rFonts w:hint="eastAsia" w:ascii="仿宋" w:hAnsi="仿宋" w:eastAsia="仿宋"/>
                <w:sz w:val="30"/>
                <w:szCs w:val="30"/>
              </w:rPr>
            </w:pPr>
          </w:p>
          <w:p>
            <w:pPr>
              <w:adjustRightInd w:val="0"/>
              <w:snapToGrid w:val="0"/>
              <w:jc w:val="left"/>
              <w:rPr>
                <w:rFonts w:hint="eastAsia" w:ascii="仿宋" w:hAnsi="仿宋" w:eastAsia="仿宋"/>
                <w:sz w:val="30"/>
                <w:szCs w:val="30"/>
              </w:rPr>
            </w:pPr>
          </w:p>
          <w:p>
            <w:pPr>
              <w:adjustRightInd w:val="0"/>
              <w:snapToGrid w:val="0"/>
              <w:jc w:val="left"/>
              <w:rPr>
                <w:rFonts w:hint="eastAsia" w:ascii="仿宋" w:hAnsi="仿宋" w:eastAsia="仿宋"/>
                <w:sz w:val="30"/>
                <w:szCs w:val="30"/>
              </w:rPr>
            </w:pPr>
          </w:p>
          <w:p>
            <w:pPr>
              <w:adjustRightInd w:val="0"/>
              <w:snapToGrid w:val="0"/>
              <w:rPr>
                <w:rFonts w:hint="eastAsia" w:ascii="仿宋" w:hAnsi="仿宋" w:eastAsia="仿宋"/>
                <w:sz w:val="30"/>
                <w:szCs w:val="30"/>
              </w:rPr>
            </w:pPr>
          </w:p>
          <w:p>
            <w:pPr>
              <w:adjustRightInd w:val="0"/>
              <w:snapToGrid w:val="0"/>
              <w:rPr>
                <w:rFonts w:hint="eastAsia" w:ascii="仿宋" w:hAnsi="仿宋" w:eastAsia="仿宋"/>
                <w:sz w:val="30"/>
                <w:szCs w:val="30"/>
              </w:rPr>
            </w:pPr>
          </w:p>
          <w:p>
            <w:pPr>
              <w:adjustRightInd w:val="0"/>
              <w:snapToGrid w:val="0"/>
              <w:rPr>
                <w:rFonts w:hint="eastAsia" w:ascii="仿宋" w:hAnsi="仿宋" w:eastAsia="仿宋"/>
                <w:sz w:val="30"/>
                <w:szCs w:val="30"/>
              </w:rPr>
            </w:pPr>
          </w:p>
          <w:p>
            <w:pPr>
              <w:adjustRightInd w:val="0"/>
              <w:snapToGrid w:val="0"/>
              <w:rPr>
                <w:rFonts w:hint="eastAsia" w:ascii="仿宋" w:hAnsi="仿宋" w:eastAsia="仿宋"/>
                <w:sz w:val="30"/>
                <w:szCs w:val="30"/>
              </w:rPr>
            </w:pPr>
          </w:p>
          <w:p>
            <w:pPr>
              <w:adjustRightInd w:val="0"/>
              <w:snapToGrid w:val="0"/>
              <w:rPr>
                <w:rFonts w:hint="eastAsia" w:ascii="仿宋" w:hAnsi="仿宋" w:eastAsia="仿宋"/>
                <w:sz w:val="30"/>
                <w:szCs w:val="30"/>
              </w:rPr>
            </w:pPr>
          </w:p>
          <w:p>
            <w:pPr>
              <w:adjustRightInd w:val="0"/>
              <w:snapToGrid w:val="0"/>
              <w:rPr>
                <w:rFonts w:hint="eastAsia" w:ascii="仿宋" w:hAnsi="仿宋" w:eastAsia="仿宋"/>
                <w:sz w:val="30"/>
                <w:szCs w:val="30"/>
              </w:rPr>
            </w:pPr>
          </w:p>
          <w:p>
            <w:pPr>
              <w:adjustRightInd w:val="0"/>
              <w:snapToGrid w:val="0"/>
              <w:rPr>
                <w:rFonts w:hint="eastAsia" w:ascii="仿宋" w:hAnsi="仿宋" w:eastAsia="仿宋"/>
                <w:sz w:val="30"/>
                <w:szCs w:val="30"/>
              </w:rPr>
            </w:pPr>
          </w:p>
          <w:p>
            <w:pPr>
              <w:adjustRightInd w:val="0"/>
              <w:snapToGrid w:val="0"/>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957" w:hRule="atLeast"/>
        </w:trPr>
        <w:tc>
          <w:tcPr>
            <w:tcW w:w="2041" w:type="dxa"/>
            <w:noWrap w:val="0"/>
            <w:vAlign w:val="center"/>
          </w:tcPr>
          <w:p>
            <w:pPr>
              <w:adjustRightInd w:val="0"/>
              <w:snapToGrid w:val="0"/>
              <w:rPr>
                <w:rFonts w:hint="eastAsia" w:ascii="仿宋" w:hAnsi="仿宋" w:eastAsia="仿宋"/>
                <w:sz w:val="30"/>
                <w:szCs w:val="30"/>
              </w:rPr>
            </w:pPr>
            <w:r>
              <w:rPr>
                <w:rFonts w:hint="eastAsia" w:ascii="仿宋" w:hAnsi="仿宋" w:eastAsia="仿宋"/>
                <w:sz w:val="30"/>
                <w:szCs w:val="30"/>
              </w:rPr>
              <w:t>村（社区）</w:t>
            </w:r>
          </w:p>
          <w:p>
            <w:pPr>
              <w:adjustRightInd w:val="0"/>
              <w:snapToGrid w:val="0"/>
              <w:rPr>
                <w:rFonts w:hint="eastAsia" w:ascii="仿宋" w:hAnsi="仿宋" w:eastAsia="仿宋"/>
                <w:sz w:val="30"/>
                <w:szCs w:val="30"/>
              </w:rPr>
            </w:pPr>
            <w:r>
              <w:rPr>
                <w:rFonts w:hint="eastAsia" w:ascii="仿宋" w:hAnsi="仿宋" w:eastAsia="仿宋"/>
                <w:sz w:val="30"/>
                <w:szCs w:val="30"/>
              </w:rPr>
              <w:t>初审意见</w:t>
            </w:r>
          </w:p>
          <w:p>
            <w:pPr>
              <w:adjustRightInd w:val="0"/>
              <w:snapToGrid w:val="0"/>
              <w:rPr>
                <w:rFonts w:ascii="仿宋" w:hAnsi="仿宋" w:eastAsia="仿宋"/>
                <w:sz w:val="30"/>
                <w:szCs w:val="30"/>
              </w:rPr>
            </w:pPr>
          </w:p>
        </w:tc>
        <w:tc>
          <w:tcPr>
            <w:tcW w:w="6481" w:type="dxa"/>
            <w:gridSpan w:val="3"/>
            <w:noWrap w:val="0"/>
            <w:vAlign w:val="center"/>
          </w:tcPr>
          <w:p>
            <w:pPr>
              <w:adjustRightInd w:val="0"/>
              <w:snapToGrid w:val="0"/>
              <w:rPr>
                <w:rFonts w:hint="eastAsia" w:ascii="仿宋" w:hAnsi="仿宋" w:eastAsia="仿宋"/>
                <w:sz w:val="30"/>
                <w:szCs w:val="30"/>
              </w:rPr>
            </w:pPr>
          </w:p>
          <w:p>
            <w:pPr>
              <w:adjustRightInd w:val="0"/>
              <w:snapToGrid w:val="0"/>
              <w:jc w:val="center"/>
              <w:rPr>
                <w:rFonts w:hint="eastAsia" w:ascii="仿宋" w:hAnsi="仿宋" w:eastAsia="仿宋"/>
                <w:sz w:val="30"/>
                <w:szCs w:val="30"/>
              </w:rPr>
            </w:pPr>
            <w:r>
              <w:rPr>
                <w:rFonts w:hint="eastAsia" w:ascii="仿宋" w:hAnsi="仿宋" w:eastAsia="仿宋"/>
                <w:sz w:val="30"/>
                <w:szCs w:val="30"/>
              </w:rPr>
              <w:t xml:space="preserve">      （盖章）</w:t>
            </w:r>
          </w:p>
          <w:p>
            <w:pPr>
              <w:wordWrap w:val="0"/>
              <w:adjustRightInd w:val="0"/>
              <w:snapToGrid w:val="0"/>
              <w:jc w:val="right"/>
              <w:rPr>
                <w:rFonts w:hint="eastAsia" w:ascii="仿宋" w:hAnsi="仿宋" w:eastAsia="仿宋"/>
                <w:sz w:val="30"/>
                <w:szCs w:val="30"/>
              </w:rPr>
            </w:pPr>
            <w:r>
              <w:rPr>
                <w:rFonts w:hint="eastAsia" w:ascii="仿宋" w:hAnsi="仿宋" w:eastAsia="仿宋"/>
                <w:sz w:val="30"/>
                <w:szCs w:val="30"/>
              </w:rPr>
              <w:t>年   月   日</w:t>
            </w:r>
          </w:p>
        </w:tc>
      </w:tr>
    </w:tbl>
    <w:p>
      <w:pPr>
        <w:spacing w:line="600" w:lineRule="exact"/>
        <w:ind w:firstLine="480" w:firstLineChars="150"/>
        <w:jc w:val="left"/>
        <w:rPr>
          <w:rFonts w:hint="eastAsia" w:ascii="仿宋" w:hAnsi="仿宋" w:eastAsia="仿宋" w:cs="仿宋"/>
          <w:color w:val="000000"/>
          <w:kern w:val="2"/>
          <w:sz w:val="32"/>
          <w:szCs w:val="21"/>
        </w:rPr>
      </w:pPr>
    </w:p>
    <w:sectPr>
      <w:headerReference r:id="rId3" w:type="default"/>
      <w:footerReference r:id="rId5" w:type="default"/>
      <w:headerReference r:id="rId4" w:type="even"/>
      <w:footerReference r:id="rId6" w:type="even"/>
      <w:pgSz w:w="11906" w:h="16838"/>
      <w:pgMar w:top="2098" w:right="1474" w:bottom="1985"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script"/>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ajorEastAsia" w:hAnsiTheme="majorEastAsia" w:eastAsiaTheme="maj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EC76AC"/>
    <w:multiLevelType w:val="singleLevel"/>
    <w:tmpl w:val="9DEC76AC"/>
    <w:lvl w:ilvl="0" w:tentative="0">
      <w:start w:val="18"/>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forms"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22AAE"/>
    <w:rsid w:val="000062AA"/>
    <w:rsid w:val="00064232"/>
    <w:rsid w:val="00125E95"/>
    <w:rsid w:val="001829F1"/>
    <w:rsid w:val="00237A6E"/>
    <w:rsid w:val="002D154B"/>
    <w:rsid w:val="003A274F"/>
    <w:rsid w:val="004B1455"/>
    <w:rsid w:val="00621570"/>
    <w:rsid w:val="006C5B13"/>
    <w:rsid w:val="006C73F1"/>
    <w:rsid w:val="007F1494"/>
    <w:rsid w:val="00971E19"/>
    <w:rsid w:val="009845BA"/>
    <w:rsid w:val="00A04FED"/>
    <w:rsid w:val="00B820A7"/>
    <w:rsid w:val="00C93870"/>
    <w:rsid w:val="00D8217B"/>
    <w:rsid w:val="00E836AA"/>
    <w:rsid w:val="00EC53EF"/>
    <w:rsid w:val="02A22AAE"/>
    <w:rsid w:val="042F4C8E"/>
    <w:rsid w:val="05157870"/>
    <w:rsid w:val="068F1033"/>
    <w:rsid w:val="075B74BA"/>
    <w:rsid w:val="0858454E"/>
    <w:rsid w:val="090B0D85"/>
    <w:rsid w:val="09AE6AE3"/>
    <w:rsid w:val="0A2926EB"/>
    <w:rsid w:val="0A461BE5"/>
    <w:rsid w:val="0B85265E"/>
    <w:rsid w:val="0DFE43D9"/>
    <w:rsid w:val="0E7B1973"/>
    <w:rsid w:val="0ECE0196"/>
    <w:rsid w:val="10081896"/>
    <w:rsid w:val="116B1DFC"/>
    <w:rsid w:val="11F42D31"/>
    <w:rsid w:val="12B8614F"/>
    <w:rsid w:val="13C95E65"/>
    <w:rsid w:val="142D3D96"/>
    <w:rsid w:val="15334B77"/>
    <w:rsid w:val="155B43DD"/>
    <w:rsid w:val="158A3CB0"/>
    <w:rsid w:val="15D7724F"/>
    <w:rsid w:val="161A27D4"/>
    <w:rsid w:val="16A7621F"/>
    <w:rsid w:val="16E322F5"/>
    <w:rsid w:val="16E35AAD"/>
    <w:rsid w:val="175D2083"/>
    <w:rsid w:val="181A19B1"/>
    <w:rsid w:val="191D4CFC"/>
    <w:rsid w:val="19804A4A"/>
    <w:rsid w:val="1BD327E7"/>
    <w:rsid w:val="1D00360D"/>
    <w:rsid w:val="1D7A5AC5"/>
    <w:rsid w:val="202279E8"/>
    <w:rsid w:val="205B2A3C"/>
    <w:rsid w:val="21433FDF"/>
    <w:rsid w:val="223F5DD0"/>
    <w:rsid w:val="22B039EC"/>
    <w:rsid w:val="22D90019"/>
    <w:rsid w:val="240A6051"/>
    <w:rsid w:val="25D86A7E"/>
    <w:rsid w:val="25EF1878"/>
    <w:rsid w:val="28012658"/>
    <w:rsid w:val="280B08B3"/>
    <w:rsid w:val="298F7D47"/>
    <w:rsid w:val="29CC1554"/>
    <w:rsid w:val="2AC25A77"/>
    <w:rsid w:val="2BD911C3"/>
    <w:rsid w:val="2BFA5419"/>
    <w:rsid w:val="2C4B7476"/>
    <w:rsid w:val="2E5F3F81"/>
    <w:rsid w:val="2F6E79B8"/>
    <w:rsid w:val="2FEA7F4B"/>
    <w:rsid w:val="31182B8E"/>
    <w:rsid w:val="32A13799"/>
    <w:rsid w:val="350D40C4"/>
    <w:rsid w:val="355B7567"/>
    <w:rsid w:val="36DD409A"/>
    <w:rsid w:val="36F45C35"/>
    <w:rsid w:val="379929B4"/>
    <w:rsid w:val="3B1C03C8"/>
    <w:rsid w:val="3B7A3ACE"/>
    <w:rsid w:val="3BA37D0E"/>
    <w:rsid w:val="3BF640FE"/>
    <w:rsid w:val="3C091F4A"/>
    <w:rsid w:val="3DD96605"/>
    <w:rsid w:val="3DE926BB"/>
    <w:rsid w:val="3E5D6D0F"/>
    <w:rsid w:val="3FF52E4A"/>
    <w:rsid w:val="447F7A9D"/>
    <w:rsid w:val="457424CA"/>
    <w:rsid w:val="45A07C6D"/>
    <w:rsid w:val="45F96729"/>
    <w:rsid w:val="475B40E8"/>
    <w:rsid w:val="48A50EB0"/>
    <w:rsid w:val="4BAF0D92"/>
    <w:rsid w:val="4C184C58"/>
    <w:rsid w:val="4D571AF7"/>
    <w:rsid w:val="4DFB423A"/>
    <w:rsid w:val="4E4A23E7"/>
    <w:rsid w:val="4F0300A4"/>
    <w:rsid w:val="50386587"/>
    <w:rsid w:val="50CE5523"/>
    <w:rsid w:val="50F63847"/>
    <w:rsid w:val="52262718"/>
    <w:rsid w:val="52CF388C"/>
    <w:rsid w:val="531F0DFD"/>
    <w:rsid w:val="54733AE1"/>
    <w:rsid w:val="557E6F1F"/>
    <w:rsid w:val="572F0947"/>
    <w:rsid w:val="58E85F71"/>
    <w:rsid w:val="59DE09A8"/>
    <w:rsid w:val="5A150614"/>
    <w:rsid w:val="5B2A10CD"/>
    <w:rsid w:val="5B3101C5"/>
    <w:rsid w:val="5C676BC0"/>
    <w:rsid w:val="5CB935C3"/>
    <w:rsid w:val="5CC15CD4"/>
    <w:rsid w:val="5D42697E"/>
    <w:rsid w:val="5D4E7D6F"/>
    <w:rsid w:val="5E695DE8"/>
    <w:rsid w:val="5F7A3579"/>
    <w:rsid w:val="60262CE0"/>
    <w:rsid w:val="6036422F"/>
    <w:rsid w:val="60A00099"/>
    <w:rsid w:val="60D73B02"/>
    <w:rsid w:val="632C73A4"/>
    <w:rsid w:val="638835C1"/>
    <w:rsid w:val="64C7654C"/>
    <w:rsid w:val="656449D6"/>
    <w:rsid w:val="6650437B"/>
    <w:rsid w:val="66C33415"/>
    <w:rsid w:val="6A9648B6"/>
    <w:rsid w:val="6D8C2354"/>
    <w:rsid w:val="6E6E6E3B"/>
    <w:rsid w:val="6F302E5E"/>
    <w:rsid w:val="705727D9"/>
    <w:rsid w:val="716E22E5"/>
    <w:rsid w:val="71E95AA7"/>
    <w:rsid w:val="7238713A"/>
    <w:rsid w:val="739149FD"/>
    <w:rsid w:val="76024814"/>
    <w:rsid w:val="77E0109D"/>
    <w:rsid w:val="77F71B32"/>
    <w:rsid w:val="77FF0F42"/>
    <w:rsid w:val="783E2415"/>
    <w:rsid w:val="79A1075D"/>
    <w:rsid w:val="79B37841"/>
    <w:rsid w:val="7B0E39C9"/>
    <w:rsid w:val="7BBD4E55"/>
    <w:rsid w:val="7C923706"/>
    <w:rsid w:val="7D7901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qFormat/>
    <w:uiPriority w:val="0"/>
    <w:pPr>
      <w:ind w:left="100" w:leftChars="2500"/>
    </w:pPr>
    <w:rPr>
      <w:rFonts w:ascii="Calibri" w:hAnsi="Calibri" w:eastAsia="宋体" w:cs="Calibri"/>
      <w:szCs w:val="21"/>
    </w:rPr>
  </w:style>
  <w:style w:type="paragraph" w:styleId="3">
    <w:name w:val="Balloon Text"/>
    <w:basedOn w:val="1"/>
    <w:link w:val="16"/>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qFormat/>
    <w:uiPriority w:val="0"/>
    <w:rPr>
      <w:color w:val="333333"/>
      <w:u w:val="none"/>
    </w:rPr>
  </w:style>
  <w:style w:type="character" w:styleId="11">
    <w:name w:val="Hyperlink"/>
    <w:basedOn w:val="9"/>
    <w:qFormat/>
    <w:uiPriority w:val="0"/>
    <w:rPr>
      <w:color w:val="333333"/>
      <w:u w:val="none"/>
    </w:rPr>
  </w:style>
  <w:style w:type="character" w:customStyle="1" w:styleId="12">
    <w:name w:val="keyword-span-wrap"/>
    <w:basedOn w:val="9"/>
    <w:qFormat/>
    <w:uiPriority w:val="0"/>
    <w:rPr>
      <w:color w:val="19A97B"/>
    </w:rPr>
  </w:style>
  <w:style w:type="character" w:customStyle="1" w:styleId="13">
    <w:name w:val="页脚 Char"/>
    <w:basedOn w:val="9"/>
    <w:link w:val="4"/>
    <w:qFormat/>
    <w:uiPriority w:val="99"/>
    <w:rPr>
      <w:rFonts w:asciiTheme="minorHAnsi" w:hAnsiTheme="minorHAnsi" w:eastAsiaTheme="minorEastAsia" w:cstheme="minorBidi"/>
      <w:kern w:val="2"/>
      <w:sz w:val="18"/>
      <w:szCs w:val="24"/>
    </w:rPr>
  </w:style>
  <w:style w:type="paragraph" w:customStyle="1" w:styleId="14">
    <w:name w:val="Char"/>
    <w:next w:val="1"/>
    <w:qFormat/>
    <w:uiPriority w:val="0"/>
    <w:pPr>
      <w:keepNext/>
      <w:keepLines/>
      <w:tabs>
        <w:tab w:val="left" w:pos="3360"/>
      </w:tabs>
      <w:snapToGrid w:val="0"/>
      <w:spacing w:before="240" w:after="240"/>
      <w:ind w:left="3360" w:hanging="420"/>
      <w:outlineLvl w:val="7"/>
    </w:pPr>
    <w:rPr>
      <w:rFonts w:ascii="Arial" w:hAnsi="Arial" w:eastAsia="黑体" w:cs="Arial"/>
      <w:sz w:val="21"/>
      <w:szCs w:val="21"/>
      <w:lang w:val="en-US" w:eastAsia="zh-CN" w:bidi="ar-SA"/>
    </w:rPr>
  </w:style>
  <w:style w:type="character" w:customStyle="1" w:styleId="15">
    <w:name w:val="日期 Char"/>
    <w:basedOn w:val="9"/>
    <w:link w:val="2"/>
    <w:qFormat/>
    <w:uiPriority w:val="0"/>
    <w:rPr>
      <w:rFonts w:ascii="Calibri" w:hAnsi="Calibri" w:cs="Calibri"/>
      <w:kern w:val="2"/>
      <w:sz w:val="21"/>
      <w:szCs w:val="21"/>
    </w:rPr>
  </w:style>
  <w:style w:type="character" w:customStyle="1" w:styleId="16">
    <w:name w:val="批注框文本 Char"/>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6A38B7-336C-40FB-8311-04DCA0B6D05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94</Words>
  <Characters>540</Characters>
  <Lines>4</Lines>
  <Paragraphs>1</Paragraphs>
  <TotalTime>12</TotalTime>
  <ScaleCrop>false</ScaleCrop>
  <LinksUpToDate>false</LinksUpToDate>
  <CharactersWithSpaces>633</CharactersWithSpaces>
  <Application>WPS Office_11.1.0.10941_F1E327BC-269C-435d-A152-05C5408002CA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2019-05-27T01:48:00Z</dcterms:created>
  <dc:creator>辉煌1380096748</dc:creator>
  <cp:lastModifiedBy>Allen Wang</cp:lastModifiedBy>
  <cp:lastPrinted>2021-06-03T01:46:00Z</cp:lastPrinted>
  <dcterms:modified xsi:type="dcterms:W3CDTF">2022-10-13T08:17:25Z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9051BE40C102441096CE970905C79000</vt:lpwstr>
  </property>
</Properties>
</file>