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49F4A9">
      <w:pPr>
        <w:keepNext w:val="0"/>
        <w:keepLines w:val="0"/>
        <w:pageBreakBefore w:val="0"/>
        <w:kinsoku/>
        <w:wordWrap/>
        <w:topLinePunct w:val="0"/>
        <w:bidi w:val="0"/>
        <w:spacing w:line="520" w:lineRule="exact"/>
        <w:jc w:val="center"/>
        <w:rPr>
          <w:rFonts w:hint="eastAsia" w:ascii="Times New Roman" w:hAnsi="Times New Roman" w:eastAsia="方正小标宋_GBK" w:cs="Times New Roman"/>
          <w:color w:val="000000"/>
          <w:sz w:val="44"/>
          <w:szCs w:val="44"/>
          <w:lang w:val="en-US" w:eastAsia="zh-CN"/>
        </w:rPr>
      </w:pPr>
      <w:r>
        <w:rPr>
          <w:rFonts w:hint="eastAsia" w:eastAsia="方正小标宋_GBK"/>
          <w:sz w:val="44"/>
          <w:szCs w:val="44"/>
          <w:lang w:val="en-US" w:eastAsia="zh-CN"/>
        </w:rPr>
        <w:t>河鱼</w:t>
      </w:r>
      <w:r>
        <w:rPr>
          <w:rFonts w:eastAsia="方正小标宋_GBK"/>
          <w:sz w:val="44"/>
          <w:szCs w:val="44"/>
        </w:rPr>
        <w:t>乡</w:t>
      </w:r>
      <w:r>
        <w:rPr>
          <w:rFonts w:hint="eastAsia" w:eastAsia="方正小标宋_GBK"/>
          <w:sz w:val="44"/>
          <w:szCs w:val="44"/>
        </w:rPr>
        <w:t>人民政府</w:t>
      </w:r>
      <w:r>
        <w:rPr>
          <w:rFonts w:eastAsia="方正小标宋_GBK"/>
          <w:sz w:val="44"/>
          <w:szCs w:val="44"/>
        </w:rPr>
        <w:t>关于</w:t>
      </w:r>
      <w:r>
        <w:rPr>
          <w:rFonts w:hint="eastAsia" w:eastAsia="方正小标宋_GBK"/>
          <w:sz w:val="44"/>
          <w:szCs w:val="44"/>
          <w:lang w:val="en-US" w:eastAsia="zh-CN"/>
        </w:rPr>
        <w:t>河鱼乡综合行政执法大队</w:t>
      </w:r>
      <w:r>
        <w:rPr>
          <w:rFonts w:hint="eastAsia" w:eastAsia="方正小标宋_GBK" w:cs="Times New Roman"/>
          <w:color w:val="000000"/>
          <w:sz w:val="44"/>
          <w:szCs w:val="44"/>
          <w:lang w:val="en-US" w:eastAsia="zh-CN"/>
        </w:rPr>
        <w:t>2025年度度</w:t>
      </w:r>
      <w:r>
        <w:rPr>
          <w:rFonts w:hint="eastAsia" w:ascii="Times New Roman" w:hAnsi="Times New Roman" w:eastAsia="方正小标宋_GBK" w:cs="Times New Roman"/>
          <w:color w:val="000000"/>
          <w:sz w:val="44"/>
          <w:szCs w:val="44"/>
          <w:lang w:val="en-US" w:eastAsia="zh-CN"/>
        </w:rPr>
        <w:t>财政预算执行情况和202</w:t>
      </w:r>
      <w:r>
        <w:rPr>
          <w:rFonts w:hint="eastAsia" w:eastAsia="方正小标宋_GBK" w:cs="Times New Roman"/>
          <w:color w:val="000000"/>
          <w:sz w:val="44"/>
          <w:szCs w:val="44"/>
          <w:lang w:val="en-US" w:eastAsia="zh-CN"/>
        </w:rPr>
        <w:t>6</w:t>
      </w:r>
      <w:r>
        <w:rPr>
          <w:rFonts w:hint="eastAsia" w:ascii="Times New Roman" w:hAnsi="Times New Roman" w:eastAsia="方正小标宋_GBK" w:cs="Times New Roman"/>
          <w:color w:val="000000"/>
          <w:sz w:val="44"/>
          <w:szCs w:val="44"/>
          <w:lang w:val="en-US" w:eastAsia="zh-CN"/>
        </w:rPr>
        <w:t>年</w:t>
      </w:r>
      <w:r>
        <w:rPr>
          <w:rFonts w:hint="eastAsia" w:eastAsia="方正小标宋_GBK" w:cs="Times New Roman"/>
          <w:color w:val="000000"/>
          <w:sz w:val="44"/>
          <w:szCs w:val="44"/>
          <w:lang w:val="en-US" w:eastAsia="zh-CN"/>
        </w:rPr>
        <w:t>度</w:t>
      </w:r>
      <w:r>
        <w:rPr>
          <w:rFonts w:hint="eastAsia" w:ascii="Times New Roman" w:hAnsi="Times New Roman" w:eastAsia="方正小标宋_GBK" w:cs="Times New Roman"/>
          <w:color w:val="000000"/>
          <w:sz w:val="44"/>
          <w:szCs w:val="44"/>
          <w:lang w:val="en-US" w:eastAsia="zh-CN"/>
        </w:rPr>
        <w:t>财政预算（草案）的报告</w:t>
      </w:r>
    </w:p>
    <w:p w14:paraId="7E6A4E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7" w:lineRule="exact"/>
        <w:jc w:val="center"/>
        <w:textAlignment w:val="auto"/>
        <w:rPr>
          <w:rFonts w:eastAsia="方正仿宋_GBK"/>
          <w:sz w:val="32"/>
          <w:szCs w:val="32"/>
        </w:rPr>
      </w:pPr>
      <w:r>
        <w:rPr>
          <w:rFonts w:ascii="Times New Roman" w:hAnsi="Times New Roman" w:eastAsia="方正楷体_GBK" w:cs="Times New Roman"/>
          <w:color w:val="auto"/>
          <w:spacing w:val="-11"/>
          <w:sz w:val="30"/>
          <w:szCs w:val="30"/>
        </w:rPr>
        <w:t>——在</w:t>
      </w:r>
      <w:r>
        <w:rPr>
          <w:rFonts w:hint="eastAsia" w:ascii="Times New Roman" w:hAnsi="Times New Roman" w:eastAsia="方正楷体_GBK" w:cs="Times New Roman"/>
          <w:color w:val="auto"/>
          <w:spacing w:val="-11"/>
          <w:sz w:val="30"/>
          <w:szCs w:val="30"/>
          <w:lang w:val="en-US" w:eastAsia="zh-CN"/>
        </w:rPr>
        <w:t>河鱼乡</w:t>
      </w:r>
      <w:r>
        <w:rPr>
          <w:rFonts w:ascii="Times New Roman" w:hAnsi="Times New Roman" w:eastAsia="方正楷体_GBK" w:cs="Times New Roman"/>
          <w:color w:val="auto"/>
          <w:spacing w:val="-11"/>
          <w:sz w:val="30"/>
          <w:szCs w:val="30"/>
        </w:rPr>
        <w:t>第</w:t>
      </w:r>
      <w:r>
        <w:rPr>
          <w:rFonts w:hint="eastAsia" w:ascii="Times New Roman" w:hAnsi="Times New Roman" w:eastAsia="方正楷体_GBK" w:cs="Times New Roman"/>
          <w:color w:val="auto"/>
          <w:spacing w:val="-11"/>
          <w:sz w:val="30"/>
          <w:szCs w:val="30"/>
          <w:lang w:val="en-US" w:eastAsia="zh-CN"/>
        </w:rPr>
        <w:t>十九</w:t>
      </w:r>
      <w:r>
        <w:rPr>
          <w:rFonts w:ascii="Times New Roman" w:hAnsi="Times New Roman" w:eastAsia="方正楷体_GBK" w:cs="Times New Roman"/>
          <w:color w:val="auto"/>
          <w:spacing w:val="-11"/>
          <w:sz w:val="30"/>
          <w:szCs w:val="30"/>
        </w:rPr>
        <w:t>届人民代表大会第</w:t>
      </w:r>
      <w:r>
        <w:rPr>
          <w:rFonts w:hint="eastAsia" w:eastAsia="方正楷体_GBK" w:cs="Times New Roman"/>
          <w:color w:val="auto"/>
          <w:spacing w:val="-11"/>
          <w:sz w:val="30"/>
          <w:szCs w:val="30"/>
          <w:lang w:val="en-US" w:eastAsia="zh-CN"/>
        </w:rPr>
        <w:t>十一</w:t>
      </w:r>
      <w:r>
        <w:rPr>
          <w:rFonts w:ascii="Times New Roman" w:hAnsi="Times New Roman" w:eastAsia="方正楷体_GBK" w:cs="Times New Roman"/>
          <w:color w:val="auto"/>
          <w:spacing w:val="-11"/>
          <w:sz w:val="30"/>
          <w:szCs w:val="30"/>
        </w:rPr>
        <w:t>次会议上</w:t>
      </w:r>
    </w:p>
    <w:p w14:paraId="3CD01E44">
      <w:pPr>
        <w:spacing w:line="560" w:lineRule="exact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各位代表：</w:t>
      </w:r>
    </w:p>
    <w:p w14:paraId="270A6B11">
      <w:pPr>
        <w:keepNext w:val="0"/>
        <w:keepLines w:val="0"/>
        <w:pageBreakBefore w:val="0"/>
        <w:widowControl w:val="0"/>
        <w:kinsoku/>
        <w:wordWrap/>
        <w:topLinePunct w:val="0"/>
        <w:autoSpaceDE w:val="0"/>
        <w:autoSpaceDN w:val="0"/>
        <w:bidi w:val="0"/>
        <w:adjustRightInd w:val="0"/>
        <w:spacing w:line="52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现将《</w:t>
      </w:r>
      <w:r>
        <w:rPr>
          <w:rFonts w:hint="eastAsia" w:eastAsia="方正仿宋_GBK" w:cs="Times New Roman"/>
          <w:sz w:val="32"/>
          <w:szCs w:val="32"/>
          <w:lang w:eastAsia="zh-CN"/>
        </w:rPr>
        <w:t>202</w:t>
      </w:r>
      <w:r>
        <w:rPr>
          <w:rFonts w:hint="eastAsia" w:eastAsia="方正仿宋_GBK" w:cs="Times New Roman"/>
          <w:sz w:val="32"/>
          <w:szCs w:val="32"/>
          <w:lang w:val="en-US" w:eastAsia="zh-CN"/>
        </w:rPr>
        <w:t>5</w:t>
      </w:r>
      <w:r>
        <w:rPr>
          <w:rFonts w:hint="eastAsia" w:eastAsia="方正仿宋_GBK" w:cs="Times New Roman"/>
          <w:sz w:val="32"/>
          <w:szCs w:val="32"/>
          <w:lang w:eastAsia="zh-CN"/>
        </w:rPr>
        <w:t>年度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财政预算执行情况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和</w:t>
      </w:r>
      <w:r>
        <w:rPr>
          <w:rFonts w:hint="eastAsia" w:eastAsia="方正仿宋_GBK" w:cs="Times New Roman"/>
          <w:sz w:val="32"/>
          <w:szCs w:val="32"/>
          <w:lang w:val="en-US" w:eastAsia="zh-CN"/>
        </w:rPr>
        <w:t>2026年度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财政预算（草案）的报告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》提请大会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审议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。</w:t>
      </w:r>
    </w:p>
    <w:p w14:paraId="6EBB1C9F">
      <w:pPr>
        <w:keepNext w:val="0"/>
        <w:keepLines w:val="0"/>
        <w:pageBreakBefore w:val="0"/>
        <w:widowControl w:val="0"/>
        <w:kinsoku/>
        <w:wordWrap/>
        <w:topLinePunct w:val="0"/>
        <w:bidi w:val="0"/>
        <w:spacing w:line="520" w:lineRule="exact"/>
        <w:ind w:firstLine="640" w:firstLineChars="200"/>
        <w:textAlignment w:val="auto"/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  <w:t>一、</w:t>
      </w:r>
      <w:r>
        <w:rPr>
          <w:rFonts w:hint="eastAsia" w:eastAsia="方正黑体_GBK" w:cs="Times New Roman"/>
          <w:sz w:val="32"/>
          <w:szCs w:val="32"/>
          <w:lang w:val="en-US" w:eastAsia="zh-CN"/>
        </w:rPr>
        <w:t>2025年度</w:t>
      </w:r>
      <w:r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  <w:t>财政预算执行情况</w:t>
      </w:r>
    </w:p>
    <w:p w14:paraId="7C2A6E81">
      <w:pPr>
        <w:spacing w:line="560" w:lineRule="exact"/>
        <w:ind w:firstLine="640" w:firstLineChars="200"/>
        <w:rPr>
          <w:rFonts w:hint="default" w:ascii="Times New Roman" w:hAnsi="Times New Roman" w:eastAsia="方正仿宋_GBK" w:cs="Times New Roman"/>
          <w:color w:val="auto"/>
          <w:sz w:val="32"/>
          <w:szCs w:val="32"/>
        </w:rPr>
      </w:pPr>
      <w:r>
        <w:rPr>
          <w:rFonts w:hint="eastAsia" w:eastAsia="方正仿宋_GBK" w:cs="Times New Roman"/>
          <w:sz w:val="32"/>
          <w:szCs w:val="32"/>
          <w:lang w:eastAsia="zh-CN"/>
        </w:rPr>
        <w:t>2025年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是实施“十四五”规划、全面建设社会主义现代化国家新征程的</w:t>
      </w:r>
      <w:r>
        <w:rPr>
          <w:rFonts w:hint="eastAsia" w:eastAsia="方正仿宋_GBK" w:cs="Times New Roman"/>
          <w:sz w:val="32"/>
          <w:szCs w:val="32"/>
          <w:lang w:val="en-US" w:eastAsia="zh-CN"/>
        </w:rPr>
        <w:t>收官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之年。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一年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以来，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综合行政执法大队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财政工作</w:t>
      </w:r>
      <w:r>
        <w:rPr>
          <w:rFonts w:hint="eastAsia" w:eastAsia="方正仿宋_GBK" w:cs="Times New Roman"/>
          <w:sz w:val="32"/>
          <w:szCs w:val="32"/>
          <w:lang w:val="en-US" w:eastAsia="zh-CN"/>
        </w:rPr>
        <w:t>坚持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以习近平新时代中国特色社会主义思想为指导，</w:t>
      </w:r>
      <w:r>
        <w:rPr>
          <w:rFonts w:hint="eastAsia" w:eastAsia="方正仿宋_GBK" w:cs="Times New Roman"/>
          <w:sz w:val="32"/>
          <w:szCs w:val="32"/>
          <w:lang w:val="en-US" w:eastAsia="zh-CN"/>
        </w:rPr>
        <w:t>深入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贯彻党的二十大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和二十届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历次全会精神，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在乡党委的领导下，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>在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lang w:eastAsia="zh-CN"/>
        </w:rPr>
        <w:t>乡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>人大的监督</w:t>
      </w:r>
      <w:r>
        <w:rPr>
          <w:rStyle w:val="10"/>
          <w:rFonts w:hint="default" w:ascii="Times New Roman" w:hAnsi="Times New Roman" w:cs="Times New Roman"/>
          <w:color w:val="000000"/>
        </w:rPr>
        <w:t>下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>，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我们始终坚持稳中求进工作总基调，全面完成了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乡十九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届人大第</w:t>
      </w:r>
      <w:r>
        <w:rPr>
          <w:rFonts w:hint="eastAsia" w:eastAsia="方正仿宋_GBK" w:cs="Times New Roman"/>
          <w:color w:val="auto"/>
          <w:sz w:val="32"/>
          <w:szCs w:val="32"/>
          <w:highlight w:val="none"/>
          <w:lang w:val="en-US" w:eastAsia="zh-CN"/>
        </w:rPr>
        <w:t>八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次会议批准的预算，各项财政工作有力有序推进。</w:t>
      </w:r>
    </w:p>
    <w:p w14:paraId="36170808">
      <w:pPr>
        <w:spacing w:line="560" w:lineRule="exact"/>
        <w:ind w:firstLine="640" w:firstLineChars="200"/>
        <w:rPr>
          <w:rFonts w:eastAsia="方正仿宋_GBK"/>
          <w:sz w:val="32"/>
          <w:szCs w:val="32"/>
        </w:rPr>
      </w:pPr>
      <w:r>
        <w:rPr>
          <w:rFonts w:hint="eastAsia" w:ascii="方正楷体_GBK" w:hAnsi="方正楷体_GBK" w:eastAsia="方正楷体_GBK" w:cs="方正楷体_GBK"/>
          <w:sz w:val="32"/>
          <w:szCs w:val="32"/>
        </w:rPr>
        <w:t>（一）</w:t>
      </w:r>
      <w:r>
        <w:rPr>
          <w:rFonts w:hint="eastAsia" w:ascii="方正楷体_GBK" w:hAnsi="方正楷体_GBK" w:eastAsia="方正楷体_GBK" w:cs="方正楷体_GBK"/>
          <w:sz w:val="32"/>
          <w:szCs w:val="32"/>
          <w:lang w:val="en-US" w:eastAsia="zh-CN"/>
        </w:rPr>
        <w:t>2025年度</w:t>
      </w:r>
      <w:r>
        <w:rPr>
          <w:rFonts w:hint="eastAsia" w:ascii="方正楷体_GBK" w:hAnsi="方正楷体_GBK" w:eastAsia="方正楷体_GBK" w:cs="方正楷体_GBK"/>
          <w:sz w:val="32"/>
          <w:szCs w:val="32"/>
        </w:rPr>
        <w:t>财政收入情况</w:t>
      </w:r>
    </w:p>
    <w:p w14:paraId="2E6703DB">
      <w:pPr>
        <w:keepNext w:val="0"/>
        <w:keepLines w:val="0"/>
        <w:pageBreakBefore w:val="0"/>
        <w:widowControl w:val="0"/>
        <w:kinsoku/>
        <w:wordWrap/>
        <w:topLinePunct w:val="0"/>
        <w:bidi w:val="0"/>
        <w:spacing w:line="52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eastAsia="方正仿宋_GBK"/>
          <w:sz w:val="32"/>
          <w:szCs w:val="32"/>
          <w:lang w:eastAsia="zh-CN"/>
        </w:rPr>
        <w:t>2025年</w:t>
      </w:r>
      <w:r>
        <w:rPr>
          <w:rFonts w:hint="eastAsia" w:eastAsia="方正仿宋_GBK" w:cs="Times New Roman"/>
          <w:sz w:val="32"/>
          <w:szCs w:val="32"/>
          <w:lang w:val="en-US" w:eastAsia="zh-CN"/>
        </w:rPr>
        <w:t>河鱼乡综合行政执法大队</w:t>
      </w:r>
      <w:r>
        <w:rPr>
          <w:rFonts w:ascii="Times New Roman" w:hAnsi="Times New Roman" w:eastAsia="方正仿宋_GBK" w:cs="Times New Roman"/>
          <w:sz w:val="32"/>
          <w:szCs w:val="32"/>
        </w:rPr>
        <w:t>财政收</w:t>
      </w:r>
      <w:r>
        <w:rPr>
          <w:rFonts w:eastAsia="方正仿宋_GBK"/>
          <w:sz w:val="32"/>
          <w:szCs w:val="32"/>
        </w:rPr>
        <w:t>入</w:t>
      </w:r>
      <w:r>
        <w:rPr>
          <w:rFonts w:hint="eastAsia" w:eastAsia="方正仿宋_GBK"/>
          <w:sz w:val="32"/>
          <w:szCs w:val="32"/>
          <w:lang w:val="en-US" w:eastAsia="zh-CN"/>
        </w:rPr>
        <w:t>共计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101.33</w:t>
      </w:r>
      <w:r>
        <w:rPr>
          <w:rFonts w:eastAsia="方正仿宋_GBK"/>
          <w:sz w:val="32"/>
          <w:szCs w:val="32"/>
        </w:rPr>
        <w:t>万元，其中一般预算收入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101.33</w:t>
      </w:r>
      <w:r>
        <w:rPr>
          <w:rFonts w:eastAsia="方正仿宋_GBK"/>
          <w:sz w:val="32"/>
          <w:szCs w:val="32"/>
        </w:rPr>
        <w:t>万元。</w:t>
      </w:r>
    </w:p>
    <w:p w14:paraId="1B5B0AE8">
      <w:pPr>
        <w:spacing w:line="560" w:lineRule="exact"/>
        <w:ind w:firstLine="640" w:firstLineChars="200"/>
        <w:rPr>
          <w:rFonts w:ascii="方正楷体_GBK" w:hAnsi="方正楷体_GBK" w:eastAsia="方正楷体_GBK" w:cs="方正楷体_GBK"/>
          <w:sz w:val="32"/>
          <w:szCs w:val="32"/>
        </w:rPr>
      </w:pPr>
      <w:r>
        <w:rPr>
          <w:rFonts w:ascii="方正楷体_GBK" w:hAnsi="方正楷体_GBK" w:eastAsia="方正楷体_GBK" w:cs="方正楷体_GBK"/>
          <w:sz w:val="32"/>
          <w:szCs w:val="32"/>
        </w:rPr>
        <w:t>（二）</w:t>
      </w:r>
      <w:r>
        <w:rPr>
          <w:rFonts w:hint="eastAsia" w:ascii="方正楷体_GBK" w:hAnsi="方正楷体_GBK" w:eastAsia="方正楷体_GBK" w:cs="方正楷体_GBK"/>
          <w:sz w:val="32"/>
          <w:szCs w:val="32"/>
          <w:lang w:eastAsia="zh-CN"/>
        </w:rPr>
        <w:t>2025年度</w:t>
      </w:r>
      <w:r>
        <w:rPr>
          <w:rFonts w:ascii="方正楷体_GBK" w:hAnsi="方正楷体_GBK" w:eastAsia="方正楷体_GBK" w:cs="方正楷体_GBK"/>
          <w:sz w:val="32"/>
          <w:szCs w:val="32"/>
        </w:rPr>
        <w:t>财政支出完成情况</w:t>
      </w:r>
    </w:p>
    <w:p w14:paraId="3835CA96">
      <w:pPr>
        <w:spacing w:line="560" w:lineRule="exact"/>
        <w:ind w:firstLine="640" w:firstLineChars="200"/>
        <w:rPr>
          <w:rFonts w:hint="eastAsia" w:eastAsia="方正仿宋_GBK" w:cs="Times New Roman"/>
          <w:sz w:val="32"/>
          <w:szCs w:val="32"/>
          <w:lang w:val="en-US" w:eastAsia="zh-CN"/>
        </w:rPr>
      </w:pPr>
      <w:r>
        <w:rPr>
          <w:rFonts w:hint="eastAsia" w:eastAsia="方正仿宋_GBK"/>
          <w:sz w:val="32"/>
          <w:szCs w:val="32"/>
          <w:lang w:eastAsia="zh-CN"/>
        </w:rPr>
        <w:t>2025年</w:t>
      </w:r>
      <w:r>
        <w:rPr>
          <w:rFonts w:hint="eastAsia" w:eastAsia="方正仿宋_GBK" w:cs="Times New Roman"/>
          <w:sz w:val="32"/>
          <w:szCs w:val="32"/>
          <w:lang w:val="en-US" w:eastAsia="zh-CN"/>
        </w:rPr>
        <w:t>河鱼乡综合行政执法大队</w:t>
      </w:r>
      <w:r>
        <w:rPr>
          <w:rFonts w:eastAsia="方正仿宋_GBK"/>
          <w:sz w:val="32"/>
          <w:szCs w:val="32"/>
        </w:rPr>
        <w:t>一般预算内支出</w:t>
      </w:r>
      <w:r>
        <w:rPr>
          <w:rFonts w:hint="eastAsia" w:eastAsia="方正仿宋_GBK"/>
          <w:sz w:val="32"/>
          <w:szCs w:val="32"/>
          <w:lang w:val="en-US" w:eastAsia="zh-CN"/>
        </w:rPr>
        <w:t>共计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101.33</w:t>
      </w:r>
      <w:r>
        <w:rPr>
          <w:rFonts w:eastAsia="方正仿宋_GBK"/>
          <w:sz w:val="32"/>
          <w:szCs w:val="32"/>
        </w:rPr>
        <w:t>万元，</w:t>
      </w:r>
      <w:r>
        <w:rPr>
          <w:rFonts w:hint="eastAsia" w:eastAsia="方正仿宋_GBK" w:cs="Times New Roman"/>
          <w:sz w:val="32"/>
          <w:szCs w:val="32"/>
          <w:lang w:val="en-US" w:eastAsia="zh-CN"/>
        </w:rPr>
        <w:t>支出明细如下：</w:t>
      </w:r>
    </w:p>
    <w:p w14:paraId="28FD04EF">
      <w:pPr>
        <w:spacing w:line="560" w:lineRule="exact"/>
        <w:ind w:firstLine="640" w:firstLineChars="200"/>
        <w:rPr>
          <w:rFonts w:hint="eastAsia" w:eastAsia="方正仿宋_GBK"/>
          <w:sz w:val="32"/>
          <w:szCs w:val="32"/>
          <w:lang w:eastAsia="zh-CN"/>
        </w:rPr>
      </w:pPr>
      <w:r>
        <w:rPr>
          <w:rFonts w:hint="eastAsia" w:eastAsia="方正仿宋_GBK"/>
          <w:sz w:val="32"/>
          <w:szCs w:val="32"/>
          <w:lang w:val="en-US" w:eastAsia="zh-CN"/>
        </w:rPr>
        <w:t>1.</w:t>
      </w:r>
      <w:r>
        <w:rPr>
          <w:rFonts w:eastAsia="方正仿宋_GBK"/>
          <w:sz w:val="32"/>
          <w:szCs w:val="32"/>
        </w:rPr>
        <w:t>一般公共服务支出</w:t>
      </w:r>
      <w:r>
        <w:rPr>
          <w:rFonts w:hint="eastAsia" w:eastAsia="方正仿宋_GBK"/>
          <w:sz w:val="32"/>
          <w:szCs w:val="32"/>
          <w:lang w:val="en-US" w:eastAsia="zh-CN"/>
        </w:rPr>
        <w:t>79.47</w:t>
      </w:r>
      <w:r>
        <w:rPr>
          <w:rFonts w:eastAsia="方正仿宋_GBK"/>
          <w:sz w:val="32"/>
          <w:szCs w:val="32"/>
        </w:rPr>
        <w:t>元</w:t>
      </w:r>
      <w:r>
        <w:rPr>
          <w:rFonts w:hint="eastAsia" w:eastAsia="方正仿宋_GBK"/>
          <w:sz w:val="32"/>
          <w:szCs w:val="32"/>
          <w:lang w:eastAsia="zh-CN"/>
        </w:rPr>
        <w:t>，</w:t>
      </w:r>
      <w:r>
        <w:rPr>
          <w:rFonts w:hint="eastAsia" w:eastAsia="方正仿宋_GBK"/>
          <w:sz w:val="32"/>
          <w:szCs w:val="32"/>
          <w:lang w:val="en-US" w:eastAsia="zh-CN"/>
        </w:rPr>
        <w:t>其中，</w:t>
      </w:r>
      <w:r>
        <w:rPr>
          <w:rFonts w:eastAsia="方正仿宋_GBK"/>
          <w:sz w:val="32"/>
          <w:szCs w:val="32"/>
        </w:rPr>
        <w:t>政府办公厅（室）及相关机构事务支出</w:t>
      </w:r>
      <w:r>
        <w:rPr>
          <w:rFonts w:hint="eastAsia" w:eastAsia="方正仿宋_GBK"/>
          <w:sz w:val="32"/>
          <w:szCs w:val="32"/>
          <w:lang w:val="en-US" w:eastAsia="zh-CN"/>
        </w:rPr>
        <w:t>79.08</w:t>
      </w:r>
      <w:r>
        <w:rPr>
          <w:rFonts w:eastAsia="方正仿宋_GBK"/>
          <w:sz w:val="32"/>
          <w:szCs w:val="32"/>
        </w:rPr>
        <w:t>万元</w:t>
      </w:r>
      <w:r>
        <w:rPr>
          <w:rFonts w:hint="eastAsia" w:eastAsia="方正仿宋_GBK"/>
          <w:sz w:val="32"/>
          <w:szCs w:val="32"/>
          <w:lang w:eastAsia="zh-CN"/>
        </w:rPr>
        <w:t>，</w:t>
      </w:r>
      <w:r>
        <w:rPr>
          <w:rFonts w:eastAsia="方正仿宋_GBK"/>
          <w:sz w:val="32"/>
          <w:szCs w:val="32"/>
        </w:rPr>
        <w:t>其他事务</w:t>
      </w:r>
      <w:r>
        <w:rPr>
          <w:rFonts w:hint="eastAsia" w:eastAsia="方正仿宋_GBK"/>
          <w:sz w:val="32"/>
          <w:szCs w:val="32"/>
          <w:lang w:val="en-US" w:eastAsia="zh-CN"/>
        </w:rPr>
        <w:t>0.39</w:t>
      </w:r>
      <w:r>
        <w:rPr>
          <w:rFonts w:eastAsia="方正仿宋_GBK"/>
          <w:sz w:val="32"/>
          <w:szCs w:val="32"/>
        </w:rPr>
        <w:t>万元</w:t>
      </w:r>
      <w:r>
        <w:rPr>
          <w:rFonts w:hint="eastAsia" w:eastAsia="方正仿宋_GBK"/>
          <w:sz w:val="32"/>
          <w:szCs w:val="32"/>
          <w:lang w:eastAsia="zh-CN"/>
        </w:rPr>
        <w:t>。</w:t>
      </w:r>
    </w:p>
    <w:p w14:paraId="6E8BB76B">
      <w:pPr>
        <w:spacing w:line="560" w:lineRule="exact"/>
        <w:ind w:firstLine="640" w:firstLineChars="200"/>
        <w:rPr>
          <w:rFonts w:hint="eastAsia" w:eastAsia="方正仿宋_GBK"/>
          <w:sz w:val="32"/>
          <w:szCs w:val="32"/>
          <w:lang w:val="en-US" w:eastAsia="zh-CN"/>
        </w:rPr>
      </w:pPr>
      <w:r>
        <w:rPr>
          <w:rFonts w:hint="eastAsia" w:eastAsia="方正仿宋_GBK"/>
          <w:sz w:val="32"/>
          <w:szCs w:val="32"/>
          <w:lang w:val="en-US" w:eastAsia="zh-CN"/>
        </w:rPr>
        <w:t>2.</w:t>
      </w:r>
      <w:r>
        <w:rPr>
          <w:rFonts w:eastAsia="方正仿宋_GBK"/>
          <w:sz w:val="32"/>
          <w:szCs w:val="32"/>
        </w:rPr>
        <w:t>社会保障和就业支出</w:t>
      </w:r>
      <w:r>
        <w:rPr>
          <w:rFonts w:hint="eastAsia" w:eastAsia="方正仿宋_GBK"/>
          <w:sz w:val="32"/>
          <w:szCs w:val="32"/>
          <w:lang w:val="en-US" w:eastAsia="zh-CN"/>
        </w:rPr>
        <w:t>13.29</w:t>
      </w:r>
      <w:r>
        <w:rPr>
          <w:rFonts w:eastAsia="方正仿宋_GBK"/>
          <w:sz w:val="32"/>
          <w:szCs w:val="32"/>
        </w:rPr>
        <w:t>万元</w:t>
      </w:r>
      <w:r>
        <w:rPr>
          <w:rFonts w:hint="eastAsia" w:eastAsia="方正仿宋_GBK"/>
          <w:sz w:val="32"/>
          <w:szCs w:val="32"/>
          <w:lang w:eastAsia="zh-CN"/>
        </w:rPr>
        <w:t>。</w:t>
      </w:r>
    </w:p>
    <w:p w14:paraId="62476297">
      <w:pPr>
        <w:spacing w:line="560" w:lineRule="exact"/>
        <w:ind w:firstLine="640" w:firstLineChars="200"/>
        <w:rPr>
          <w:rFonts w:hint="eastAsia" w:eastAsia="方正仿宋_GBK"/>
          <w:sz w:val="32"/>
          <w:szCs w:val="32"/>
          <w:lang w:eastAsia="zh-CN"/>
        </w:rPr>
      </w:pPr>
      <w:r>
        <w:rPr>
          <w:rFonts w:hint="eastAsia" w:eastAsia="方正仿宋_GBK"/>
          <w:sz w:val="32"/>
          <w:szCs w:val="32"/>
          <w:lang w:val="en-US" w:eastAsia="zh-CN"/>
        </w:rPr>
        <w:t>3</w:t>
      </w:r>
      <w:r>
        <w:rPr>
          <w:rFonts w:eastAsia="方正仿宋_GBK"/>
          <w:sz w:val="32"/>
          <w:szCs w:val="32"/>
        </w:rPr>
        <w:t>.卫生健康支出</w:t>
      </w:r>
      <w:r>
        <w:rPr>
          <w:rFonts w:hint="eastAsia" w:eastAsia="方正仿宋_GBK"/>
          <w:sz w:val="32"/>
          <w:szCs w:val="32"/>
          <w:lang w:val="en-US" w:eastAsia="zh-CN"/>
        </w:rPr>
        <w:t>3.96</w:t>
      </w:r>
      <w:r>
        <w:rPr>
          <w:rFonts w:eastAsia="方正仿宋_GBK"/>
          <w:sz w:val="32"/>
          <w:szCs w:val="32"/>
        </w:rPr>
        <w:t>万元</w:t>
      </w:r>
      <w:r>
        <w:rPr>
          <w:rFonts w:hint="eastAsia" w:eastAsia="方正仿宋_GBK"/>
          <w:sz w:val="32"/>
          <w:szCs w:val="32"/>
          <w:lang w:eastAsia="zh-CN"/>
        </w:rPr>
        <w:t>。</w:t>
      </w:r>
    </w:p>
    <w:p w14:paraId="7118826F">
      <w:pPr>
        <w:pStyle w:val="2"/>
        <w:rPr>
          <w:rFonts w:hint="default"/>
          <w:lang w:val="en-US"/>
        </w:rPr>
      </w:pPr>
      <w:r>
        <w:rPr>
          <w:rFonts w:hint="eastAsia" w:eastAsia="方正仿宋_GBK"/>
          <w:sz w:val="32"/>
          <w:szCs w:val="32"/>
          <w:lang w:val="en-US" w:eastAsia="zh-CN"/>
        </w:rPr>
        <w:t xml:space="preserve">    4.住房保障支出4.61万元。</w:t>
      </w:r>
    </w:p>
    <w:p w14:paraId="3CE5043E">
      <w:pPr>
        <w:spacing w:line="560" w:lineRule="exact"/>
        <w:ind w:firstLine="640" w:firstLineChars="200"/>
        <w:rPr>
          <w:rFonts w:hint="default" w:ascii="Times New Roman" w:hAnsi="Times New Roman" w:eastAsia="方正黑体_GBK" w:cs="Times New Roman"/>
          <w:sz w:val="32"/>
          <w:szCs w:val="32"/>
        </w:rPr>
      </w:pPr>
      <w:r>
        <w:rPr>
          <w:rFonts w:hint="eastAsia" w:eastAsia="方正黑体_GBK" w:cs="Times New Roman"/>
          <w:sz w:val="32"/>
          <w:szCs w:val="32"/>
          <w:lang w:val="en-US" w:eastAsia="zh-CN"/>
        </w:rPr>
        <w:t>二</w:t>
      </w:r>
      <w:r>
        <w:rPr>
          <w:rFonts w:hint="default" w:ascii="Times New Roman" w:hAnsi="Times New Roman" w:eastAsia="方正黑体_GBK" w:cs="Times New Roman"/>
          <w:sz w:val="32"/>
          <w:szCs w:val="32"/>
        </w:rPr>
        <w:t>、</w:t>
      </w:r>
      <w:r>
        <w:rPr>
          <w:rFonts w:hint="eastAsia" w:eastAsia="方正黑体_GBK" w:cs="Times New Roman"/>
          <w:sz w:val="32"/>
          <w:szCs w:val="32"/>
          <w:lang w:eastAsia="zh-CN"/>
        </w:rPr>
        <w:t>2026年度</w:t>
      </w:r>
      <w:r>
        <w:rPr>
          <w:rFonts w:hint="default" w:ascii="Times New Roman" w:hAnsi="Times New Roman" w:eastAsia="方正黑体_GBK" w:cs="Times New Roman"/>
          <w:sz w:val="32"/>
          <w:szCs w:val="32"/>
        </w:rPr>
        <w:t>财政预算草案</w:t>
      </w:r>
    </w:p>
    <w:p w14:paraId="04368FA8">
      <w:pPr>
        <w:spacing w:line="560" w:lineRule="exact"/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根据财政管理制度和体制，现将</w:t>
      </w:r>
      <w:r>
        <w:rPr>
          <w:rFonts w:hint="eastAsia" w:eastAsia="方正仿宋_GBK" w:cs="Times New Roman"/>
          <w:sz w:val="32"/>
          <w:szCs w:val="32"/>
          <w:lang w:eastAsia="zh-CN"/>
        </w:rPr>
        <w:t>2026年度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预算编制情况作如下报告：</w:t>
      </w:r>
    </w:p>
    <w:p w14:paraId="6C7AB829">
      <w:pPr>
        <w:spacing w:line="560" w:lineRule="exact"/>
        <w:ind w:firstLine="640" w:firstLineChars="200"/>
        <w:rPr>
          <w:rFonts w:hint="default" w:ascii="Times New Roman" w:hAnsi="Times New Roman" w:eastAsia="方正楷体_GBK" w:cs="Times New Roman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方正楷体_GBK" w:cs="Times New Roman"/>
          <w:sz w:val="32"/>
          <w:szCs w:val="32"/>
        </w:rPr>
        <w:t>（一）</w:t>
      </w:r>
      <w:r>
        <w:rPr>
          <w:rFonts w:hint="eastAsia" w:eastAsia="方正楷体_GBK" w:cs="Times New Roman"/>
          <w:sz w:val="32"/>
          <w:szCs w:val="32"/>
          <w:lang w:eastAsia="zh-CN"/>
        </w:rPr>
        <w:t>2026年度</w:t>
      </w:r>
      <w:r>
        <w:rPr>
          <w:rFonts w:hint="default" w:ascii="Times New Roman" w:hAnsi="Times New Roman" w:eastAsia="方正楷体_GBK" w:cs="Times New Roman"/>
          <w:color w:val="000000"/>
          <w:kern w:val="0"/>
          <w:sz w:val="32"/>
          <w:szCs w:val="32"/>
          <w:lang w:val="en-US" w:eastAsia="zh-CN" w:bidi="ar"/>
        </w:rPr>
        <w:t>一般公共预算收入草案</w:t>
      </w:r>
    </w:p>
    <w:p w14:paraId="28178141">
      <w:pPr>
        <w:spacing w:line="560" w:lineRule="exact"/>
        <w:ind w:firstLine="640" w:firstLineChars="200"/>
        <w:rPr>
          <w:rFonts w:hint="eastAsia" w:eastAsia="方正仿宋_GBK"/>
          <w:sz w:val="32"/>
          <w:szCs w:val="32"/>
          <w:highlight w:val="none"/>
          <w:lang w:val="en-US" w:eastAsia="zh-CN"/>
        </w:rPr>
      </w:pPr>
      <w:r>
        <w:rPr>
          <w:rFonts w:hint="eastAsia" w:eastAsia="方正仿宋_GBK"/>
          <w:sz w:val="32"/>
          <w:szCs w:val="32"/>
          <w:highlight w:val="none"/>
          <w:lang w:val="en-US" w:eastAsia="zh-CN"/>
        </w:rPr>
        <w:t>2026年，河鱼乡综合行政执法大队财政预算收入共计</w:t>
      </w:r>
      <w:r>
        <w:rPr>
          <w:rFonts w:hint="eastAsia" w:ascii="Times New Roman" w:hAnsi="Times New Roman" w:eastAsia="方正仿宋_GBK" w:cs="Times New Roman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118.52</w:t>
      </w:r>
      <w:r>
        <w:rPr>
          <w:rFonts w:hint="eastAsia" w:eastAsia="方正仿宋_GBK"/>
          <w:sz w:val="32"/>
          <w:szCs w:val="32"/>
          <w:highlight w:val="none"/>
          <w:lang w:val="en-US" w:eastAsia="zh-CN"/>
        </w:rPr>
        <w:t>万元。</w:t>
      </w:r>
    </w:p>
    <w:p w14:paraId="6C4A8EA8">
      <w:pPr>
        <w:spacing w:line="560" w:lineRule="exact"/>
        <w:ind w:firstLine="640" w:firstLineChars="200"/>
        <w:rPr>
          <w:rFonts w:hint="default" w:ascii="Times New Roman" w:hAnsi="Times New Roman" w:eastAsia="方正楷体_GBK" w:cs="Times New Roman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方正楷体_GBK" w:cs="Times New Roman"/>
          <w:sz w:val="32"/>
          <w:szCs w:val="32"/>
        </w:rPr>
        <w:t>（</w:t>
      </w:r>
      <w:r>
        <w:rPr>
          <w:rFonts w:hint="default" w:ascii="Times New Roman" w:hAnsi="Times New Roman" w:eastAsia="方正楷体_GBK" w:cs="Times New Roman"/>
          <w:sz w:val="32"/>
          <w:szCs w:val="32"/>
          <w:lang w:val="en-US" w:eastAsia="zh-CN"/>
        </w:rPr>
        <w:t>二</w:t>
      </w:r>
      <w:r>
        <w:rPr>
          <w:rFonts w:hint="default" w:ascii="Times New Roman" w:hAnsi="Times New Roman" w:eastAsia="方正楷体_GBK" w:cs="Times New Roman"/>
          <w:sz w:val="32"/>
          <w:szCs w:val="32"/>
        </w:rPr>
        <w:t>）</w:t>
      </w:r>
      <w:r>
        <w:rPr>
          <w:rFonts w:hint="eastAsia" w:eastAsia="方正楷体_GBK" w:cs="Times New Roman"/>
          <w:color w:val="000000"/>
          <w:kern w:val="0"/>
          <w:sz w:val="32"/>
          <w:szCs w:val="32"/>
          <w:lang w:val="en-US" w:eastAsia="zh-CN" w:bidi="ar"/>
        </w:rPr>
        <w:t>2026年度</w:t>
      </w:r>
      <w:r>
        <w:rPr>
          <w:rFonts w:hint="default" w:ascii="Times New Roman" w:hAnsi="Times New Roman" w:eastAsia="方正楷体_GBK" w:cs="Times New Roman"/>
          <w:color w:val="000000"/>
          <w:kern w:val="0"/>
          <w:sz w:val="32"/>
          <w:szCs w:val="32"/>
          <w:lang w:val="en-US" w:eastAsia="zh-CN" w:bidi="ar"/>
        </w:rPr>
        <w:t>一般公共预算支出草案</w:t>
      </w:r>
    </w:p>
    <w:p w14:paraId="6B1F14B7">
      <w:pPr>
        <w:spacing w:line="560" w:lineRule="exact"/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</w:pPr>
      <w:r>
        <w:rPr>
          <w:rFonts w:eastAsia="方正仿宋_GBK"/>
          <w:sz w:val="32"/>
          <w:szCs w:val="32"/>
        </w:rPr>
        <w:t>1.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一般公共服务支出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94.41</w:t>
      </w:r>
      <w:bookmarkStart w:id="0" w:name="_GoBack"/>
      <w:bookmarkEnd w:id="0"/>
      <w:r>
        <w:rPr>
          <w:rFonts w:hint="default" w:ascii="Times New Roman" w:hAnsi="Times New Roman" w:eastAsia="方正仿宋_GBK" w:cs="Times New Roman"/>
          <w:sz w:val="32"/>
          <w:szCs w:val="32"/>
        </w:rPr>
        <w:t>万元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。</w:t>
      </w:r>
    </w:p>
    <w:p w14:paraId="7DB878DA">
      <w:pPr>
        <w:spacing w:line="560" w:lineRule="exact"/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</w:pPr>
      <w:r>
        <w:rPr>
          <w:rFonts w:hint="eastAsia" w:eastAsia="方正仿宋_GBK" w:cs="Times New Roman"/>
          <w:sz w:val="32"/>
          <w:szCs w:val="32"/>
          <w:highlight w:val="none"/>
          <w:lang w:val="en-US" w:eastAsia="zh-CN"/>
        </w:rPr>
        <w:t>2.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社会保障和就业支出</w:t>
      </w: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14.54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万元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eastAsia="zh-CN"/>
        </w:rPr>
        <w:t>。</w:t>
      </w:r>
    </w:p>
    <w:p w14:paraId="389FA8AF">
      <w:pPr>
        <w:spacing w:line="560" w:lineRule="exact"/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eastAsia="zh-CN"/>
        </w:rPr>
      </w:pPr>
      <w:r>
        <w:rPr>
          <w:rFonts w:hint="eastAsia" w:eastAsia="方正仿宋_GBK" w:cs="Times New Roman"/>
          <w:sz w:val="32"/>
          <w:szCs w:val="32"/>
          <w:lang w:val="en-US" w:eastAsia="zh-CN"/>
        </w:rPr>
        <w:t>3.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卫生健康支出</w:t>
      </w: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4.42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万元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eastAsia="zh-CN"/>
        </w:rPr>
        <w:t>。</w:t>
      </w:r>
    </w:p>
    <w:p w14:paraId="638BD8C3">
      <w:pPr>
        <w:pStyle w:val="2"/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4.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住房保障支出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5.15万元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。</w:t>
      </w:r>
    </w:p>
    <w:p w14:paraId="1C30EE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default" w:ascii="Times New Roman" w:hAnsi="Times New Roman" w:eastAsia="方正黑体_GBK" w:cs="Times New Roman"/>
          <w:bCs/>
          <w:color w:val="000000"/>
          <w:sz w:val="32"/>
          <w:szCs w:val="32"/>
          <w:lang w:val="en-US" w:eastAsia="zh-CN"/>
        </w:rPr>
      </w:pPr>
      <w:r>
        <w:rPr>
          <w:rFonts w:hint="eastAsia" w:eastAsia="方正黑体_GBK" w:cs="Times New Roman"/>
          <w:bCs/>
          <w:color w:val="000000"/>
          <w:sz w:val="32"/>
          <w:szCs w:val="32"/>
          <w:lang w:val="en-US" w:eastAsia="zh-CN"/>
        </w:rPr>
        <w:t>三</w:t>
      </w:r>
      <w:r>
        <w:rPr>
          <w:rFonts w:hint="default" w:ascii="Times New Roman" w:hAnsi="Times New Roman" w:eastAsia="方正黑体_GBK" w:cs="Times New Roman"/>
          <w:bCs/>
          <w:color w:val="000000"/>
          <w:sz w:val="32"/>
          <w:szCs w:val="32"/>
          <w:lang w:eastAsia="zh-CN"/>
        </w:rPr>
        <w:t>、</w:t>
      </w:r>
      <w:r>
        <w:rPr>
          <w:rFonts w:hint="eastAsia" w:eastAsia="方正黑体_GBK" w:cs="Times New Roman"/>
          <w:bCs/>
          <w:color w:val="000000"/>
          <w:sz w:val="32"/>
          <w:szCs w:val="32"/>
          <w:lang w:val="en-US" w:eastAsia="zh-CN"/>
        </w:rPr>
        <w:t>2026年度</w:t>
      </w:r>
      <w:r>
        <w:rPr>
          <w:rFonts w:hint="default" w:ascii="Times New Roman" w:hAnsi="Times New Roman" w:eastAsia="方正黑体_GBK" w:cs="Times New Roman"/>
          <w:bCs/>
          <w:color w:val="000000"/>
          <w:sz w:val="32"/>
          <w:szCs w:val="32"/>
          <w:lang w:val="en-US" w:eastAsia="zh-CN"/>
        </w:rPr>
        <w:t>财政主要工作</w:t>
      </w:r>
    </w:p>
    <w:p w14:paraId="35ABC171">
      <w:pPr>
        <w:spacing w:line="579" w:lineRule="exact"/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各位代表，</w:t>
      </w:r>
      <w:r>
        <w:rPr>
          <w:rFonts w:hint="eastAsia" w:eastAsia="方正仿宋_GBK" w:cs="Times New Roman"/>
          <w:sz w:val="32"/>
          <w:szCs w:val="32"/>
          <w:lang w:val="en-US" w:eastAsia="zh-CN"/>
        </w:rPr>
        <w:t>2026年</w:t>
      </w:r>
      <w:r>
        <w:rPr>
          <w:rFonts w:hint="default" w:ascii="Times New Roman" w:hAnsi="Times New Roman" w:eastAsia="方正仿宋_GBK" w:cs="Times New Roman"/>
          <w:sz w:val="32"/>
          <w:szCs w:val="32"/>
          <w:lang w:val="zh-CN" w:eastAsia="zh-CN"/>
        </w:rPr>
        <w:t>，我们将继续以习近平新时代中国特色社会主义思想举旗引</w:t>
      </w:r>
      <w:r>
        <w:rPr>
          <w:rFonts w:hint="default" w:ascii="Times New Roman" w:hAnsi="Times New Roman" w:eastAsia="方正仿宋_GBK" w:cs="Times New Roman"/>
          <w:sz w:val="32"/>
          <w:szCs w:val="32"/>
          <w:lang w:val="zh-CN"/>
        </w:rPr>
        <w:t>路，牢牢把握经济稳中向好、长期向好的基本面，紧跟经济转型升级、高质量发展的大势，紧盯“三县一城一枢纽”建设的大局，积极发挥财政职能作用，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统筹推进“稳增长、促改革、调结构、惠民生、防风险、保稳定”，确保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综合行政执法大队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财政经济平稳有序运行。</w:t>
      </w:r>
    </w:p>
    <w:p w14:paraId="178505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default" w:ascii="Times New Roman" w:hAnsi="Times New Roman" w:eastAsia="方正楷体_GBK" w:cs="Times New Roman"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楷体_GBK" w:cs="Times New Roman"/>
          <w:bCs/>
          <w:sz w:val="32"/>
          <w:szCs w:val="32"/>
          <w:lang w:val="en-US" w:eastAsia="zh-CN"/>
        </w:rPr>
        <w:t>（一）坚持优化支出结构与提升使用效益形成合力</w:t>
      </w:r>
    </w:p>
    <w:p w14:paraId="5EA90C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default" w:ascii="Times New Roman" w:hAnsi="Times New Roman" w:eastAsia="方正楷体_GBK" w:cs="Times New Roman"/>
          <w:bCs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深入落实过紧日子要求，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持续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从严控制“三公”经费，继续压减会议、差旅、培训等一般性支出，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从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严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控制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政府投资项目成本，从严从紧审核项目预算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，做到不应该支出的坚决不支出。持续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聚焦覆盖面广、社会关注度高、持续时间长的重大政策项目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加强对项目预算、结算的审核，严格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审查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项目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拨款报账资料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，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严格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避免项目超标超预算，减轻财政负担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，将有限资金用在“刀刃”上。</w:t>
      </w:r>
    </w:p>
    <w:p w14:paraId="57A031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default" w:ascii="Times New Roman" w:hAnsi="Times New Roman" w:eastAsia="方正楷体_GBK" w:cs="Times New Roman"/>
          <w:bCs/>
          <w:sz w:val="32"/>
          <w:szCs w:val="32"/>
        </w:rPr>
      </w:pPr>
      <w:r>
        <w:rPr>
          <w:rFonts w:hint="default" w:ascii="Times New Roman" w:hAnsi="Times New Roman" w:eastAsia="方正楷体_GBK" w:cs="Times New Roman"/>
          <w:bCs/>
          <w:sz w:val="32"/>
          <w:szCs w:val="32"/>
          <w:lang w:val="en-US" w:eastAsia="zh-CN"/>
        </w:rPr>
        <w:t>（二）</w:t>
      </w:r>
      <w:r>
        <w:rPr>
          <w:rFonts w:hint="default" w:ascii="Times New Roman" w:hAnsi="Times New Roman" w:eastAsia="方正楷体_GBK" w:cs="Times New Roman"/>
          <w:sz w:val="32"/>
          <w:szCs w:val="32"/>
        </w:rPr>
        <w:t>坚持改善民生与推动经济增长相互促进</w:t>
      </w:r>
    </w:p>
    <w:p w14:paraId="220901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lang w:eastAsia="zh-CN"/>
        </w:rPr>
        <w:t>充分运用临时救助、公益性岗位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等分配调节机制增加低收入群体收入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</w:rPr>
        <w:t>有力有效加强基本民生保障。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加强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衔接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资金管理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强化支出措施，加快资金支付进度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以项目建设为抓手，推动项目尽快实施，对已开工项目，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在确保工程质量和资金安全的前提下，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进一步精简环节、提升效能。确保不挤占挪用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衔接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资金，将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衔接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资金切实用在保障和改善民生的基础设施建设以及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乡村振兴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产业发展等专项领域，促进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综合行政执法大队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经济社会持续健康发展。</w:t>
      </w:r>
    </w:p>
    <w:p w14:paraId="4008B2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default" w:ascii="Times New Roman" w:hAnsi="Times New Roman" w:eastAsia="方正楷体_GBK" w:cs="Times New Roman"/>
          <w:bCs/>
          <w:sz w:val="32"/>
          <w:szCs w:val="32"/>
          <w:lang w:eastAsia="zh-CN"/>
        </w:rPr>
      </w:pPr>
      <w:r>
        <w:rPr>
          <w:rFonts w:hint="default" w:ascii="Times New Roman" w:hAnsi="Times New Roman" w:eastAsia="方正楷体_GBK" w:cs="Times New Roman"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方正楷体_GBK" w:cs="Times New Roman"/>
          <w:sz w:val="32"/>
          <w:szCs w:val="32"/>
          <w:lang w:val="en-US" w:eastAsia="zh-CN"/>
        </w:rPr>
        <w:t>三</w:t>
      </w:r>
      <w:r>
        <w:rPr>
          <w:rFonts w:hint="default" w:ascii="Times New Roman" w:hAnsi="Times New Roman" w:eastAsia="方正楷体_GBK" w:cs="Times New Roman"/>
          <w:sz w:val="32"/>
          <w:szCs w:val="32"/>
          <w:lang w:eastAsia="zh-CN"/>
        </w:rPr>
        <w:t>）坚持向上争取</w:t>
      </w:r>
      <w:r>
        <w:rPr>
          <w:rFonts w:hint="default" w:ascii="Times New Roman" w:hAnsi="Times New Roman" w:eastAsia="方正楷体_GBK" w:cs="Times New Roman"/>
          <w:sz w:val="32"/>
          <w:szCs w:val="32"/>
        </w:rPr>
        <w:t>与</w:t>
      </w:r>
      <w:r>
        <w:rPr>
          <w:rFonts w:hint="default" w:ascii="Times New Roman" w:hAnsi="Times New Roman" w:eastAsia="方正楷体_GBK" w:cs="Times New Roman"/>
          <w:sz w:val="32"/>
          <w:szCs w:val="32"/>
          <w:lang w:val="en-US" w:eastAsia="zh-CN"/>
        </w:rPr>
        <w:t>税源培育</w:t>
      </w:r>
      <w:r>
        <w:rPr>
          <w:rFonts w:hint="default" w:ascii="Times New Roman" w:hAnsi="Times New Roman" w:eastAsia="方正楷体_GBK" w:cs="Times New Roman"/>
          <w:sz w:val="32"/>
          <w:szCs w:val="32"/>
        </w:rPr>
        <w:t>共同发力</w:t>
      </w:r>
    </w:p>
    <w:p w14:paraId="523CBE70">
      <w:pPr>
        <w:spacing w:line="579" w:lineRule="exact"/>
        <w:ind w:firstLine="640" w:firstLineChars="200"/>
        <w:rPr>
          <w:rFonts w:hint="default" w:ascii="Times New Roman" w:hAnsi="Times New Roman" w:cs="Times New Roman"/>
        </w:rPr>
      </w:pPr>
      <w:r>
        <w:rPr>
          <w:rFonts w:hint="eastAsia" w:eastAsia="方正仿宋_GBK" w:cs="Times New Roman"/>
          <w:bCs w:val="0"/>
          <w:sz w:val="32"/>
          <w:szCs w:val="32"/>
          <w:lang w:val="en-US" w:eastAsia="zh-CN"/>
        </w:rPr>
        <w:t>2026年</w:t>
      </w:r>
      <w:r>
        <w:rPr>
          <w:rFonts w:hint="default" w:ascii="Times New Roman" w:hAnsi="Times New Roman" w:eastAsia="方正仿宋_GBK" w:cs="Times New Roman"/>
          <w:bCs w:val="0"/>
          <w:sz w:val="32"/>
          <w:szCs w:val="32"/>
          <w:lang w:val="en-US" w:eastAsia="zh-CN"/>
        </w:rPr>
        <w:t>，是脱贫攻坚成果与乡村振兴有效衔接的收官之年，我们将积极争取申报衔接资金项目，为河鱼乡争取更多财力支撑。</w:t>
      </w:r>
      <w:r>
        <w:rPr>
          <w:rFonts w:hint="eastAsia" w:eastAsia="方正仿宋_GBK" w:cs="Times New Roman"/>
          <w:bCs w:val="0"/>
          <w:sz w:val="32"/>
          <w:szCs w:val="32"/>
          <w:lang w:val="en-US" w:eastAsia="zh-CN"/>
        </w:rPr>
        <w:t>2026年</w:t>
      </w:r>
      <w:r>
        <w:rPr>
          <w:rFonts w:hint="default" w:ascii="Times New Roman" w:hAnsi="Times New Roman" w:eastAsia="方正仿宋_GBK" w:cs="Times New Roman"/>
          <w:bCs w:val="0"/>
          <w:sz w:val="32"/>
          <w:szCs w:val="32"/>
          <w:lang w:val="en-US" w:eastAsia="zh-CN"/>
        </w:rPr>
        <w:t>，财政收入税收分成制将进一步明确细化。为此，我们将加大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</w:rPr>
        <w:t>税源培育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将支持产业发展和市场主体作为财源建设的首要任务，加大山地鸡、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中药材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等农业特色产业发展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和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中小微企业扶持力度，全力培植支柱性财源税源，做到存量升级、增量转型，切实增强经济发展内生动力。</w:t>
      </w:r>
    </w:p>
    <w:p w14:paraId="295A7DF4">
      <w:pPr>
        <w:spacing w:line="560" w:lineRule="exact"/>
        <w:ind w:firstLine="640" w:firstLineChars="200"/>
      </w:pPr>
      <w:r>
        <w:rPr>
          <w:rFonts w:hint="eastAsia" w:ascii="Times New Roman" w:hAnsi="Times New Roman" w:eastAsia="方正仿宋_GBK" w:cs="Times New Roman"/>
          <w:kern w:val="2"/>
          <w:sz w:val="32"/>
          <w:szCs w:val="32"/>
          <w:lang w:val="zh-CN" w:eastAsia="zh-CN" w:bidi="ar-SA"/>
        </w:rPr>
        <w:t>各位代表，做好2026年的财政工作责任重大、任务艰巨。我们将在乡党委的正确领导和乡人大的监督支持下，坚定信心、扎实工作，确保完成全年各项财政预算目标，为谱写河鱼乡高质量发展新篇章做出更大贡献！</w:t>
      </w:r>
    </w:p>
    <w:p w14:paraId="586A721C">
      <w:pPr>
        <w:ind w:firstLine="420" w:firstLineChars="200"/>
      </w:pPr>
    </w:p>
    <w:sectPr>
      <w:headerReference r:id="rId3" w:type="default"/>
      <w:footerReference r:id="rId4" w:type="default"/>
      <w:pgSz w:w="11906" w:h="16838"/>
      <w:pgMar w:top="2098" w:right="1474" w:bottom="1984" w:left="1587" w:header="851" w:footer="992" w:gutter="0"/>
      <w:pgNumType w:fmt="numberInDash" w:start="1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1761E52">
    <w:pPr>
      <w:pStyle w:val="4"/>
      <w:jc w:val="right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-212090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15875">
                        <a:noFill/>
                      </a:ln>
                    </wps:spPr>
                    <wps:txbx>
                      <w:txbxContent>
                        <w:p w14:paraId="5B3AFD85">
                          <w:pPr>
                            <w:pStyle w:val="4"/>
                            <w:jc w:val="right"/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cs="宋体"/>
                              <w:sz w:val="28"/>
                              <w:szCs w:val="28"/>
                              <w:lang w:val="zh-CN"/>
                            </w:rPr>
                            <w:t>-</w:t>
                          </w:r>
                          <w:r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  <w:t xml:space="preserve"> 7 -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-16.7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">
              <v:fill on="f" focussize="0,0"/>
              <v:stroke on="f" weight="1.25pt"/>
              <v:imagedata o:title=""/>
              <o:lock v:ext="edit" aspectratio="f"/>
              <v:textbox inset="0mm,0mm,0mm,0mm" style="mso-fit-shape-to-text:t;">
                <w:txbxContent>
                  <w:p w14:paraId="5B3AFD85">
                    <w:pPr>
                      <w:pStyle w:val="4"/>
                      <w:jc w:val="right"/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cs="宋体"/>
                        <w:sz w:val="28"/>
                        <w:szCs w:val="28"/>
                        <w:lang w:val="zh-CN"/>
                      </w:rPr>
                      <w:t>-</w:t>
                    </w:r>
                    <w:r>
                      <w:rPr>
                        <w:rFonts w:ascii="宋体" w:hAnsi="宋体" w:cs="宋体"/>
                        <w:sz w:val="28"/>
                        <w:szCs w:val="28"/>
                      </w:rPr>
                      <w:t xml:space="preserve"> 7 -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 w14:paraId="24E89565"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82F1D60">
    <w:pPr>
      <w:pStyle w:val="5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DE312C8"/>
    <w:rsid w:val="20783067"/>
    <w:rsid w:val="2E7251A3"/>
    <w:rsid w:val="32CC5C9B"/>
    <w:rsid w:val="36062A6B"/>
    <w:rsid w:val="38CE13B0"/>
    <w:rsid w:val="39167E68"/>
    <w:rsid w:val="43635CA2"/>
    <w:rsid w:val="541D5329"/>
    <w:rsid w:val="60D34CB8"/>
    <w:rsid w:val="646A44DD"/>
    <w:rsid w:val="6C337373"/>
    <w:rsid w:val="70A10F2E"/>
    <w:rsid w:val="7D9B30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宋体" w:hAnsi="Courier New" w:eastAsia="宋体"/>
      <w:sz w:val="21"/>
      <w:szCs w:val="24"/>
    </w:rPr>
  </w:style>
  <w:style w:type="paragraph" w:styleId="3">
    <w:name w:val="Body Text"/>
    <w:basedOn w:val="1"/>
    <w:qFormat/>
    <w:uiPriority w:val="0"/>
    <w:pPr>
      <w:spacing w:after="120"/>
    </w:pPr>
  </w:style>
  <w:style w:type="paragraph" w:styleId="4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8">
    <w:name w:val="el-tooltip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9">
    <w:name w:val="List Paragraph"/>
    <w:basedOn w:val="1"/>
    <w:qFormat/>
    <w:uiPriority w:val="34"/>
    <w:pPr>
      <w:ind w:firstLine="420" w:firstLineChars="200"/>
    </w:pPr>
  </w:style>
  <w:style w:type="character" w:customStyle="1" w:styleId="10">
    <w:name w:val="fontstyle01"/>
    <w:basedOn w:val="7"/>
    <w:qFormat/>
    <w:uiPriority w:val="0"/>
    <w:rPr>
      <w:rFonts w:hint="eastAsia" w:ascii="方正仿宋_GBK" w:eastAsia="方正仿宋_GBK"/>
      <w:color w:val="000000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1468</Words>
  <Characters>1591</Characters>
  <Lines>0</Lines>
  <Paragraphs>0</Paragraphs>
  <TotalTime>0</TotalTime>
  <ScaleCrop>false</ScaleCrop>
  <LinksUpToDate>false</LinksUpToDate>
  <CharactersWithSpaces>1595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2025-02-07T04:21:00Z</dcterms:created>
  <dc:creator>Administrator</dc:creator>
  <cp:lastModifiedBy>Mr老刘</cp:lastModifiedBy>
  <dcterms:modified xsi:type="dcterms:W3CDTF">2026-02-05T02:44:38Z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KSOTemplateDocerSaveRecord">
    <vt:lpwstr>eyJoZGlkIjoiY2EyNjliY2YzMDRmYzk1MDQzYzExN2IwZjBjMjNmNTYiLCJ1c2VySWQiOiIxMDQwMzI0NTIzIn0=</vt:lpwstr>
  </property>
  <property fmtid="{D5CDD505-2E9C-101B-9397-08002B2CF9AE}" pid="4" name="ICV">
    <vt:lpwstr>3091EEC2001C42A0A3DFBFED0854A377_12</vt:lpwstr>
  </property>
</Properties>
</file>