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河鱼乡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年财政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预算执行情况和2023年财政预算（草案）的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eastAsia="方正楷体_GBK" w:cs="Times New Roman"/>
          <w:sz w:val="32"/>
          <w:szCs w:val="32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在河鱼乡第十九届人民代表大会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会议上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人民政府委托，现将《202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年财政预算执行情况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和2023年财政预算（草案）的报告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》提请大会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一、2022年财政预算执行情况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财政工作以习近平新时代中国特色社会主义思想为指导，全面贯彻落实党的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乡党委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的坚强领导下，在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、纪委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的监督</w:t>
      </w:r>
      <w:r>
        <w:rPr>
          <w:rStyle w:val="8"/>
          <w:rFonts w:hint="default" w:ascii="Times New Roman" w:hAnsi="Times New Roman" w:cs="Times New Roman"/>
          <w:color w:val="000000"/>
          <w:sz w:val="32"/>
          <w:szCs w:val="32"/>
        </w:rPr>
        <w:t>以及上级财税部门的大力支持下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我们始终坚持稳中求进工作总基调，全面完成了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届人大第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次会议批准的预算，各项财政工作有力有序推进。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财政收入情况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2022年，县对乡财政转移财政收入共计2054.1万元(其中：一般公共预算财政拨款收入2049.89万元，政府性基金预算财政拨款收入4.21万元)，较年初预算657.91万元，增加1396.19万元调整预算。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财政支出情况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2022年，全乡财政支出共计2054.1万元，其中：一般公共预算财政拨款支出2049.89万元，政府性基金预算财政拨款支出4.21万元。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1.一般公共预算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分支出功能科目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明细如下：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——一般公共服务支出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490.99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主要用于保障乡财政供养人员的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工资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福利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，以及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政府的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办公会、水费、电费等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基本运转支出。其中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人大事务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16.09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万元，政府事务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408.51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万元，党委事务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59.09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市场监督管理事务5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万元，其他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共产党事务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2.3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——文化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旅游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体育与传媒支出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22.48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主要用于保障文化站工作人员福利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支出和办公经费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2022年体育赛事运动支出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——社会保障和就业支出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184.53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主要用于保障社保所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人员待遇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和办公经费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退休人员健康休养费、抚恤金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以及单位职工养老保险、职业年金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2022年就业及公益性岗位等费用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——卫生健康支出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29.94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主要用于乡属行政事业单位职工基本医疗、大病医疗等医疗保障缴费。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  <w:t>城乡社区支出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河鱼乡社区环境卫生清理，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人居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环境整治支出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——农林水支出</w:t>
      </w:r>
      <w:r>
        <w:rPr>
          <w:rFonts w:hint="default" w:ascii="Times New Roman" w:hAnsi="Times New Roman" w:eastAsia="方正仿宋_GBK" w:cs="Times New Roman"/>
          <w:b/>
          <w:color w:val="000000"/>
          <w:kern w:val="2"/>
          <w:sz w:val="32"/>
          <w:szCs w:val="32"/>
          <w:highlight w:val="none"/>
          <w:lang w:val="en-US" w:eastAsia="zh-CN" w:bidi="ar-SA"/>
        </w:rPr>
        <w:t>1231.99万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要用于农业人员、公益性岗位、大学生村官、畜牧兽医站人员工资福利支出和办公经费，以及农林水的项目支出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（880.45万元）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具体项目有：城口县2022年河鱼乡人居环境综合整治项目100万元，城口县2022年河鱼乡河鱼社区桥梁项目180万元，城口县2022年河鱼乡两扇门供水改造工程50万元，城口县2022年河鱼乡森林康养旅游基地项目30万元，城口县2022年河鱼乡林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综合改革示范区农文旅融合项目50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万元，城口县2022年河鱼乡农文旅融合产业提升基地100万元，城口县2022年河鱼乡城口山地鸡小镇产业提升基地（展示厅）150万元，城口县2022年产业到户扶持项目60万元，城口县2022年河鱼乡山地鸡产业提升示范基地40万元，城口县2022年农村户厕改造项目6万元，城口县2022年河鱼乡中药材产业提升示范基地项目100万元，城口县2022年项目管理费4万元，城口县2022年河鱼乡积分兑现制度改补为奖项目10万元，城口县2022年秋粮秋菜扶持项目0.45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——住房保障支出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32.25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主要用于保障乡属干部职工住房公积金缴纳。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  <w:t>灾害防治和应急管理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8.92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2022年防汛抗旱救灾资金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25.79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主要用于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2022年调整项目：河鱼社区人居环境整治项目资金。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河鱼乡202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一般公共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预算收支平衡表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firstLine="6400" w:firstLineChars="20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单位：万元</w:t>
      </w:r>
    </w:p>
    <w:tbl>
      <w:tblPr>
        <w:tblStyle w:val="6"/>
        <w:tblpPr w:leftFromText="180" w:rightFromText="180" w:vertAnchor="text" w:horzAnchor="page" w:tblpX="1432" w:tblpY="72"/>
        <w:tblOverlap w:val="never"/>
        <w:tblW w:w="88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6"/>
        <w:gridCol w:w="1600"/>
        <w:gridCol w:w="3084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执行数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2049.89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2049.89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一、上级转移支付收入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2049.89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一、预算支出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2049.89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bookmarkStart w:id="0" w:name="OLE_LINK1" w:colFirst="3" w:colLast="3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一般性转移支付收入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2049.89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一般公共服务支出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490.99</w:t>
            </w:r>
          </w:p>
        </w:tc>
      </w:tr>
      <w:tr>
        <w:trPr>
          <w:trHeight w:val="42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专项转移支付收入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旅游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体育与传媒支出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22.48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二、上年结转收入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184.53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卫生健康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29.94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1231.99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32.25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城乡社区支出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灾害防治和应急管理支出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8.92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其他支出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25.79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  <w:t>结转下年支出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2.政府性基金预算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分支出功能科目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highlight w:val="none"/>
        </w:rPr>
        <w:t>明细如下：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——城乡社区支出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1.213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主要用于全乡辖区内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旧房整治提升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eastAsia="zh-CN"/>
        </w:rPr>
        <w:t>彩票公益金安排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主要用于全乡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2022年体育赛事活动的支出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河鱼乡202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政府性基金预算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收支平衡表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firstLine="7680" w:firstLineChars="24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firstLine="6720" w:firstLineChars="2100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单位：万元</w:t>
      </w:r>
    </w:p>
    <w:tbl>
      <w:tblPr>
        <w:tblStyle w:val="6"/>
        <w:tblpPr w:leftFromText="180" w:rightFromText="180" w:vertAnchor="text" w:horzAnchor="page" w:tblpX="1432" w:tblpY="72"/>
        <w:tblOverlap w:val="never"/>
        <w:tblW w:w="88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6"/>
        <w:gridCol w:w="1600"/>
        <w:gridCol w:w="3084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执行数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4.213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4.213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/>
              </w:rPr>
              <w:t>乡本级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/>
              </w:rPr>
              <w:t>乡本级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4.213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1.213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彩票公益金安排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/>
              </w:rPr>
              <w:t>上级补助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4.213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/>
              </w:rPr>
              <w:t>二、转移性支出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ind w:firstLine="720" w:firstLineChars="3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/>
              </w:rPr>
              <w:t>三、上年结转收入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  <w:t>结转下年支出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二、2023年财政预算（草案）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年，乡财政工作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将始终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坚持以习近平新时代中国特色社会主义思想为指导，全面落实习近平总书记对重庆提出的系列重要指示要求，全面贯彻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 w:bidi="ar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党的二十大精神，全面落实好更加积极有为的财政政策，坚持落实好政府过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紧日子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系列要求，坚持重点突出、增收节支、精打细算、有保有压的基本原则，全力支持县委落实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六稳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六保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工作任务，全力服务好县域经济社会发展大局，确保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年财政经济平稳运行。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根据上述原则和2023年经济社会发展目标，综合考虑我乡的实际情况，经测算，编制了2023年财政预算（草案），具体安排如下：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河鱼乡2023年预算收支平衡表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jc w:val="righ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单位：万元</w:t>
      </w:r>
    </w:p>
    <w:tbl>
      <w:tblPr>
        <w:tblStyle w:val="6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1519"/>
        <w:gridCol w:w="2536"/>
        <w:gridCol w:w="1366"/>
        <w:gridCol w:w="15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94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收       入</w:t>
            </w:r>
          </w:p>
        </w:tc>
        <w:tc>
          <w:tcPr>
            <w:tcW w:w="3054" w:type="pct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支       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项    目</w:t>
            </w:r>
          </w:p>
        </w:tc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年预算数</w:t>
            </w:r>
          </w:p>
        </w:tc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项目（按功能分类）</w:t>
            </w:r>
          </w:p>
        </w:tc>
        <w:tc>
          <w:tcPr>
            <w:tcW w:w="16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年预算数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小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一般公共预算财政拨款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总  计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sz w:val="24"/>
                <w:szCs w:val="24"/>
                <w:lang w:val="en-US" w:eastAsia="zh-CN"/>
              </w:rPr>
              <w:t>1435.37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 xml:space="preserve">总   计 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sz w:val="24"/>
                <w:szCs w:val="24"/>
                <w:lang w:val="en-US" w:eastAsia="zh-CN"/>
              </w:rPr>
              <w:t>1435.37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sz w:val="24"/>
                <w:szCs w:val="24"/>
                <w:lang w:val="en-US" w:eastAsia="zh-CN"/>
              </w:rPr>
              <w:t>1435.37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OLE_LINK2" w:colFirst="4" w:colLast="4"/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公共财政预算拨款收入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sz w:val="24"/>
                <w:szCs w:val="24"/>
                <w:lang w:val="en-US" w:eastAsia="zh-CN"/>
              </w:rPr>
              <w:t>1435.37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一、一般公共服务支出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391.69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二、政府性基金收入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文化旅游体育与传媒支出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16.15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二、上年财政拨款结转收入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社会保障和就业支出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128.03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四、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卫生健康支出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23.5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五、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城乡社区支出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六、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农林水支出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799.72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、住房保障支出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46.28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089" w:type="pc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（一）2023年一般公共预算收入（草案）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根据今年全乡经济与社会发展目标，预算安排2023年财政一般公共预算收入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1435.37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元，比2022年年初预算有所增加（主要因202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3年将部分职工待遇纳入年初预算导致）。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（二）2023年一般公共预算支出（草案）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一般公共预算安排情况。现对已下达年初预算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1435.37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万元全部进行安排。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分支出功能科目安排如下：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——一般公共服务支出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391.69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——文化旅游体育与传媒支出16.15万元；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——社会保障和就业支出1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28.03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——卫生健康支出23.5万元；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——城乡社区支出30万元；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——农林水支出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799.72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——住房保障支出46.28万元。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（三）预算调整情况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截止2023年2月20日，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上级财政在年初预算的基层上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下达项目资金507万，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具体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为：城口县2023年河鱼乡城口山地鸡特色小镇农文旅融合项目200万元；城口县2023年河鱼乡山地鸡规模化养殖股权化项目100万元；城口县2023年河鱼乡中蜂特色产业项目40万元；城口县2023年河鱼乡中药材产业提升示范地基地项目110万元；城口县2023年产业到户扶持项目52万元；城口县2023年河鱼乡积分兑现制度改补为奖项目5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年，我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暂未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编制政府性基金预算、国有资本经营预算和社会保险基金预算，因此，在大会不报告预算收支情况。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2023年财政主要工作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各位代表，做好今年的财政工作，对促进我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经济持续稳定健康发展，开创我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新局面具有重要意义，为此我们将努力做好以下工作：</w:t>
      </w:r>
    </w:p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-12" w:firstLine="640" w:firstLineChars="200"/>
        <w:textAlignment w:val="auto"/>
        <w:rPr>
          <w:rFonts w:hint="default" w:ascii="Times New Roman" w:hAnsi="Times New Roman" w:eastAsia="方正楷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kern w:val="2"/>
          <w:sz w:val="32"/>
          <w:szCs w:val="32"/>
          <w:lang w:val="en-US" w:eastAsia="zh-CN" w:bidi="ar-SA"/>
        </w:rPr>
        <w:t>（一）加强预算管理，切实保障“三保”和重点支出需求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坚持履行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支出责任是基层财政运行的底线，也是公共财政的基本要求，必须放在第一位的底线工作思维。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今年，乡财政在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落实好财政预算工作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基础上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坚持量入为出、收支平衡的原则，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规范预算支出管理，坚持先有预算后有支出，强化预算执行约束。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）加强财政管理，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提高资金使用效益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逐步规范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村两级财政管理工作，建立健全财务管理制度，有效推进内部控制体系建设，完善内部监督机制，主动接受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人大和纪委监督，加强资金使用的审批和监督。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加强对项目预算、结算的审核，严格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拨款报账资料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避免项目超标超预算，减轻财政负担。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按照乡党委安排，继续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加大农林水项目资金投入，助推乡村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）强化资金监管，切实保障和改善民生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紧扣关键环节，加强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资金管理。紧紧围绕衔接资金“管、拨、用”三个环节，持续在完善制度、规范程序、提高绩效上用劲加力，确保衔接资金规范、安全、高效运行。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强化支出措施，加快资金支付进度。以项目建设为抓手，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优化项目审批程序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和报账程序，不断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提高审批效率，推动项目尽快实施，对已开工项目，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在确保工程质量和资金安全的前提下，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进一步精简环节、提升效能。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</w:t>
      </w:r>
      <w:r>
        <w:rPr>
          <w:rFonts w:hint="eastAsia" w:eastAsia="方正仿宋_GBK" w:cs="Times New Roman"/>
          <w:sz w:val="32"/>
          <w:szCs w:val="32"/>
          <w:lang w:eastAsia="zh-CN"/>
        </w:rPr>
        <w:t>中央八项规定精神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要求，合理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控制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“三公经费”开支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严格实行有预算有支出，无预算不支出。确保不挤占挪用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资金切实用在保障和改善民生的基础设施建设以及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乡村振兴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产业发展等专项领域，促进本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）加强自身建设，提高财政干部综合素质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村两级干部队伍建设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建立完善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培训指导机制，积极开展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乡、村两级财务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人员培训，进一步加强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干部能力建设。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完善监督机制，定期对村级财务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报账情况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进行检查和指导，加强村级账户的监督，对收支具体业务进行指导。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各位代表：202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年财政工作任务艰巨，使命光荣。我们将在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党委的领导下，在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人大的监督帮助下，在社会各界的鼎力支持下，进一步解放思想，转变理财观念，立足现实，着眼长远，求真务实，开拓创新，力争圆满完成全年的各项目标任务，开创财政事业新局面，为加快建设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美丽乡村 幸福河鱼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作出更大的贡献！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1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我汇报完毕，</w:t>
      </w:r>
      <w:r>
        <w:rPr>
          <w:rFonts w:hint="eastAsia" w:eastAsia="方正楷体_GBK" w:cs="Times New Roman"/>
          <w:color w:val="000000"/>
          <w:sz w:val="32"/>
          <w:szCs w:val="32"/>
          <w:lang w:val="en-US" w:eastAsia="zh-CN"/>
        </w:rPr>
        <w:t>请各位代表审议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4516755</wp:posOffset>
              </wp:positionH>
              <wp:positionV relativeFrom="paragraph">
                <wp:posOffset>-214630</wp:posOffset>
              </wp:positionV>
              <wp:extent cx="671195" cy="340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" cy="340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65pt;margin-top:-16.9pt;height:26.8pt;width:52.85pt;mso-position-horizontal-relative:margin;z-index:251659264;mso-width-relative:page;mso-height-relative:page;" filled="f" stroked="f" coordsize="21600,21600" o:gfxdata="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/1NE7XAAAACgEAAA8AAAAAAAAAAQAgAAAAIgAAAGRycy9kb3ducmV2&#10;LnhtbFBLAQIUABQAAAAIAIdO4kDQrX+T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272415</wp:posOffset>
              </wp:positionH>
              <wp:positionV relativeFrom="paragraph">
                <wp:posOffset>-154305</wp:posOffset>
              </wp:positionV>
              <wp:extent cx="824230" cy="3041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45pt;margin-top:-12.15pt;height:23.95pt;width:64.9pt;mso-position-horizontal-relative:margin;z-index:251660288;mso-width-relative:page;mso-height-relative:page;" filled="f" stroked="f" coordsize="21600,21600" o:gfxdata="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cNKzLYAAAACQEAAA8AAAAAAAAAAQAgAAAAIgAAAGRycy9kb3du&#10;cmV2LnhtbFBLAQIUABQAAAAIAIdO4kDQtEPy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MDkwNTMzN2I2ODFiZmM3ZGRhYWZlZDNlZWMzY2EifQ=="/>
  </w:docVars>
  <w:rsids>
    <w:rsidRoot w:val="7E3D2732"/>
    <w:rsid w:val="0159323E"/>
    <w:rsid w:val="11310CC1"/>
    <w:rsid w:val="157955E3"/>
    <w:rsid w:val="17712A16"/>
    <w:rsid w:val="191D6B5E"/>
    <w:rsid w:val="1C313837"/>
    <w:rsid w:val="2EEA076C"/>
    <w:rsid w:val="30416AFF"/>
    <w:rsid w:val="3A80080E"/>
    <w:rsid w:val="3C0C2E27"/>
    <w:rsid w:val="47406F53"/>
    <w:rsid w:val="483F6900"/>
    <w:rsid w:val="484646DD"/>
    <w:rsid w:val="509F34EE"/>
    <w:rsid w:val="5A2450EA"/>
    <w:rsid w:val="700E283C"/>
    <w:rsid w:val="70D867D7"/>
    <w:rsid w:val="77C70FE5"/>
    <w:rsid w:val="7A0F1AEA"/>
    <w:rsid w:val="7D807FDA"/>
    <w:rsid w:val="7E383853"/>
    <w:rsid w:val="7E3D2732"/>
    <w:rsid w:val="7F1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4"/>
    </w:rPr>
  </w:style>
  <w:style w:type="paragraph" w:styleId="3">
    <w:name w:val="List 2"/>
    <w:basedOn w:val="1"/>
    <w:qFormat/>
    <w:uiPriority w:val="0"/>
    <w:pPr>
      <w:ind w:left="840" w:hanging="420"/>
    </w:pPr>
    <w:rPr>
      <w:rFonts w:ascii="Times New Roman" w:hAnsi="Times New Roman" w:eastAsia="楷体_GB2312" w:cs="Times New Roman"/>
      <w:sz w:val="32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style01"/>
    <w:basedOn w:val="7"/>
    <w:qFormat/>
    <w:uiPriority w:val="0"/>
    <w:rPr>
      <w:rFonts w:ascii="方正仿宋_GBK" w:eastAsia="方正仿宋_GBK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3436</Words>
  <Characters>3918</Characters>
  <Lines>0</Lines>
  <Paragraphs>0</Paragraphs>
  <TotalTime>1</TotalTime>
  <ScaleCrop>false</ScaleCrop>
  <LinksUpToDate>false</LinksUpToDate>
  <CharactersWithSpaces>3946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2023-02-20T01:25:00Z</dcterms:created>
  <dc:creator>Better.</dc:creator>
  <cp:lastModifiedBy>彼岸花开七色天</cp:lastModifiedBy>
  <dcterms:modified xsi:type="dcterms:W3CDTF">2023-06-07T02:15:24Z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4E4A7C8D715A4E66B25AB12E039E4ABC</vt:lpwstr>
  </property>
</Properties>
</file>