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厚坪乡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财政预算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执行情况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8"/>
          <w:highlight w:val="none"/>
          <w:lang w:val="en-US" w:eastAsia="zh-Hans"/>
        </w:rPr>
        <w:t>财政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8"/>
          <w:highlight w:val="none"/>
        </w:rPr>
        <w:t>预算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8"/>
          <w:highlight w:val="none"/>
          <w:lang w:val="en-US" w:eastAsia="zh-Hans"/>
        </w:rPr>
        <w:t>草案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8"/>
          <w:highlight w:val="none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日厚坪乡十九届人大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次会议第一次全体会上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受乡人民政府的委托，向大会报告厚坪乡</w:t>
      </w: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年财政预算执行情况和</w:t>
      </w: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 xml:space="preserve">年财政预算草案的报告，请予审议。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eastAsia" w:eastAsia="方正黑体_GBK" w:cs="Times New Roman"/>
          <w:lang w:eastAsia="zh-CN"/>
        </w:rPr>
        <w:t>2024</w:t>
      </w:r>
      <w:r>
        <w:rPr>
          <w:rFonts w:hint="default" w:ascii="Times New Roman" w:hAnsi="Times New Roman" w:eastAsia="方正黑体_GBK" w:cs="Times New Roman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年是实施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十四五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规划、全面建设社会主义现代化国家新征程的关键之年。今年以来，在乡党委的正确领导下，乡财政工作始终以习近平新时代中国特色社会主义思想为指导，全面贯彻党的二十大精神，紧扣协调推进全面建设社会主义现代化国家战略布局，坚持稳中求进工作总基调，深入推进财政预算管理改革，提高财政资金运行的质量和效益，有效促进全乡经济社会持续健康发展，较好地完成了全年各项财政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</w:t>
      </w:r>
      <w:bookmarkStart w:id="0" w:name="OLE_LINK1"/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年财政收入情况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年乡级一般公共预算收入</w:t>
      </w:r>
      <w:r>
        <w:rPr>
          <w:rFonts w:hint="eastAsia" w:cs="Times New Roman"/>
          <w:lang w:val="en-US" w:eastAsia="zh-CN"/>
        </w:rPr>
        <w:t>2186.55</w:t>
      </w:r>
      <w:r>
        <w:rPr>
          <w:rFonts w:hint="default" w:ascii="Times New Roman" w:hAnsi="Times New Roman" w:cs="Times New Roman"/>
        </w:rPr>
        <w:t>万元（其中，年初预算</w:t>
      </w:r>
      <w:r>
        <w:rPr>
          <w:rFonts w:hint="eastAsia" w:cs="Times New Roman"/>
          <w:lang w:val="en-US" w:eastAsia="zh-CN"/>
        </w:rPr>
        <w:t>986.5</w:t>
      </w:r>
      <w:r>
        <w:rPr>
          <w:rFonts w:hint="default" w:ascii="Times New Roman" w:hAnsi="Times New Roman" w:cs="Times New Roman"/>
        </w:rPr>
        <w:t>万元，追加预算</w:t>
      </w:r>
      <w:r>
        <w:rPr>
          <w:rFonts w:hint="eastAsia" w:cs="Times New Roman"/>
          <w:lang w:val="en-US" w:eastAsia="zh-CN"/>
        </w:rPr>
        <w:t>1200.05</w:t>
      </w:r>
      <w:r>
        <w:rPr>
          <w:rFonts w:hint="default" w:ascii="Times New Roman" w:hAnsi="Times New Roman" w:cs="Times New Roman"/>
        </w:rPr>
        <w:t xml:space="preserve">万元）。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</w:t>
      </w:r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年乡财政预算支出实现</w:t>
      </w:r>
      <w:r>
        <w:rPr>
          <w:rFonts w:hint="eastAsia" w:cs="Times New Roman"/>
          <w:lang w:val="en-US" w:eastAsia="zh-CN"/>
        </w:rPr>
        <w:t>2186.55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eastAsia="方正仿宋_GBK"/>
          <w:color w:val="000000"/>
          <w:sz w:val="32"/>
          <w:szCs w:val="32"/>
          <w:lang w:val="zh-CN"/>
        </w:rPr>
        <w:t>分支出功能科目执行情况</w:t>
      </w:r>
      <w:r>
        <w:rPr>
          <w:rFonts w:hint="default" w:ascii="Times New Roman" w:hAnsi="Times New Roman" w:eastAsia="方正楷体_GBK" w:cs="Times New Roman"/>
        </w:rPr>
        <w:t>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2"/>
          <w:lang w:val="en-US" w:eastAsia="zh-CN" w:bidi="ar-SA"/>
        </w:rPr>
        <w:t>1.</w:t>
      </w:r>
      <w:r>
        <w:rPr>
          <w:rFonts w:hint="default" w:ascii="Times New Roman" w:hAnsi="Times New Roman" w:cs="Times New Roman"/>
          <w:b w:val="0"/>
          <w:bCs w:val="0"/>
        </w:rPr>
        <w:t>一般公共服务支出</w:t>
      </w:r>
      <w:r>
        <w:rPr>
          <w:rFonts w:hint="eastAsia" w:cs="Times New Roman"/>
          <w:b w:val="0"/>
          <w:bCs w:val="0"/>
          <w:lang w:val="en-US" w:eastAsia="zh-CN"/>
        </w:rPr>
        <w:t>374.16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2"/>
          <w:lang w:val="en-US" w:eastAsia="zh-CN" w:bidi="ar-SA"/>
        </w:rPr>
        <w:t>2.</w:t>
      </w:r>
      <w:r>
        <w:rPr>
          <w:rFonts w:hint="eastAsia" w:cs="Times New Roman"/>
          <w:b w:val="0"/>
          <w:bCs w:val="0"/>
          <w:lang w:eastAsia="zh-CN"/>
        </w:rPr>
        <w:t>公共安全</w:t>
      </w:r>
      <w:r>
        <w:rPr>
          <w:rFonts w:hint="default" w:ascii="Times New Roman" w:hAnsi="Times New Roman" w:cs="Times New Roman"/>
          <w:b w:val="0"/>
          <w:bCs w:val="0"/>
        </w:rPr>
        <w:t>支出</w:t>
      </w:r>
      <w:r>
        <w:rPr>
          <w:rFonts w:hint="eastAsia" w:cs="Times New Roman"/>
          <w:b w:val="0"/>
          <w:bCs w:val="0"/>
          <w:lang w:val="en-US" w:eastAsia="zh-CN"/>
        </w:rPr>
        <w:t>70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文化体育与传媒支出</w:t>
      </w:r>
      <w:r>
        <w:rPr>
          <w:rFonts w:hint="eastAsia" w:cs="Times New Roman"/>
          <w:b w:val="0"/>
          <w:bCs w:val="0"/>
          <w:lang w:val="en-US" w:eastAsia="zh-CN"/>
        </w:rPr>
        <w:t>23.34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1" w:name="OLE_LINK3"/>
      <w:r>
        <w:rPr>
          <w:rFonts w:hint="eastAsia" w:cs="Times New Roman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cs="Times New Roman"/>
          <w:b w:val="0"/>
          <w:bCs w:val="0"/>
        </w:rPr>
        <w:t>社会保障和就业支出</w:t>
      </w:r>
      <w:r>
        <w:rPr>
          <w:rFonts w:hint="eastAsia" w:cs="Times New Roman"/>
          <w:b w:val="0"/>
          <w:bCs w:val="0"/>
          <w:lang w:val="en-US" w:eastAsia="zh-CN"/>
        </w:rPr>
        <w:t>134.64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Start w:id="2" w:name="_Hlk90575668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5.</w:t>
      </w:r>
      <w:r>
        <w:rPr>
          <w:rFonts w:hint="default" w:ascii="Times New Roman" w:hAnsi="Times New Roman" w:cs="Times New Roman"/>
          <w:b w:val="0"/>
          <w:bCs w:val="0"/>
        </w:rPr>
        <w:t>卫生健康支出</w:t>
      </w:r>
      <w:r>
        <w:rPr>
          <w:rFonts w:hint="eastAsia" w:cs="Times New Roman"/>
          <w:b w:val="0"/>
          <w:bCs w:val="0"/>
          <w:lang w:val="en-US" w:eastAsia="zh-CN"/>
        </w:rPr>
        <w:t>31.28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cs="Times New Roman"/>
          <w:b w:val="0"/>
          <w:bCs w:val="0"/>
          <w:lang w:val="en-US" w:eastAsia="zh-CN"/>
        </w:rPr>
        <w:t>6.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节能环保</w:t>
      </w:r>
      <w:r>
        <w:rPr>
          <w:rFonts w:hint="default" w:ascii="Times New Roman" w:hAnsi="Times New Roman" w:cs="Times New Roman"/>
          <w:b w:val="0"/>
          <w:bCs w:val="0"/>
        </w:rPr>
        <w:t>支出</w:t>
      </w:r>
      <w:r>
        <w:rPr>
          <w:rFonts w:hint="eastAsia" w:cs="Times New Roman"/>
          <w:b w:val="0"/>
          <w:bCs w:val="0"/>
          <w:lang w:val="en-US" w:eastAsia="zh-CN"/>
        </w:rPr>
        <w:t>4.22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End w:id="1"/>
      <w:r>
        <w:rPr>
          <w:rFonts w:hint="eastAsia" w:ascii="Times New Roman" w:hAnsi="Times New Roman" w:cs="Times New Roman"/>
          <w:b w:val="0"/>
          <w:bCs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7.</w:t>
      </w:r>
      <w:r>
        <w:rPr>
          <w:rFonts w:hint="default" w:ascii="Times New Roman" w:hAnsi="Times New Roman" w:cs="Times New Roman"/>
          <w:b w:val="0"/>
          <w:bCs w:val="0"/>
        </w:rPr>
        <w:t>城乡社区支出</w:t>
      </w:r>
      <w:r>
        <w:rPr>
          <w:rFonts w:hint="eastAsia" w:cs="Times New Roman"/>
          <w:b w:val="0"/>
          <w:bCs w:val="0"/>
          <w:lang w:val="en-US" w:eastAsia="zh-CN"/>
        </w:rPr>
        <w:t>20.46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8.</w:t>
      </w:r>
      <w:r>
        <w:rPr>
          <w:rFonts w:hint="default" w:ascii="Times New Roman" w:hAnsi="Times New Roman" w:cs="Times New Roman"/>
          <w:b w:val="0"/>
          <w:bCs w:val="0"/>
        </w:rPr>
        <w:t>农林水支出</w:t>
      </w:r>
      <w:r>
        <w:rPr>
          <w:rFonts w:hint="eastAsia" w:cs="Times New Roman"/>
          <w:b w:val="0"/>
          <w:bCs w:val="0"/>
          <w:lang w:val="en-US" w:eastAsia="zh-CN"/>
        </w:rPr>
        <w:t>1483.2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9.</w:t>
      </w:r>
      <w:r>
        <w:rPr>
          <w:rFonts w:hint="default" w:ascii="Times New Roman" w:hAnsi="Times New Roman" w:cs="Times New Roman"/>
          <w:b w:val="0"/>
          <w:bCs w:val="0"/>
        </w:rPr>
        <w:t>灾害防治及管理支出</w:t>
      </w:r>
      <w:r>
        <w:rPr>
          <w:rFonts w:hint="eastAsia" w:cs="Times New Roman"/>
          <w:b w:val="0"/>
          <w:bCs w:val="0"/>
          <w:lang w:val="en-US" w:eastAsia="zh-CN"/>
        </w:rPr>
        <w:t>30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10.</w:t>
      </w:r>
      <w:r>
        <w:rPr>
          <w:rFonts w:hint="default" w:ascii="Times New Roman" w:hAnsi="Times New Roman" w:cs="Times New Roman"/>
          <w:b w:val="0"/>
          <w:bCs w:val="0"/>
        </w:rPr>
        <w:t>住房保障支出</w:t>
      </w:r>
      <w:r>
        <w:rPr>
          <w:rFonts w:hint="eastAsia" w:cs="Times New Roman"/>
          <w:b w:val="0"/>
          <w:bCs w:val="0"/>
          <w:lang w:val="en-US" w:eastAsia="zh-CN"/>
        </w:rPr>
        <w:t>35.7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</w:t>
      </w:r>
      <w:r>
        <w:rPr>
          <w:rFonts w:hint="eastAsia" w:eastAsia="方正黑体_GBK" w:cs="Times New Roman"/>
          <w:lang w:eastAsia="zh-CN"/>
        </w:rPr>
        <w:t>2025</w:t>
      </w:r>
      <w:r>
        <w:rPr>
          <w:rFonts w:hint="default" w:ascii="Times New Roman" w:hAnsi="Times New Roman" w:eastAsia="方正黑体_GBK" w:cs="Times New Roman"/>
        </w:rPr>
        <w:t>年财政预算</w:t>
      </w:r>
      <w:r>
        <w:rPr>
          <w:rFonts w:hint="eastAsia" w:eastAsia="方正黑体_GBK" w:cs="Times New Roman"/>
          <w:lang w:eastAsia="zh-CN"/>
        </w:rPr>
        <w:t>（</w:t>
      </w:r>
      <w:r>
        <w:rPr>
          <w:rFonts w:hint="default" w:ascii="Times New Roman" w:hAnsi="Times New Roman" w:eastAsia="方正黑体_GBK" w:cs="Times New Roman"/>
        </w:rPr>
        <w:t>草案</w:t>
      </w:r>
      <w:r>
        <w:rPr>
          <w:rFonts w:hint="eastAsia" w:eastAsia="方正黑体_GBK" w:cs="Times New Roman"/>
          <w:lang w:eastAsia="zh-CN"/>
        </w:rPr>
        <w:t>）</w:t>
      </w:r>
    </w:p>
    <w:p>
      <w:pPr>
        <w:spacing w:line="560" w:lineRule="exact"/>
        <w:ind w:firstLine="474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根据财政管理制度和体制，从2016年起必须实行年度预算公开，现将202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年预算编制情况作如下公开报告：</w:t>
      </w:r>
    </w:p>
    <w:p>
      <w:pPr>
        <w:spacing w:line="579" w:lineRule="exact"/>
        <w:ind w:firstLine="632" w:firstLineChars="200"/>
        <w:rPr>
          <w:rFonts w:hint="eastAsia" w:ascii="方正楷体_GBK" w:eastAsia="方正楷体_GBK"/>
          <w:bCs/>
          <w:color w:val="000000"/>
        </w:rPr>
      </w:pPr>
      <w:r>
        <w:rPr>
          <w:rFonts w:hint="eastAsia" w:ascii="方正楷体_GBK" w:eastAsia="方正楷体_GBK"/>
          <w:bCs/>
          <w:color w:val="000000"/>
        </w:rPr>
        <w:t>（一）一般公共预算收支草案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eastAsia" w:eastAsia="方正楷体_GBK" w:cs="Times New Roman"/>
          <w:lang w:val="en-US" w:eastAsia="zh-CN"/>
        </w:rPr>
        <w:t>1.</w:t>
      </w:r>
      <w:r>
        <w:rPr>
          <w:rFonts w:hint="eastAsia" w:eastAsia="方正楷体_GBK" w:cs="Times New Roman"/>
          <w:lang w:eastAsia="zh-CN"/>
        </w:rPr>
        <w:t>收入项目</w:t>
      </w:r>
      <w:r>
        <w:rPr>
          <w:rFonts w:hint="default" w:ascii="Times New Roman" w:hAnsi="Times New Roman" w:eastAsia="方正楷体_GBK" w:cs="Times New Roma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年全乡一般公共预算收</w:t>
      </w:r>
      <w:r>
        <w:rPr>
          <w:rFonts w:hint="default" w:ascii="Times New Roman" w:hAnsi="Times New Roman" w:cs="Times New Roman"/>
          <w:color w:val="auto"/>
        </w:rPr>
        <w:t>入</w:t>
      </w:r>
      <w:r>
        <w:rPr>
          <w:rFonts w:hint="eastAsia" w:cs="Times New Roman"/>
          <w:color w:val="auto"/>
          <w:lang w:val="en-US" w:eastAsia="zh-CN"/>
        </w:rPr>
        <w:t>998.02</w:t>
      </w:r>
      <w:r>
        <w:rPr>
          <w:rFonts w:hint="default" w:ascii="Times New Roman" w:hAnsi="Times New Roman" w:cs="Times New Roman"/>
        </w:rPr>
        <w:t>万元（该预算为财政安排预算），调整预算以财政局适时的资金文件为准。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楷体_GBK" w:cs="Times New Roman"/>
          <w:lang w:eastAsia="zh-CN"/>
        </w:rPr>
      </w:pPr>
      <w:r>
        <w:rPr>
          <w:rFonts w:hint="eastAsia" w:eastAsia="方正楷体_GBK" w:cs="Times New Roman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</w:rPr>
        <w:t>支出</w:t>
      </w:r>
      <w:r>
        <w:rPr>
          <w:rFonts w:hint="eastAsia" w:eastAsia="方正楷体_GBK" w:cs="Times New Roman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其主要项目安排是（按支出功能分类列报如下）：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22"/>
          <w:lang w:val="en-US" w:eastAsia="zh-CN" w:bidi="ar-SA"/>
        </w:rPr>
        <w:t>1.</w:t>
      </w:r>
      <w:r>
        <w:rPr>
          <w:rFonts w:hint="default" w:ascii="Times New Roman" w:hAnsi="Times New Roman" w:cs="Times New Roman"/>
        </w:rPr>
        <w:t>一般公共服务支出</w:t>
      </w:r>
      <w:r>
        <w:rPr>
          <w:rFonts w:hint="eastAsia" w:cs="Times New Roman"/>
          <w:lang w:val="en-US" w:eastAsia="zh-CN"/>
        </w:rPr>
        <w:t>394.02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文化旅游体育与传媒支出</w:t>
      </w:r>
      <w:r>
        <w:rPr>
          <w:rFonts w:hint="eastAsia" w:cs="Times New Roman"/>
          <w:lang w:val="en-US" w:eastAsia="zh-CN"/>
        </w:rPr>
        <w:t>18.85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社会保障和就业支出</w:t>
      </w:r>
      <w:r>
        <w:rPr>
          <w:rFonts w:hint="eastAsia" w:cs="Times New Roman"/>
          <w:lang w:val="en-US" w:eastAsia="zh-CN"/>
        </w:rPr>
        <w:t>175.82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卫生健康支出</w:t>
      </w:r>
      <w:r>
        <w:rPr>
          <w:rFonts w:hint="eastAsia" w:cs="Times New Roman"/>
          <w:lang w:val="en-US" w:eastAsia="zh-CN"/>
        </w:rPr>
        <w:t>28.67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</w:rPr>
        <w:t>农林水事务</w:t>
      </w:r>
      <w:r>
        <w:rPr>
          <w:rFonts w:hint="eastAsia" w:cs="Times New Roman"/>
          <w:lang w:val="en-US" w:eastAsia="zh-CN"/>
        </w:rPr>
        <w:t>344.79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住房保障</w:t>
      </w:r>
      <w:r>
        <w:rPr>
          <w:rFonts w:hint="eastAsia" w:cs="Times New Roman"/>
          <w:lang w:val="en-US" w:eastAsia="zh-CN"/>
        </w:rPr>
        <w:t>35.87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年，我乡没有编制政府性基金预算、国有资本经营预算和社会保险基金预算，因此</w:t>
      </w:r>
      <w:r>
        <w:rPr>
          <w:rFonts w:hint="eastAsia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大会不报告预算收支情况。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</w:rPr>
        <w:t>下一步工作打算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年我们将以习近平新时代中国特色社会主义思想为指导，全面贯彻落实</w:t>
      </w:r>
      <w:r>
        <w:rPr>
          <w:rFonts w:eastAsia="方正仿宋_GBK"/>
          <w:sz w:val="32"/>
          <w:szCs w:val="32"/>
          <w:lang w:val="en-US" w:eastAsia="zh-CN"/>
        </w:rPr>
        <w:t>党的二十大和二十届二中、三中全会精神</w:t>
      </w:r>
      <w:bookmarkStart w:id="3" w:name="_GoBack"/>
      <w:bookmarkEnd w:id="3"/>
      <w:r>
        <w:rPr>
          <w:rFonts w:eastAsia="方正仿宋_GBK"/>
          <w:sz w:val="32"/>
          <w:szCs w:val="32"/>
        </w:rPr>
        <w:t>及中央经济工作</w:t>
      </w:r>
      <w:r>
        <w:rPr>
          <w:rFonts w:hint="eastAsia"/>
          <w:sz w:val="32"/>
          <w:szCs w:val="32"/>
          <w:lang w:eastAsia="zh-CN"/>
        </w:rPr>
        <w:t>会议</w:t>
      </w:r>
      <w:r>
        <w:rPr>
          <w:rFonts w:eastAsia="方正仿宋_GBK"/>
          <w:sz w:val="32"/>
          <w:szCs w:val="32"/>
        </w:rPr>
        <w:t>精神，弘扬伟大建党精神，始终坚持稳中求进工作总基调，在县委、县政府统一部署要求下，在乡党委领导下，结合本乡实际推动辖区内经济高质量发展，统筹推进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稳增长、促改革、调结构、惠民生、防风险、保稳定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确保本乡财政经济平稳有序运行。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（一）厉行勤俭节约。</w:t>
      </w:r>
      <w:r>
        <w:rPr>
          <w:rFonts w:eastAsia="方正仿宋_GBK"/>
          <w:sz w:val="32"/>
          <w:szCs w:val="32"/>
        </w:rPr>
        <w:t xml:space="preserve">继续将过紧日子作为预算编制的基本方针，坚持以收定支、量入为出。硬化预算执行约束，严禁无预算、超预算拨款，严格执行各项经费开支标准。深入贯彻执行中央八项规定精神，进一步压减一般性支出。           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（二）抓好预算执行。</w:t>
      </w:r>
      <w:r>
        <w:rPr>
          <w:rFonts w:eastAsia="方正仿宋_GBK"/>
          <w:sz w:val="32"/>
          <w:szCs w:val="32"/>
        </w:rPr>
        <w:t>一是实行预算执行按月通报制度。乡财政办每月将各项目支出进度情况、资金分类执行情况，分别向分管领导、项目负责人进行通报，确保乡领导、项目负责科室及时掌握专项资金执行情况。二是与各科室加强沟通，对支付进度低于序时进度的项目进行分析，</w:t>
      </w:r>
      <w:r>
        <w:rPr>
          <w:rFonts w:hint="eastAsia" w:eastAsia="方正仿宋_GBK"/>
          <w:sz w:val="32"/>
          <w:szCs w:val="32"/>
        </w:rPr>
        <w:t>理</w:t>
      </w:r>
      <w:r>
        <w:rPr>
          <w:rFonts w:eastAsia="方正仿宋_GBK"/>
          <w:sz w:val="32"/>
          <w:szCs w:val="32"/>
        </w:rPr>
        <w:t>清存在的问题，协助项目负责科室采取有效措施，按时完成支付任务。三是严格审核项目支付资料，在确保资金安全的前提下，加快专项资金的支付进度。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（三）深入财税改革。</w:t>
      </w:r>
      <w:r>
        <w:rPr>
          <w:rFonts w:eastAsia="方正仿宋_GBK"/>
          <w:sz w:val="32"/>
          <w:szCs w:val="32"/>
        </w:rPr>
        <w:t>一是实行新预算一体化系统。乡财政办加强业务学习，熟练掌握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新一体化平台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操作，确保财务工作正常有序开展。二是推进预算绩效管理。深入贯彻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花钱必问效，无效必问责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绩效理念，按照全过程预算绩效管理相关制度规定，严格执行预算绩效单位自评、部门评价、财政部门核查和再评价的程序，加强事前绩效评估、事中绩效目标管理、事中绩效运行监控、事后绩效评价管理等预算绩效管理过程控制，提高绩效管理工作质量。对预算项目资金实行全生命周期管理，开展事前绩效评估，报送事前绩效评估报告，并经财政部门审核后，作为申请政策和项目预算的必备要件。</w:t>
      </w:r>
    </w:p>
    <w:p>
      <w:pPr>
        <w:spacing w:line="560" w:lineRule="exact"/>
        <w:ind w:firstLine="474" w:firstLineChars="1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各位代表，新目标承载新梦想，新征程充满新希望。我们将在乡</w:t>
      </w:r>
      <w:r>
        <w:rPr>
          <w:rFonts w:hint="eastAsia"/>
          <w:sz w:val="32"/>
          <w:szCs w:val="32"/>
          <w:lang w:eastAsia="zh-CN"/>
        </w:rPr>
        <w:t>党委、政府</w:t>
      </w:r>
      <w:r>
        <w:rPr>
          <w:rFonts w:eastAsia="方正仿宋_GBK"/>
          <w:sz w:val="32"/>
          <w:szCs w:val="32"/>
        </w:rPr>
        <w:t>的坚强领导下，撸起袖子加油干，保持奋发有为、善于作为的斗志，切实将各项财政工作抓实、抓细，稳步推进乡村振兴战略，以优异成绩贯彻党的二十大精神！</w:t>
      </w:r>
    </w:p>
    <w:p>
      <w:pPr>
        <w:spacing w:line="560" w:lineRule="exact"/>
        <w:ind w:firstLine="632" w:firstLineChars="200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部门预算公开联系人：</w:t>
      </w:r>
      <w:r>
        <w:rPr>
          <w:rFonts w:hint="eastAsia"/>
          <w:bCs/>
          <w:sz w:val="32"/>
          <w:szCs w:val="32"/>
          <w:lang w:eastAsia="zh-CN"/>
        </w:rPr>
        <w:t>厚坪</w:t>
      </w:r>
      <w:r>
        <w:rPr>
          <w:rFonts w:hint="eastAsia" w:eastAsia="方正仿宋_GBK"/>
          <w:bCs/>
          <w:sz w:val="32"/>
          <w:szCs w:val="32"/>
        </w:rPr>
        <w:t>乡人民政府</w:t>
      </w:r>
    </w:p>
    <w:p>
      <w:pPr>
        <w:spacing w:line="560" w:lineRule="exact"/>
        <w:ind w:firstLine="632" w:firstLineChars="200"/>
        <w:rPr>
          <w:rFonts w:hint="default" w:eastAsia="方正仿宋_GBK"/>
          <w:lang w:val="en-US" w:eastAsia="zh-CN"/>
        </w:rPr>
      </w:pPr>
      <w:r>
        <w:rPr>
          <w:rFonts w:eastAsia="方正仿宋_GBK"/>
          <w:bCs/>
          <w:sz w:val="32"/>
          <w:szCs w:val="32"/>
        </w:rPr>
        <w:t>联系方式：023-</w:t>
      </w:r>
      <w:r>
        <w:rPr>
          <w:rFonts w:hint="eastAsia"/>
          <w:bCs/>
          <w:sz w:val="32"/>
          <w:szCs w:val="32"/>
          <w:lang w:val="en-US" w:eastAsia="zh-CN"/>
        </w:rPr>
        <w:t>59261700</w:t>
      </w:r>
    </w:p>
    <w:p>
      <w:pPr>
        <w:spacing w:line="579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GZjOTlmZDM5MjM4ZGYwOGZkYTllNTAxNTc0ZjUifQ=="/>
  </w:docVars>
  <w:rsids>
    <w:rsidRoot w:val="00000000"/>
    <w:rsid w:val="005A5DB1"/>
    <w:rsid w:val="00BD4F42"/>
    <w:rsid w:val="04BC206B"/>
    <w:rsid w:val="06A35286"/>
    <w:rsid w:val="070E7055"/>
    <w:rsid w:val="08DE32E1"/>
    <w:rsid w:val="09DA1B3F"/>
    <w:rsid w:val="0A514815"/>
    <w:rsid w:val="0ACA1C55"/>
    <w:rsid w:val="0B3B555D"/>
    <w:rsid w:val="11830E5C"/>
    <w:rsid w:val="128E330C"/>
    <w:rsid w:val="12BF0D8B"/>
    <w:rsid w:val="13300306"/>
    <w:rsid w:val="134E28DC"/>
    <w:rsid w:val="1442456B"/>
    <w:rsid w:val="151D31F0"/>
    <w:rsid w:val="15B623C8"/>
    <w:rsid w:val="171D1EA8"/>
    <w:rsid w:val="17BE7809"/>
    <w:rsid w:val="17EF433D"/>
    <w:rsid w:val="18561037"/>
    <w:rsid w:val="187440FF"/>
    <w:rsid w:val="189E7976"/>
    <w:rsid w:val="19275D3E"/>
    <w:rsid w:val="193237FA"/>
    <w:rsid w:val="1A002B8E"/>
    <w:rsid w:val="1A6B510D"/>
    <w:rsid w:val="1AA4747D"/>
    <w:rsid w:val="1BF032C6"/>
    <w:rsid w:val="1CB242E7"/>
    <w:rsid w:val="1CEBD93E"/>
    <w:rsid w:val="1CFB07BB"/>
    <w:rsid w:val="1D2A29B1"/>
    <w:rsid w:val="1F1128F7"/>
    <w:rsid w:val="20BF558F"/>
    <w:rsid w:val="230D7E6B"/>
    <w:rsid w:val="246A3435"/>
    <w:rsid w:val="25BE3980"/>
    <w:rsid w:val="25CE29E7"/>
    <w:rsid w:val="26151ECF"/>
    <w:rsid w:val="261B7D67"/>
    <w:rsid w:val="26D537EE"/>
    <w:rsid w:val="286857C8"/>
    <w:rsid w:val="29A950A4"/>
    <w:rsid w:val="2B1A0F4A"/>
    <w:rsid w:val="2B951B71"/>
    <w:rsid w:val="2D5003AA"/>
    <w:rsid w:val="2E3D7B0C"/>
    <w:rsid w:val="30493EEC"/>
    <w:rsid w:val="329474DF"/>
    <w:rsid w:val="33670B41"/>
    <w:rsid w:val="34777BDB"/>
    <w:rsid w:val="367B4888"/>
    <w:rsid w:val="3705225F"/>
    <w:rsid w:val="386D5AD2"/>
    <w:rsid w:val="3C15337F"/>
    <w:rsid w:val="3CF640BC"/>
    <w:rsid w:val="3E6C1EB7"/>
    <w:rsid w:val="3EDC2C9F"/>
    <w:rsid w:val="40080F17"/>
    <w:rsid w:val="41262E4A"/>
    <w:rsid w:val="41E36BAF"/>
    <w:rsid w:val="41FF1C73"/>
    <w:rsid w:val="424A4F63"/>
    <w:rsid w:val="42C9341F"/>
    <w:rsid w:val="43643F00"/>
    <w:rsid w:val="43CC1F67"/>
    <w:rsid w:val="442E4417"/>
    <w:rsid w:val="44AF7156"/>
    <w:rsid w:val="46064B78"/>
    <w:rsid w:val="46E93EA5"/>
    <w:rsid w:val="480B5B3F"/>
    <w:rsid w:val="49F07E0F"/>
    <w:rsid w:val="4A0D3900"/>
    <w:rsid w:val="4CD14F55"/>
    <w:rsid w:val="4FF82BB1"/>
    <w:rsid w:val="50144323"/>
    <w:rsid w:val="545C000F"/>
    <w:rsid w:val="546E72C7"/>
    <w:rsid w:val="57002196"/>
    <w:rsid w:val="58ED50D2"/>
    <w:rsid w:val="5911232F"/>
    <w:rsid w:val="597652D3"/>
    <w:rsid w:val="59D2391B"/>
    <w:rsid w:val="5A8976A0"/>
    <w:rsid w:val="5BC40814"/>
    <w:rsid w:val="5D116111"/>
    <w:rsid w:val="60020A8F"/>
    <w:rsid w:val="607556F0"/>
    <w:rsid w:val="60F46B6A"/>
    <w:rsid w:val="621D3940"/>
    <w:rsid w:val="625037D3"/>
    <w:rsid w:val="631B3968"/>
    <w:rsid w:val="645633E4"/>
    <w:rsid w:val="655C22EC"/>
    <w:rsid w:val="65B16739"/>
    <w:rsid w:val="66DF5106"/>
    <w:rsid w:val="67D20469"/>
    <w:rsid w:val="6BF72AB9"/>
    <w:rsid w:val="6C187637"/>
    <w:rsid w:val="6C5E66E4"/>
    <w:rsid w:val="6D983849"/>
    <w:rsid w:val="6DA06923"/>
    <w:rsid w:val="6E1C3560"/>
    <w:rsid w:val="6F7F005B"/>
    <w:rsid w:val="702B7386"/>
    <w:rsid w:val="70437450"/>
    <w:rsid w:val="70A652FF"/>
    <w:rsid w:val="70E93AA4"/>
    <w:rsid w:val="72930F5E"/>
    <w:rsid w:val="73FF142A"/>
    <w:rsid w:val="741661E7"/>
    <w:rsid w:val="74366602"/>
    <w:rsid w:val="74BC5684"/>
    <w:rsid w:val="75816584"/>
    <w:rsid w:val="769C03D3"/>
    <w:rsid w:val="76DE1032"/>
    <w:rsid w:val="77D72AAF"/>
    <w:rsid w:val="792900EB"/>
    <w:rsid w:val="7A414763"/>
    <w:rsid w:val="7A555C24"/>
    <w:rsid w:val="7AC71842"/>
    <w:rsid w:val="7AE678D0"/>
    <w:rsid w:val="7AEC602E"/>
    <w:rsid w:val="7B08030F"/>
    <w:rsid w:val="7B2A276E"/>
    <w:rsid w:val="7BCC0FAD"/>
    <w:rsid w:val="7BF26E9F"/>
    <w:rsid w:val="7BFF2FC3"/>
    <w:rsid w:val="7C5D270E"/>
    <w:rsid w:val="7FBB689A"/>
    <w:rsid w:val="BDF38BB8"/>
    <w:rsid w:val="F77FA891"/>
    <w:rsid w:val="FCFDD989"/>
    <w:rsid w:val="FE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ind w:firstLine="632" w:firstLineChars="200"/>
      <w:outlineLvl w:val="0"/>
    </w:pPr>
    <w:rPr>
      <w:rFonts w:eastAsia="方正黑体_GBK" w:cstheme="minorBidi"/>
      <w:bCs/>
      <w:kern w:val="44"/>
      <w:szCs w:val="44"/>
    </w:rPr>
  </w:style>
  <w:style w:type="paragraph" w:styleId="3">
    <w:name w:val="heading 2"/>
    <w:basedOn w:val="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方正楷体_GBK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ind w:left="1663" w:leftChars="313" w:hanging="1006" w:hangingChars="503"/>
    </w:pPr>
    <w:rPr>
      <w:rFonts w:ascii="仿宋_GB2312" w:eastAsia="仿宋_GB2312" w:cs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numPr>
        <w:ilvl w:val="0"/>
        <w:numId w:val="1"/>
      </w:numPr>
      <w:tabs>
        <w:tab w:val="right" w:leader="dot" w:pos="8834"/>
      </w:tabs>
      <w:ind w:left="567" w:hanging="567" w:firstLineChars="0"/>
    </w:pPr>
  </w:style>
  <w:style w:type="paragraph" w:styleId="11">
    <w:name w:val="Subtitle"/>
    <w:basedOn w:val="1"/>
    <w:next w:val="1"/>
    <w:qFormat/>
    <w:uiPriority w:val="99"/>
    <w:pPr>
      <w:spacing w:line="580" w:lineRule="exact"/>
      <w:ind w:firstLine="0" w:firstLineChars="0"/>
      <w:jc w:val="center"/>
      <w:outlineLvl w:val="1"/>
    </w:pPr>
    <w:rPr>
      <w:rFonts w:eastAsia="方正楷体_GBK" w:cs="宋体"/>
      <w:bCs/>
      <w:kern w:val="28"/>
      <w:szCs w:val="32"/>
    </w:rPr>
  </w:style>
  <w:style w:type="paragraph" w:styleId="12">
    <w:name w:val="Title"/>
    <w:basedOn w:val="1"/>
    <w:next w:val="1"/>
    <w:qFormat/>
    <w:uiPriority w:val="99"/>
    <w:pPr>
      <w:spacing w:line="580" w:lineRule="exact"/>
      <w:ind w:firstLine="0" w:firstLineChars="0"/>
      <w:jc w:val="center"/>
      <w:outlineLvl w:val="0"/>
    </w:pPr>
    <w:rPr>
      <w:rFonts w:eastAsia="方正小标宋_GBK" w:cs="宋体"/>
      <w:bCs/>
      <w:sz w:val="44"/>
      <w:szCs w:val="32"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无间隔1"/>
    <w:basedOn w:val="1"/>
    <w:qFormat/>
    <w:uiPriority w:val="0"/>
    <w:rPr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2 Char"/>
    <w:link w:val="3"/>
    <w:qFormat/>
    <w:uiPriority w:val="0"/>
    <w:rPr>
      <w:rFonts w:eastAsia="方正楷体_GBK"/>
    </w:rPr>
  </w:style>
  <w:style w:type="character" w:customStyle="1" w:styleId="20">
    <w:name w:val="标题 1 字符"/>
    <w:basedOn w:val="16"/>
    <w:link w:val="2"/>
    <w:qFormat/>
    <w:uiPriority w:val="9"/>
    <w:rPr>
      <w:rFonts w:eastAsia="方正黑体_GBK" w:cstheme="minorBidi"/>
      <w:bCs/>
      <w:kern w:val="44"/>
      <w:szCs w:val="44"/>
    </w:rPr>
  </w:style>
  <w:style w:type="paragraph" w:customStyle="1" w:styleId="21">
    <w:name w:val="正文首行缩进1"/>
    <w:basedOn w:val="22"/>
    <w:qFormat/>
    <w:uiPriority w:val="0"/>
    <w:pPr>
      <w:ind w:firstLine="420" w:firstLineChars="100"/>
    </w:pPr>
  </w:style>
  <w:style w:type="paragraph" w:customStyle="1" w:styleId="22">
    <w:name w:val="正文文本1"/>
    <w:basedOn w:val="1"/>
    <w:qFormat/>
    <w:uiPriority w:val="0"/>
    <w:pPr>
      <w:ind w:left="12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23">
    <w:name w:val="要点1"/>
    <w:link w:val="1"/>
    <w:qFormat/>
    <w:uiPriority w:val="0"/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2027</Words>
  <Characters>2210</Characters>
  <Lines>0</Lines>
  <Paragraphs>0</Paragraphs>
  <TotalTime>4</TotalTime>
  <ScaleCrop>false</ScaleCrop>
  <LinksUpToDate>false</LinksUpToDate>
  <CharactersWithSpaces>2223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2022-04-26T13:33:00Z</dcterms:created>
  <dc:creator>Administrator</dc:creator>
  <cp:lastModifiedBy>huawei-hw</cp:lastModifiedBy>
  <cp:lastPrinted>2025-03-27T10:03:00Z</cp:lastPrinted>
  <dcterms:modified xsi:type="dcterms:W3CDTF">2025-09-28T18:27:09Z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B5B295100445D2E0925F0666528F81FF</vt:lpwstr>
  </property>
  <property fmtid="{D5CDD505-2E9C-101B-9397-08002B2CF9AE}" pid="4" name="KSOTemplateDocerSaveRecord">
    <vt:lpwstr>eyJoZGlkIjoiOWMwZGZjOTlmZDM5MjM4ZGYwOGZkYTllNTAxNTc0ZjUiLCJ1c2VySWQiOiIzODc5MTcwNTgifQ==</vt:lpwstr>
  </property>
</Properties>
</file>