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84F71">
      <w:pPr>
        <w:spacing w:line="579"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厚坪乡劳动就业和社会保障服务所</w:t>
      </w:r>
    </w:p>
    <w:p w14:paraId="2D2D7A5E">
      <w:pPr>
        <w:spacing w:line="579" w:lineRule="exact"/>
        <w:jc w:val="center"/>
        <w:rPr>
          <w:rFonts w:ascii="Times New Roman" w:hAnsi="Times New Roman" w:eastAsia="方正仿宋简体"/>
          <w:b/>
          <w:sz w:val="44"/>
          <w:szCs w:val="44"/>
        </w:rPr>
      </w:pPr>
      <w:r>
        <w:rPr>
          <w:rFonts w:hint="eastAsia" w:ascii="Times New Roman" w:hAnsi="Times New Roman" w:eastAsia="方正小标宋_GBK"/>
          <w:sz w:val="44"/>
          <w:szCs w:val="44"/>
        </w:rPr>
        <w:t>2024年财政决算报告</w:t>
      </w:r>
    </w:p>
    <w:p w14:paraId="657BF4C9">
      <w:pPr>
        <w:tabs>
          <w:tab w:val="center" w:pos="4153"/>
          <w:tab w:val="left" w:pos="7275"/>
        </w:tabs>
        <w:spacing w:line="579" w:lineRule="exact"/>
        <w:rPr>
          <w:rFonts w:ascii="Times New Roman" w:hAnsi="Times New Roman" w:eastAsia="方正仿宋_GBK"/>
          <w:sz w:val="32"/>
          <w:szCs w:val="32"/>
        </w:rPr>
      </w:pPr>
    </w:p>
    <w:p w14:paraId="047894FD">
      <w:pPr>
        <w:spacing w:line="579" w:lineRule="exact"/>
        <w:ind w:firstLine="640" w:firstLineChars="200"/>
        <w:rPr>
          <w:rFonts w:hint="eastAsia" w:ascii="Times New Roman" w:hAnsi="Times New Roman" w:eastAsia="方正黑体_GBK"/>
          <w:sz w:val="32"/>
          <w:szCs w:val="32"/>
          <w:lang w:eastAsia="zh-CN"/>
        </w:rPr>
      </w:pPr>
      <w:r>
        <w:rPr>
          <w:rFonts w:hint="eastAsia" w:ascii="Times New Roman" w:hAnsi="Times New Roman" w:eastAsia="方正黑体_GBK"/>
          <w:sz w:val="32"/>
          <w:szCs w:val="32"/>
          <w:lang w:eastAsia="zh-CN"/>
        </w:rPr>
        <w:t>一、基本情况</w:t>
      </w:r>
    </w:p>
    <w:p w14:paraId="21122800">
      <w:pPr>
        <w:tabs>
          <w:tab w:val="center" w:pos="4153"/>
          <w:tab w:val="left" w:pos="7275"/>
        </w:tabs>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厚坪乡劳动就业和社会保障服务所为厚坪乡人民政府所属公益一类事业单位，宗旨是为人民群众提供全方位的服务。主要职责是：负责公共服务事项和承接县级各部门下放的各项行政审批服务工作。承担就业、再就业以及农村富余劳动力转移、劳动和社会保障等事务性工作；负责民政、医疗保障、卫生健康和计划生育、企业服务等事务性工作；负责社会保险、最低生活保障、优抚救济等社会保障工作。</w:t>
      </w:r>
      <w:r>
        <w:rPr>
          <w:rFonts w:ascii="Times New Roman" w:hAnsi="Times New Roman" w:eastAsia="方正仿宋_GBK"/>
          <w:sz w:val="32"/>
          <w:szCs w:val="32"/>
        </w:rPr>
        <w:t>现</w:t>
      </w:r>
      <w:r>
        <w:rPr>
          <w:rFonts w:hint="eastAsia" w:ascii="Times New Roman" w:hAnsi="Times New Roman" w:eastAsia="方正仿宋_GBK"/>
          <w:sz w:val="32"/>
          <w:szCs w:val="32"/>
        </w:rPr>
        <w:t>公示厚坪乡劳动就业和社会保障服务所</w:t>
      </w:r>
      <w:r>
        <w:rPr>
          <w:rFonts w:ascii="Times New Roman" w:hAnsi="Times New Roman" w:eastAsia="方正仿宋_GBK"/>
          <w:sz w:val="32"/>
          <w:szCs w:val="32"/>
        </w:rPr>
        <w:t>2024年财政决算执行情况。</w:t>
      </w:r>
    </w:p>
    <w:p w14:paraId="60DA853E">
      <w:pPr>
        <w:spacing w:line="579"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sz w:val="32"/>
          <w:szCs w:val="32"/>
          <w:lang w:eastAsia="zh-CN"/>
        </w:rPr>
        <w:t>二</w:t>
      </w:r>
      <w:r>
        <w:rPr>
          <w:rFonts w:ascii="Times New Roman" w:hAnsi="Times New Roman" w:eastAsia="方正黑体_GBK"/>
          <w:sz w:val="32"/>
          <w:szCs w:val="32"/>
        </w:rPr>
        <w:t>、</w:t>
      </w:r>
      <w:r>
        <w:rPr>
          <w:rFonts w:hint="eastAsia" w:ascii="Times New Roman" w:hAnsi="Times New Roman" w:eastAsia="方正黑体_GBK"/>
          <w:sz w:val="32"/>
          <w:szCs w:val="32"/>
        </w:rPr>
        <w:t>2024年财政</w:t>
      </w:r>
      <w:r>
        <w:rPr>
          <w:rFonts w:ascii="Times New Roman" w:hAnsi="Times New Roman" w:eastAsia="方正黑体_GBK"/>
          <w:sz w:val="32"/>
          <w:szCs w:val="32"/>
        </w:rPr>
        <w:t>决算</w:t>
      </w:r>
      <w:r>
        <w:rPr>
          <w:rFonts w:hint="eastAsia" w:ascii="Times New Roman" w:hAnsi="Times New Roman" w:eastAsia="方正黑体_GBK"/>
          <w:sz w:val="32"/>
          <w:szCs w:val="32"/>
        </w:rPr>
        <w:t>情况</w:t>
      </w:r>
    </w:p>
    <w:p w14:paraId="019FB144">
      <w:pPr>
        <w:widowControl/>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2024年，在</w:t>
      </w:r>
      <w:r>
        <w:rPr>
          <w:rFonts w:hint="eastAsia" w:ascii="Times New Roman" w:hAnsi="Times New Roman" w:eastAsia="方正仿宋_GBK"/>
          <w:sz w:val="32"/>
          <w:szCs w:val="32"/>
        </w:rPr>
        <w:t>乡</w:t>
      </w:r>
      <w:r>
        <w:rPr>
          <w:rFonts w:ascii="Times New Roman" w:hAnsi="Times New Roman" w:eastAsia="方正仿宋_GBK"/>
          <w:sz w:val="32"/>
          <w:szCs w:val="32"/>
        </w:rPr>
        <w:t>党委、政府正确领导和全体</w:t>
      </w:r>
      <w:r>
        <w:rPr>
          <w:rFonts w:hint="eastAsia" w:ascii="Times New Roman" w:hAnsi="Times New Roman" w:eastAsia="方正仿宋_GBK"/>
          <w:sz w:val="32"/>
          <w:szCs w:val="32"/>
        </w:rPr>
        <w:t>乡</w:t>
      </w:r>
      <w:r>
        <w:rPr>
          <w:rFonts w:ascii="Times New Roman" w:hAnsi="Times New Roman" w:eastAsia="方正仿宋_GBK"/>
          <w:sz w:val="32"/>
          <w:szCs w:val="32"/>
        </w:rPr>
        <w:t>村干部群众共同努力下，在</w:t>
      </w:r>
      <w:r>
        <w:rPr>
          <w:rFonts w:hint="eastAsia" w:ascii="Times New Roman" w:hAnsi="Times New Roman" w:eastAsia="方正仿宋_GBK"/>
          <w:sz w:val="32"/>
          <w:szCs w:val="32"/>
        </w:rPr>
        <w:t>乡</w:t>
      </w:r>
      <w:r>
        <w:rPr>
          <w:rFonts w:ascii="Times New Roman" w:hAnsi="Times New Roman" w:eastAsia="方正仿宋_GBK"/>
          <w:sz w:val="32"/>
          <w:szCs w:val="32"/>
        </w:rPr>
        <w:t>人大的监督指导和社会各界的大力支持下，我</w:t>
      </w:r>
      <w:r>
        <w:rPr>
          <w:rFonts w:hint="eastAsia" w:ascii="Times New Roman" w:hAnsi="Times New Roman" w:eastAsia="方正仿宋_GBK"/>
          <w:sz w:val="32"/>
          <w:szCs w:val="32"/>
        </w:rPr>
        <w:t>乡劳动就业和社会保障服务所</w:t>
      </w:r>
      <w:r>
        <w:rPr>
          <w:rFonts w:ascii="Times New Roman" w:hAnsi="Times New Roman" w:eastAsia="方正仿宋_GBK"/>
          <w:sz w:val="32"/>
          <w:szCs w:val="32"/>
        </w:rPr>
        <w:t>认真贯彻上</w:t>
      </w:r>
      <w:bookmarkStart w:id="0" w:name="_GoBack"/>
      <w:bookmarkEnd w:id="0"/>
      <w:r>
        <w:rPr>
          <w:rFonts w:ascii="Times New Roman" w:hAnsi="Times New Roman" w:eastAsia="方正仿宋_GBK"/>
          <w:sz w:val="32"/>
          <w:szCs w:val="32"/>
        </w:rPr>
        <w:t>级财政方针政策，大力组织财政收入，优化财政支出结构，强化财政管理，提高资金绩效，不断改善民生</w:t>
      </w:r>
      <w:r>
        <w:rPr>
          <w:rFonts w:hint="eastAsia" w:ascii="Times New Roman" w:hAnsi="Times New Roman" w:eastAsia="方正仿宋_GBK"/>
          <w:sz w:val="32"/>
          <w:szCs w:val="32"/>
          <w:lang w:eastAsia="zh-CN"/>
        </w:rPr>
        <w:t>就业</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强化社保职能职责，</w:t>
      </w:r>
      <w:r>
        <w:rPr>
          <w:rFonts w:ascii="Times New Roman" w:hAnsi="Times New Roman" w:eastAsia="方正仿宋_GBK"/>
          <w:sz w:val="32"/>
          <w:szCs w:val="32"/>
        </w:rPr>
        <w:t>实现全</w:t>
      </w:r>
      <w:r>
        <w:rPr>
          <w:rFonts w:hint="eastAsia" w:ascii="Times New Roman" w:hAnsi="Times New Roman" w:eastAsia="方正仿宋_GBK"/>
          <w:sz w:val="32"/>
          <w:szCs w:val="32"/>
        </w:rPr>
        <w:t>乡</w:t>
      </w:r>
      <w:r>
        <w:rPr>
          <w:rFonts w:hint="eastAsia" w:ascii="Times New Roman" w:hAnsi="Times New Roman" w:eastAsia="方正仿宋_GBK"/>
          <w:sz w:val="32"/>
          <w:szCs w:val="32"/>
          <w:lang w:eastAsia="zh-CN"/>
        </w:rPr>
        <w:t>便民服务事业</w:t>
      </w:r>
      <w:r>
        <w:rPr>
          <w:rFonts w:ascii="Times New Roman" w:hAnsi="Times New Roman" w:eastAsia="方正仿宋_GBK"/>
          <w:sz w:val="32"/>
          <w:szCs w:val="32"/>
        </w:rPr>
        <w:t>健康发展。</w:t>
      </w:r>
    </w:p>
    <w:p w14:paraId="1C937D75">
      <w:pPr>
        <w:spacing w:line="579"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（一）财政收入执行情况</w:t>
      </w:r>
    </w:p>
    <w:p w14:paraId="647B00F4">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rPr>
        <w:t>厚坪乡劳动就业和社会保障服务所</w:t>
      </w:r>
      <w:r>
        <w:rPr>
          <w:rFonts w:ascii="Times New Roman" w:hAnsi="Times New Roman" w:eastAsia="方正仿宋_GBK"/>
          <w:sz w:val="32"/>
          <w:szCs w:val="32"/>
        </w:rPr>
        <w:t>一般公共预算收入</w:t>
      </w:r>
      <w:r>
        <w:rPr>
          <w:rFonts w:hint="eastAsia" w:ascii="Times New Roman" w:hAnsi="Times New Roman" w:eastAsia="方正仿宋_GBK"/>
          <w:sz w:val="32"/>
          <w:szCs w:val="32"/>
        </w:rPr>
        <w:t>26.37</w:t>
      </w:r>
      <w:r>
        <w:rPr>
          <w:rFonts w:ascii="Times New Roman" w:hAnsi="Times New Roman" w:eastAsia="方正仿宋_GBK"/>
          <w:sz w:val="32"/>
          <w:szCs w:val="32"/>
        </w:rPr>
        <w:t>万元，较上年决算数</w:t>
      </w:r>
      <w:r>
        <w:rPr>
          <w:rFonts w:hint="eastAsia" w:ascii="Times New Roman" w:hAnsi="Times New Roman" w:eastAsia="方正仿宋_GBK"/>
          <w:sz w:val="32"/>
          <w:szCs w:val="32"/>
        </w:rPr>
        <w:t>增加26.37</w:t>
      </w:r>
      <w:r>
        <w:rPr>
          <w:rFonts w:ascii="Times New Roman" w:hAnsi="Times New Roman" w:eastAsia="方正仿宋_GBK"/>
          <w:sz w:val="32"/>
          <w:szCs w:val="32"/>
        </w:rPr>
        <w:t>万元</w:t>
      </w:r>
      <w:r>
        <w:rPr>
          <w:rFonts w:hint="eastAsia" w:ascii="Times New Roman" w:hAnsi="Times New Roman" w:eastAsia="方正仿宋_GBK"/>
          <w:sz w:val="32"/>
          <w:szCs w:val="32"/>
        </w:rPr>
        <w:t>，全部为一般公共预算财政拨款收入</w:t>
      </w:r>
      <w:r>
        <w:rPr>
          <w:rFonts w:ascii="Times New Roman" w:hAnsi="Times New Roman" w:eastAsia="方正仿宋_GBK"/>
          <w:sz w:val="32"/>
          <w:szCs w:val="32"/>
        </w:rPr>
        <w:t>。</w:t>
      </w:r>
    </w:p>
    <w:p w14:paraId="1BE1154B">
      <w:pPr>
        <w:spacing w:line="579"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rPr>
        <w:t>财政</w:t>
      </w:r>
      <w:r>
        <w:rPr>
          <w:rFonts w:ascii="方正楷体_GBK" w:hAnsi="方正楷体_GBK" w:eastAsia="方正楷体_GBK" w:cs="方正楷体_GBK"/>
          <w:sz w:val="32"/>
          <w:szCs w:val="32"/>
        </w:rPr>
        <w:t>支出</w:t>
      </w:r>
      <w:r>
        <w:rPr>
          <w:rFonts w:hint="eastAsia" w:ascii="方正楷体_GBK" w:hAnsi="方正楷体_GBK" w:eastAsia="方正楷体_GBK" w:cs="方正楷体_GBK"/>
          <w:sz w:val="32"/>
          <w:szCs w:val="32"/>
        </w:rPr>
        <w:t>执行</w:t>
      </w:r>
      <w:r>
        <w:rPr>
          <w:rFonts w:ascii="方正楷体_GBK" w:hAnsi="方正楷体_GBK" w:eastAsia="方正楷体_GBK" w:cs="方正楷体_GBK"/>
          <w:sz w:val="32"/>
          <w:szCs w:val="32"/>
        </w:rPr>
        <w:t>情况</w:t>
      </w:r>
    </w:p>
    <w:p w14:paraId="4D7C2511">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rPr>
        <w:t>厚坪乡劳动就业和社会保障服务所</w:t>
      </w:r>
      <w:r>
        <w:rPr>
          <w:rFonts w:ascii="Times New Roman" w:hAnsi="Times New Roman" w:eastAsia="方正仿宋_GBK"/>
          <w:sz w:val="32"/>
          <w:szCs w:val="32"/>
        </w:rPr>
        <w:t>一般公共预算支出</w:t>
      </w:r>
      <w:r>
        <w:rPr>
          <w:rFonts w:hint="eastAsia" w:ascii="Times New Roman" w:hAnsi="Times New Roman" w:eastAsia="方正仿宋_GBK"/>
          <w:sz w:val="32"/>
          <w:szCs w:val="32"/>
        </w:rPr>
        <w:t>26.37</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rPr>
        <w:t>0.21万元，</w:t>
      </w:r>
      <w:r>
        <w:rPr>
          <w:rFonts w:ascii="Times New Roman" w:hAnsi="Times New Roman" w:eastAsia="方正仿宋_GBK"/>
          <w:sz w:val="32"/>
          <w:szCs w:val="32"/>
        </w:rPr>
        <w:t>占</w:t>
      </w:r>
      <w:r>
        <w:rPr>
          <w:rFonts w:hint="eastAsia" w:ascii="Times New Roman" w:hAnsi="Times New Roman" w:eastAsia="方正仿宋_GBK"/>
          <w:sz w:val="32"/>
          <w:szCs w:val="32"/>
        </w:rPr>
        <w:t>0.79</w:t>
      </w:r>
      <w:r>
        <w:rPr>
          <w:rFonts w:ascii="Times New Roman" w:hAnsi="Times New Roman" w:eastAsia="方正仿宋_GBK"/>
          <w:sz w:val="32"/>
          <w:szCs w:val="32"/>
        </w:rPr>
        <w:t>%</w:t>
      </w:r>
      <w:r>
        <w:rPr>
          <w:rFonts w:hint="eastAsia" w:ascii="Times New Roman" w:hAnsi="Times New Roman" w:eastAsia="方正仿宋_GBK"/>
          <w:sz w:val="32"/>
          <w:szCs w:val="32"/>
        </w:rPr>
        <w:t>；社会保障和就业支出21.54</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w:t>
      </w:r>
      <w:r>
        <w:rPr>
          <w:rFonts w:hint="eastAsia" w:ascii="Times New Roman" w:hAnsi="Times New Roman" w:eastAsia="方正仿宋_GBK"/>
          <w:sz w:val="32"/>
          <w:szCs w:val="32"/>
        </w:rPr>
        <w:t>81.70%；卫生健康支出2.62</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w:t>
      </w:r>
      <w:r>
        <w:rPr>
          <w:rFonts w:hint="eastAsia" w:ascii="Times New Roman" w:hAnsi="Times New Roman" w:eastAsia="方正仿宋_GBK"/>
          <w:sz w:val="32"/>
          <w:szCs w:val="32"/>
        </w:rPr>
        <w:t>9.93</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住房保障支出</w:t>
      </w:r>
      <w:r>
        <w:rPr>
          <w:rFonts w:hint="eastAsia" w:ascii="Times New Roman" w:hAnsi="Times New Roman" w:eastAsia="方正仿宋_GBK"/>
          <w:sz w:val="32"/>
          <w:szCs w:val="32"/>
        </w:rPr>
        <w:t>2</w:t>
      </w:r>
      <w:r>
        <w:rPr>
          <w:rFonts w:ascii="Times New Roman" w:hAnsi="Times New Roman" w:eastAsia="方正仿宋_GBK"/>
          <w:sz w:val="32"/>
          <w:szCs w:val="32"/>
        </w:rPr>
        <w:t>万元，占</w:t>
      </w:r>
      <w:r>
        <w:rPr>
          <w:rFonts w:hint="eastAsia" w:ascii="Times New Roman" w:hAnsi="Times New Roman" w:eastAsia="方正仿宋_GBK"/>
          <w:sz w:val="32"/>
          <w:szCs w:val="32"/>
        </w:rPr>
        <w:t>7.58</w:t>
      </w:r>
      <w:r>
        <w:rPr>
          <w:rFonts w:ascii="Times New Roman" w:hAnsi="Times New Roman" w:eastAsia="方正仿宋_GBK"/>
          <w:sz w:val="32"/>
          <w:szCs w:val="32"/>
        </w:rPr>
        <w:t>%</w:t>
      </w:r>
      <w:r>
        <w:rPr>
          <w:rFonts w:hint="eastAsia" w:ascii="Times New Roman" w:hAnsi="Times New Roman" w:eastAsia="方正仿宋_GBK"/>
          <w:sz w:val="32"/>
          <w:szCs w:val="32"/>
        </w:rPr>
        <w:t>；</w:t>
      </w:r>
    </w:p>
    <w:p w14:paraId="44B93B08">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收支相抵，</w:t>
      </w:r>
      <w:r>
        <w:rPr>
          <w:rFonts w:hint="eastAsia" w:ascii="Times New Roman" w:hAnsi="Times New Roman" w:eastAsia="方正仿宋_GBK"/>
          <w:sz w:val="32"/>
          <w:szCs w:val="32"/>
        </w:rPr>
        <w:t>乡</w:t>
      </w:r>
      <w:r>
        <w:rPr>
          <w:rFonts w:ascii="Times New Roman" w:hAnsi="Times New Roman" w:eastAsia="方正仿宋_GBK"/>
          <w:sz w:val="32"/>
          <w:szCs w:val="32"/>
        </w:rPr>
        <w:t>财政一般公共预算收支平衡。</w:t>
      </w:r>
    </w:p>
    <w:p w14:paraId="5264D4E3">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方正仿宋_GBK" w:hAnsi="方正仿宋_GBK" w:eastAsia="方正仿宋_GBK" w:cs="方正仿宋_GBK"/>
          <w:sz w:val="32"/>
          <w:szCs w:val="32"/>
        </w:rPr>
        <w:t>“三公”</w:t>
      </w:r>
      <w:r>
        <w:rPr>
          <w:rFonts w:ascii="Times New Roman" w:hAnsi="Times New Roman" w:eastAsia="方正仿宋_GBK"/>
          <w:sz w:val="32"/>
          <w:szCs w:val="32"/>
        </w:rPr>
        <w:t>经费支出决算数为</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14:paraId="73A7FA77">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三</w:t>
      </w:r>
      <w:r>
        <w:rPr>
          <w:rFonts w:hint="eastAsia" w:ascii="方正黑体_GBK" w:hAnsi="Times New Roman" w:eastAsia="方正黑体_GBK"/>
          <w:sz w:val="32"/>
          <w:szCs w:val="32"/>
        </w:rPr>
        <w:t>、存在的困难和问题</w:t>
      </w:r>
    </w:p>
    <w:p w14:paraId="153915AC">
      <w:pPr>
        <w:widowControl/>
        <w:spacing w:line="579" w:lineRule="exact"/>
        <w:ind w:firstLine="640" w:firstLineChars="200"/>
        <w:jc w:val="left"/>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当前劳动就业和社会保障服务所存在的困难主要体现在：</w:t>
      </w:r>
      <w:r>
        <w:rPr>
          <w:rFonts w:hint="eastAsia" w:ascii="Times New Roman" w:hAnsi="Times New Roman" w:eastAsia="方正仿宋_GBK"/>
          <w:b/>
          <w:bCs/>
          <w:sz w:val="32"/>
          <w:szCs w:val="32"/>
          <w:lang w:eastAsia="zh-CN"/>
        </w:rPr>
        <w:t>一是</w:t>
      </w:r>
      <w:r>
        <w:rPr>
          <w:rFonts w:hint="eastAsia" w:ascii="Times New Roman" w:hAnsi="Times New Roman" w:eastAsia="方正仿宋_GBK"/>
          <w:sz w:val="32"/>
          <w:szCs w:val="32"/>
          <w:lang w:eastAsia="zh-CN"/>
        </w:rPr>
        <w:t>财政拨款规模与就业社保服务需求增长不匹配；</w:t>
      </w:r>
      <w:r>
        <w:rPr>
          <w:rFonts w:hint="eastAsia" w:ascii="Times New Roman" w:hAnsi="Times New Roman" w:eastAsia="方正仿宋_GBK"/>
          <w:b/>
          <w:bCs/>
          <w:sz w:val="32"/>
          <w:szCs w:val="32"/>
          <w:lang w:eastAsia="zh-CN"/>
        </w:rPr>
        <w:t>二是</w:t>
      </w:r>
      <w:r>
        <w:rPr>
          <w:rFonts w:hint="eastAsia" w:ascii="Times New Roman" w:hAnsi="Times New Roman" w:eastAsia="方正仿宋_GBK"/>
          <w:sz w:val="32"/>
          <w:szCs w:val="32"/>
          <w:lang w:eastAsia="zh-CN"/>
        </w:rPr>
        <w:t>预算编制与核心职能匹配度有待提升，资金分配在就业帮扶精准度、社保服务覆盖面等关键领域的倾斜力度不够；</w:t>
      </w:r>
      <w:r>
        <w:rPr>
          <w:rFonts w:hint="eastAsia" w:ascii="Times New Roman" w:hAnsi="Times New Roman" w:eastAsia="方正仿宋_GBK"/>
          <w:b/>
          <w:bCs/>
          <w:sz w:val="32"/>
          <w:szCs w:val="32"/>
          <w:lang w:eastAsia="zh-CN"/>
        </w:rPr>
        <w:t>三是</w:t>
      </w:r>
      <w:r>
        <w:rPr>
          <w:rFonts w:hint="eastAsia" w:ascii="Times New Roman" w:hAnsi="Times New Roman" w:eastAsia="方正仿宋_GBK"/>
          <w:sz w:val="32"/>
          <w:szCs w:val="32"/>
          <w:lang w:eastAsia="zh-CN"/>
        </w:rPr>
        <w:t>对财政资金使用效益与民生服务质量的协同性需进一步增强。</w:t>
      </w:r>
    </w:p>
    <w:p w14:paraId="65F1BFCF">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四</w:t>
      </w:r>
      <w:r>
        <w:rPr>
          <w:rFonts w:hint="eastAsia" w:ascii="方正黑体_GBK" w:hAnsi="Times New Roman" w:eastAsia="方正黑体_GBK"/>
          <w:sz w:val="32"/>
          <w:szCs w:val="32"/>
        </w:rPr>
        <w:t>、下一步重点工作</w:t>
      </w:r>
    </w:p>
    <w:p w14:paraId="30E4F5F6">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下半年我们将坚持问题导向，精准施策，全力确保财政平稳健康运行</w:t>
      </w:r>
      <w:r>
        <w:rPr>
          <w:rFonts w:hint="eastAsia" w:ascii="Times New Roman" w:hAnsi="Times New Roman" w:eastAsia="方正仿宋_GBK"/>
          <w:sz w:val="32"/>
          <w:szCs w:val="32"/>
        </w:rPr>
        <w:t>。</w:t>
      </w:r>
    </w:p>
    <w:p w14:paraId="38186F5C">
      <w:pPr>
        <w:spacing w:line="579" w:lineRule="exact"/>
        <w:ind w:firstLine="640" w:firstLineChars="200"/>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一是拓宽资金渠道，增强就业社保财力支撑</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聚焦就业创业和社会保障核心职能，积极对接上级部门争取就业补助、社保专项转移支付资金及民生类项目补助。盘活闲置资源，</w:t>
      </w:r>
      <w:r>
        <w:rPr>
          <w:rFonts w:hint="eastAsia" w:ascii="Times New Roman" w:hAnsi="Times New Roman" w:eastAsia="方正仿宋_GBK"/>
          <w:sz w:val="32"/>
          <w:szCs w:val="32"/>
          <w:lang w:eastAsia="zh-CN"/>
        </w:rPr>
        <w:t>提升服务能力</w:t>
      </w:r>
      <w:r>
        <w:rPr>
          <w:rFonts w:hint="eastAsia" w:ascii="Times New Roman" w:hAnsi="Times New Roman" w:eastAsia="方正仿宋_GBK"/>
          <w:sz w:val="32"/>
          <w:szCs w:val="32"/>
        </w:rPr>
        <w:t>。</w:t>
      </w:r>
    </w:p>
    <w:p w14:paraId="0694407D">
      <w:pPr>
        <w:spacing w:line="579"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二是优化支出结构，保障民生服务核心需求。</w:t>
      </w:r>
      <w:r>
        <w:rPr>
          <w:rFonts w:hint="eastAsia" w:ascii="方正仿宋_GBK" w:hAnsi="方正仿宋_GBK" w:eastAsia="方正仿宋_GBK" w:cs="方正仿宋_GBK"/>
          <w:sz w:val="32"/>
          <w:szCs w:val="32"/>
        </w:rPr>
        <w:t>牢固树立“过紧日子”思想，严控非民生类一般性支出，“三公”经费保持零增长，将资金优先投向职业技能培训补贴、失业人员再就业扶持、低保特困群体社保兜底等核心领域。压缩低效支出，整合重复补贴项目，重点保障高校毕业生、农民工等重点群体就业服务，以及社保经办“一网通办”、劳动维权快速响应等高频民生服务，确保每一分钱都用在群众就业增收、社会保障的“关键处”。</w:t>
      </w:r>
    </w:p>
    <w:p w14:paraId="6E3798EC">
      <w:pPr>
        <w:spacing w:line="579"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三是强化绩效监管，提升就业社保资金效能。</w:t>
      </w:r>
      <w:r>
        <w:rPr>
          <w:rFonts w:hint="eastAsia" w:ascii="方正仿宋_GBK" w:hAnsi="方正仿宋_GBK" w:eastAsia="方正仿宋_GBK" w:cs="方正仿宋_GBK"/>
          <w:sz w:val="32"/>
          <w:szCs w:val="32"/>
        </w:rPr>
        <w:t>建立“就业帮扶成效+社保服务质量”双导向绩效监管机制，将职业培训后就业率、社保补贴发放精准度、群众服务满意度等核心指标纳入预算绩效管理闭环。完善内控制度，定期开展社保基金专项检查，严防挪用侵占，推动资金使用从“保基本”向“提效能”转变，切实增强群众获得感。</w:t>
      </w:r>
    </w:p>
    <w:p w14:paraId="41B4A0A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下一步，我们将始终以民生需求为导向，紧扣财政保障与民生服务的深度融合，持续优化协同机制，在资金统筹上求突破、在效能提升上见实效，以更精准的财力支撑、更高效的服务响应，切实解决群众就业增收、社会保障的急难愁盼问题，用财政“紧日子”换取群众“好日子”，让就业社保政策红利更公平、更可持续地惠及每一位群众。</w:t>
      </w:r>
    </w:p>
    <w:p w14:paraId="3AFA66E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五、专业名词解释</w:t>
      </w:r>
    </w:p>
    <w:p w14:paraId="7C5A816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（一）财政拨款收入：</w:t>
      </w:r>
      <w:r>
        <w:rPr>
          <w:rFonts w:hint="eastAsia" w:ascii="方正仿宋_GBK" w:hAnsi="方正仿宋_GBK" w:eastAsia="方正仿宋_GBK" w:cs="方正仿宋_GBK"/>
          <w:kern w:val="2"/>
          <w:sz w:val="32"/>
          <w:szCs w:val="32"/>
          <w:lang w:val="en-US" w:eastAsia="zh-CN" w:bidi="ar"/>
        </w:rPr>
        <w:t>指本年度从本级财政部门取得的财政拨款，包括一般公共预算财政拨款和政府性基金预算财政拨款。</w:t>
      </w:r>
    </w:p>
    <w:p w14:paraId="6B39E6C1">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楷体_GBK" w:hAnsi="方正楷体_GBK" w:eastAsia="方正楷体_GBK" w:cs="方正楷体_GBK"/>
          <w:kern w:val="2"/>
          <w:sz w:val="32"/>
          <w:szCs w:val="32"/>
          <w:lang w:val="en-US" w:eastAsia="zh-CN" w:bidi="ar"/>
        </w:rPr>
        <w:t>（二）事业收入：</w:t>
      </w:r>
      <w:r>
        <w:rPr>
          <w:rFonts w:hint="eastAsia" w:ascii="方正仿宋_GBK" w:hAnsi="方正仿宋_GBK" w:eastAsia="方正仿宋_GBK" w:cs="方正仿宋_GBK"/>
          <w:kern w:val="2"/>
          <w:sz w:val="32"/>
          <w:szCs w:val="32"/>
          <w:lang w:val="en-US" w:eastAsia="zh-CN" w:bidi="ar"/>
        </w:rPr>
        <w:t>指事业单位开展专业业务活动及其辅助活动取得的现金流入；事业单位收到的财政专户实际核拨的教育收费等资金在此反映。</w:t>
      </w:r>
    </w:p>
    <w:p w14:paraId="0FB5EB7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（三）经营收入：</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指事业单位在专业业务活动及其辅助活动之外开展非独立核算经营活动取得的现金流入。</w:t>
      </w:r>
    </w:p>
    <w:p w14:paraId="175462D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（四）其他收入：</w:t>
      </w:r>
      <w:r>
        <w:rPr>
          <w:rFonts w:hint="eastAsia" w:ascii="方正仿宋_GBK" w:hAnsi="方正仿宋_GBK" w:eastAsia="方正仿宋_GBK" w:cs="方正仿宋_GBK"/>
          <w:kern w:val="2"/>
          <w:sz w:val="32"/>
          <w:szCs w:val="32"/>
          <w:lang w:val="en-US" w:eastAsia="zh-CN" w:bidi="ar"/>
        </w:rPr>
        <w:t>指单位取得的除“财政拨款 收入”、“事业收入”、“经营收入”等以外的收入，包括未纳入财政预算或财政专户管理的投资收益、银行存款利息收入、租金收入、捐赠收入，现金盘盈收入、 存货盘盈收入、收回已核销的应收及预付款项、无法偿付的应付及预收款项等。各单位从本级财政部门以外的同级单位取得的经费、从非本级财政部门取得的经费， 以及行政单位收到的财政专户管理资金反映在本项内。</w:t>
      </w:r>
    </w:p>
    <w:p w14:paraId="1B698B1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（五）用事业基金弥补收支差额：</w:t>
      </w:r>
      <w:r>
        <w:rPr>
          <w:rFonts w:hint="eastAsia" w:ascii="方正仿宋_GBK" w:hAnsi="方正仿宋_GBK" w:eastAsia="方正仿宋_GBK" w:cs="方正仿宋_GBK"/>
          <w:kern w:val="2"/>
          <w:sz w:val="32"/>
          <w:szCs w:val="32"/>
          <w:lang w:val="en-US" w:eastAsia="zh-CN" w:bidi="ar"/>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34B807B8">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（六）年初结转和结余：</w:t>
      </w:r>
      <w:r>
        <w:rPr>
          <w:rFonts w:hint="eastAsia" w:ascii="方正仿宋_GBK" w:hAnsi="方正仿宋_GBK" w:eastAsia="方正仿宋_GBK" w:cs="方正仿宋_GBK"/>
          <w:kern w:val="2"/>
          <w:sz w:val="32"/>
          <w:szCs w:val="32"/>
          <w:lang w:val="en-US" w:eastAsia="zh-CN" w:bidi="ar"/>
        </w:rPr>
        <w:t>指单位上年结转本年使用的基本支出结转、项目支出结转和结余、经营结余。</w:t>
      </w:r>
    </w:p>
    <w:p w14:paraId="1A01F22A">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（七）结余分配：</w:t>
      </w:r>
      <w:r>
        <w:rPr>
          <w:rFonts w:hint="eastAsia" w:ascii="方正仿宋_GBK" w:hAnsi="方正仿宋_GBK" w:eastAsia="方正仿宋_GBK" w:cs="方正仿宋_GBK"/>
          <w:kern w:val="2"/>
          <w:sz w:val="32"/>
          <w:szCs w:val="32"/>
          <w:lang w:val="en-US" w:eastAsia="zh-CN" w:bidi="ar"/>
        </w:rPr>
        <w:t>指单位按照国家有关规定，缴纳所得税、提取专用基金、转入事业基金等当年结余的分配情况。</w:t>
      </w:r>
    </w:p>
    <w:p w14:paraId="646AB778">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（八）年末结转和结余：</w:t>
      </w:r>
      <w:r>
        <w:rPr>
          <w:rFonts w:hint="eastAsia" w:ascii="方正仿宋_GBK" w:hAnsi="方正仿宋_GBK" w:eastAsia="方正仿宋_GBK" w:cs="方正仿宋_GBK"/>
          <w:kern w:val="2"/>
          <w:sz w:val="32"/>
          <w:szCs w:val="32"/>
          <w:lang w:val="en-US" w:eastAsia="zh-CN" w:bidi="ar"/>
        </w:rPr>
        <w:t>指单位结转下年的基本支出结转、项目支出结转和结余、经营结余。</w:t>
      </w:r>
    </w:p>
    <w:p w14:paraId="15987BB2">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（九）基本支出：</w:t>
      </w:r>
      <w:r>
        <w:rPr>
          <w:rFonts w:hint="eastAsia" w:ascii="方正仿宋_GBK" w:hAnsi="方正仿宋_GBK" w:eastAsia="方正仿宋_GBK" w:cs="方正仿宋_GBK"/>
          <w:kern w:val="2"/>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BA0CADC">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（十）项目支出：</w:t>
      </w:r>
      <w:r>
        <w:rPr>
          <w:rFonts w:hint="eastAsia" w:ascii="方正仿宋_GBK" w:hAnsi="方正仿宋_GBK" w:eastAsia="方正仿宋_GBK" w:cs="方正仿宋_GBK"/>
          <w:kern w:val="2"/>
          <w:sz w:val="32"/>
          <w:szCs w:val="32"/>
          <w:lang w:val="en-US" w:eastAsia="zh-CN" w:bidi="ar"/>
        </w:rPr>
        <w:t>指在基本支出之外为完成特定行政任务和事业发展目标所发生的支出。</w:t>
      </w:r>
    </w:p>
    <w:p w14:paraId="1818F9F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（十一）经营支出：</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指事业单位在专业业务活动及其辅助活动之外开展非独立核算经营活动发生的支出。</w:t>
      </w:r>
    </w:p>
    <w:p w14:paraId="3ED1904D">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（十二）“三公”经费：</w:t>
      </w:r>
      <w:r>
        <w:rPr>
          <w:rFonts w:hint="eastAsia" w:ascii="方正仿宋_GBK" w:hAnsi="方正仿宋_GBK" w:eastAsia="方正仿宋_GBK" w:cs="方正仿宋_GBK"/>
          <w:kern w:val="2"/>
          <w:sz w:val="32"/>
          <w:szCs w:val="32"/>
          <w:lang w:val="en-US" w:eastAsia="zh-CN" w:bidi="ar"/>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14:paraId="469E5381">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（十三）机关运行经费：</w:t>
      </w:r>
      <w:r>
        <w:rPr>
          <w:rFonts w:hint="eastAsia" w:ascii="方正仿宋_GBK" w:hAnsi="方正仿宋_GBK" w:eastAsia="方正仿宋_GBK" w:cs="方正仿宋_GBK"/>
          <w:kern w:val="2"/>
          <w:sz w:val="32"/>
          <w:szCs w:val="32"/>
          <w:lang w:val="en-US" w:eastAsia="zh-CN" w:bidi="ar"/>
        </w:rPr>
        <w:t>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14:paraId="6D030D65">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（十四）工资福利支出（支出经济分类科目类级）：</w:t>
      </w:r>
      <w:r>
        <w:rPr>
          <w:rFonts w:hint="eastAsia" w:ascii="方正仿宋_GBK" w:hAnsi="方正仿宋_GBK" w:eastAsia="方正仿宋_GBK" w:cs="方正仿宋_GBK"/>
          <w:kern w:val="2"/>
          <w:sz w:val="32"/>
          <w:szCs w:val="32"/>
          <w:lang w:val="en-US" w:eastAsia="zh-CN" w:bidi="ar"/>
        </w:rPr>
        <w:t>反映单位开支的在职职工和编制外长期聘用人员的各类劳动报酬，以及为上述人员缴纳的各项社会保险费等。</w:t>
      </w:r>
    </w:p>
    <w:p w14:paraId="06DE4904">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（十五）商品和服务支出（支出经济分类科目类级）：</w:t>
      </w:r>
      <w:r>
        <w:rPr>
          <w:rFonts w:hint="eastAsia" w:ascii="方正仿宋_GBK" w:hAnsi="方正仿宋_GBK" w:eastAsia="方正仿宋_GBK" w:cs="方正仿宋_GBK"/>
          <w:kern w:val="2"/>
          <w:sz w:val="32"/>
          <w:szCs w:val="32"/>
          <w:lang w:val="en-US" w:eastAsia="zh-CN" w:bidi="ar"/>
        </w:rPr>
        <w:t>反映单位购买商品和服务的支出（不包括用于购置固定资产的支出、战略性和应急储备支出）。</w:t>
      </w:r>
    </w:p>
    <w:p w14:paraId="2E47FC8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（十六）对个人和家庭的补助（支出经济分类科目类级）：</w:t>
      </w:r>
      <w:r>
        <w:rPr>
          <w:rFonts w:hint="eastAsia" w:ascii="方正仿宋_GBK" w:hAnsi="方正仿宋_GBK" w:eastAsia="方正仿宋_GBK" w:cs="方正仿宋_GBK"/>
          <w:kern w:val="2"/>
          <w:sz w:val="32"/>
          <w:szCs w:val="32"/>
          <w:lang w:val="en-US" w:eastAsia="zh-CN" w:bidi="ar"/>
        </w:rPr>
        <w:t>反映用于对个人和家庭的补助支出。</w:t>
      </w:r>
    </w:p>
    <w:p w14:paraId="2C234E7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（十七）其他资本性支出（支出经济分类科目类级）：</w:t>
      </w:r>
      <w:r>
        <w:rPr>
          <w:rFonts w:hint="eastAsia" w:ascii="方正仿宋_GBK" w:hAnsi="方正仿宋_GBK" w:eastAsia="方正仿宋_GBK" w:cs="方正仿宋_GBK"/>
          <w:kern w:val="2"/>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14:paraId="4E91C5C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六、决算公开联系方式</w:t>
      </w:r>
    </w:p>
    <w:p w14:paraId="1C4901FC">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本单位决算公开信息反馈和联系方式：</w:t>
      </w:r>
      <w:r>
        <w:rPr>
          <w:rFonts w:hint="default" w:ascii="Times New Roman" w:hAnsi="Times New Roman" w:eastAsia="方正仿宋_GBK" w:cs="Times New Roman"/>
          <w:kern w:val="2"/>
          <w:sz w:val="32"/>
          <w:szCs w:val="32"/>
          <w:lang w:val="en-US" w:eastAsia="zh-CN" w:bidi="ar"/>
        </w:rPr>
        <w:t>023-59261700</w:t>
      </w:r>
    </w:p>
    <w:p w14:paraId="732943D2">
      <w:pPr>
        <w:widowControl/>
        <w:spacing w:line="579" w:lineRule="exact"/>
        <w:ind w:firstLine="640" w:firstLineChars="200"/>
        <w:jc w:val="left"/>
        <w:rPr>
          <w:rFonts w:hint="eastAsia" w:ascii="Times New Roman" w:hAnsi="Times New Roman" w:eastAsia="方正仿宋_GBK"/>
          <w:sz w:val="32"/>
          <w:szCs w:val="32"/>
        </w:rPr>
      </w:pPr>
    </w:p>
    <w:p w14:paraId="1FACB6A9">
      <w:pPr>
        <w:widowControl/>
        <w:spacing w:line="579" w:lineRule="exact"/>
        <w:ind w:firstLine="640" w:firstLineChars="200"/>
        <w:jc w:val="left"/>
        <w:rPr>
          <w:rFonts w:ascii="Times New Roman" w:hAnsi="Times New Roman" w:eastAsia="方正仿宋_GBK"/>
          <w:sz w:val="32"/>
          <w:szCs w:val="32"/>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BAEBB588-8D2F-43AB-AF7F-28DC375A9E47}"/>
  </w:font>
  <w:font w:name="方正仿宋简体">
    <w:panose1 w:val="02000000000000000000"/>
    <w:charset w:val="86"/>
    <w:family w:val="script"/>
    <w:pitch w:val="default"/>
    <w:sig w:usb0="A00002BF" w:usb1="184F6CFA" w:usb2="00000012" w:usb3="00000000" w:csb0="00040001" w:csb1="00000000"/>
    <w:embedRegular r:id="rId2" w:fontKey="{999F8FD5-E44B-4603-A545-79E119482E0F}"/>
  </w:font>
  <w:font w:name="方正仿宋_GBK">
    <w:panose1 w:val="03000509000000000000"/>
    <w:charset w:val="86"/>
    <w:family w:val="script"/>
    <w:pitch w:val="default"/>
    <w:sig w:usb0="00000001" w:usb1="080E0000" w:usb2="00000000" w:usb3="00000000" w:csb0="00040000" w:csb1="00000000"/>
    <w:embedRegular r:id="rId3" w:fontKey="{F6FB1DDF-CDD3-4B60-BD3B-23019CDD9BA8}"/>
  </w:font>
  <w:font w:name="方正黑体_GBK">
    <w:panose1 w:val="03000509000000000000"/>
    <w:charset w:val="86"/>
    <w:family w:val="script"/>
    <w:pitch w:val="default"/>
    <w:sig w:usb0="00000001" w:usb1="080E0000" w:usb2="00000000" w:usb3="00000000" w:csb0="00040000" w:csb1="00000000"/>
    <w:embedRegular r:id="rId4" w:fontKey="{D834A3C4-BF0C-4AF6-93C7-2D4987922F5D}"/>
  </w:font>
  <w:font w:name="方正楷体_GBK">
    <w:panose1 w:val="03000509000000000000"/>
    <w:charset w:val="86"/>
    <w:family w:val="script"/>
    <w:pitch w:val="default"/>
    <w:sig w:usb0="00000001" w:usb1="080E0000" w:usb2="00000000" w:usb3="00000000" w:csb0="00040000" w:csb1="00000000"/>
    <w:embedRegular r:id="rId5" w:fontKey="{0FFBB666-4F95-4379-82D9-A1A865C40A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ZDIxYmY3ZjU5ZDY0NzczMmIwYzQwNmRmYTI2MzMifQ=="/>
  </w:docVars>
  <w:rsids>
    <w:rsidRoot w:val="0096605B"/>
    <w:rsid w:val="00042596"/>
    <w:rsid w:val="000B141E"/>
    <w:rsid w:val="000D0ADB"/>
    <w:rsid w:val="000D210E"/>
    <w:rsid w:val="00136764"/>
    <w:rsid w:val="001A3E29"/>
    <w:rsid w:val="001B03E9"/>
    <w:rsid w:val="001B3A17"/>
    <w:rsid w:val="00240D77"/>
    <w:rsid w:val="00250138"/>
    <w:rsid w:val="002E4356"/>
    <w:rsid w:val="00377268"/>
    <w:rsid w:val="00377D55"/>
    <w:rsid w:val="00424BD3"/>
    <w:rsid w:val="00463902"/>
    <w:rsid w:val="004E6EEB"/>
    <w:rsid w:val="005513E8"/>
    <w:rsid w:val="0063477E"/>
    <w:rsid w:val="007270FE"/>
    <w:rsid w:val="0096605B"/>
    <w:rsid w:val="009766B6"/>
    <w:rsid w:val="009A652B"/>
    <w:rsid w:val="009C1A86"/>
    <w:rsid w:val="00B47879"/>
    <w:rsid w:val="00B92461"/>
    <w:rsid w:val="00C17E25"/>
    <w:rsid w:val="00C34123"/>
    <w:rsid w:val="00C36B7C"/>
    <w:rsid w:val="00C51ED0"/>
    <w:rsid w:val="00C95689"/>
    <w:rsid w:val="00D9012D"/>
    <w:rsid w:val="00E37089"/>
    <w:rsid w:val="00EA41D2"/>
    <w:rsid w:val="00F619A3"/>
    <w:rsid w:val="0124146F"/>
    <w:rsid w:val="01352DA6"/>
    <w:rsid w:val="018502B5"/>
    <w:rsid w:val="0192621F"/>
    <w:rsid w:val="01AA3877"/>
    <w:rsid w:val="02B5462D"/>
    <w:rsid w:val="030C5A8C"/>
    <w:rsid w:val="03163E1D"/>
    <w:rsid w:val="035A360D"/>
    <w:rsid w:val="04097F2D"/>
    <w:rsid w:val="0458352F"/>
    <w:rsid w:val="046229AD"/>
    <w:rsid w:val="0506494D"/>
    <w:rsid w:val="052A674C"/>
    <w:rsid w:val="05634CE7"/>
    <w:rsid w:val="0574181F"/>
    <w:rsid w:val="066B48E1"/>
    <w:rsid w:val="06936492"/>
    <w:rsid w:val="06C6402A"/>
    <w:rsid w:val="077D1DDA"/>
    <w:rsid w:val="07EA7730"/>
    <w:rsid w:val="08271514"/>
    <w:rsid w:val="089C322F"/>
    <w:rsid w:val="08EE19B4"/>
    <w:rsid w:val="090F72BB"/>
    <w:rsid w:val="0AA35095"/>
    <w:rsid w:val="0BA249AE"/>
    <w:rsid w:val="0C3916AA"/>
    <w:rsid w:val="0C4072B2"/>
    <w:rsid w:val="0C770F81"/>
    <w:rsid w:val="0D11117F"/>
    <w:rsid w:val="0D394103"/>
    <w:rsid w:val="0DEE2D3E"/>
    <w:rsid w:val="0E04452A"/>
    <w:rsid w:val="0E6010CF"/>
    <w:rsid w:val="0EA84719"/>
    <w:rsid w:val="0F130469"/>
    <w:rsid w:val="0F9A22B7"/>
    <w:rsid w:val="10AC3EE9"/>
    <w:rsid w:val="111A671C"/>
    <w:rsid w:val="1145536B"/>
    <w:rsid w:val="11B4471C"/>
    <w:rsid w:val="11C336B1"/>
    <w:rsid w:val="11F33019"/>
    <w:rsid w:val="127D6001"/>
    <w:rsid w:val="12892176"/>
    <w:rsid w:val="133C381C"/>
    <w:rsid w:val="13B83DB2"/>
    <w:rsid w:val="13BA5D6B"/>
    <w:rsid w:val="13E80588"/>
    <w:rsid w:val="145C6C53"/>
    <w:rsid w:val="1466786F"/>
    <w:rsid w:val="158325FD"/>
    <w:rsid w:val="161F0A58"/>
    <w:rsid w:val="163F0B4C"/>
    <w:rsid w:val="169D4E1F"/>
    <w:rsid w:val="16A64735"/>
    <w:rsid w:val="16F37B36"/>
    <w:rsid w:val="17741389"/>
    <w:rsid w:val="17745B06"/>
    <w:rsid w:val="177D4217"/>
    <w:rsid w:val="17E92EF4"/>
    <w:rsid w:val="187F72BD"/>
    <w:rsid w:val="19572B31"/>
    <w:rsid w:val="19EE4F20"/>
    <w:rsid w:val="1A09694A"/>
    <w:rsid w:val="1A1409D8"/>
    <w:rsid w:val="1A2F413E"/>
    <w:rsid w:val="1A4577D8"/>
    <w:rsid w:val="1AED6578"/>
    <w:rsid w:val="1B237DA4"/>
    <w:rsid w:val="1B446693"/>
    <w:rsid w:val="1BB75806"/>
    <w:rsid w:val="1BE37F84"/>
    <w:rsid w:val="1C1D682F"/>
    <w:rsid w:val="1C3D6F8F"/>
    <w:rsid w:val="1D0432AA"/>
    <w:rsid w:val="1D4110DC"/>
    <w:rsid w:val="1D4E4350"/>
    <w:rsid w:val="1D6B49ED"/>
    <w:rsid w:val="1DAE7EBF"/>
    <w:rsid w:val="1DEC53DE"/>
    <w:rsid w:val="1E51666A"/>
    <w:rsid w:val="1E846C1E"/>
    <w:rsid w:val="1E8C45D9"/>
    <w:rsid w:val="1F370744"/>
    <w:rsid w:val="1FE06DFE"/>
    <w:rsid w:val="20B971DB"/>
    <w:rsid w:val="20F84AAA"/>
    <w:rsid w:val="215743E3"/>
    <w:rsid w:val="21667FDB"/>
    <w:rsid w:val="216E069A"/>
    <w:rsid w:val="2197576F"/>
    <w:rsid w:val="21B45B5C"/>
    <w:rsid w:val="21D1768A"/>
    <w:rsid w:val="227F0AA8"/>
    <w:rsid w:val="228C453A"/>
    <w:rsid w:val="22B4124F"/>
    <w:rsid w:val="23D22653"/>
    <w:rsid w:val="24743B45"/>
    <w:rsid w:val="24A11A27"/>
    <w:rsid w:val="250671CD"/>
    <w:rsid w:val="2585646C"/>
    <w:rsid w:val="25B368EF"/>
    <w:rsid w:val="25D44751"/>
    <w:rsid w:val="25DC7BF4"/>
    <w:rsid w:val="261C63F3"/>
    <w:rsid w:val="2624159B"/>
    <w:rsid w:val="26437C73"/>
    <w:rsid w:val="2678382B"/>
    <w:rsid w:val="26831BBC"/>
    <w:rsid w:val="26B40654"/>
    <w:rsid w:val="27A01FBD"/>
    <w:rsid w:val="28D7460F"/>
    <w:rsid w:val="28E8012C"/>
    <w:rsid w:val="29610CF0"/>
    <w:rsid w:val="298B7936"/>
    <w:rsid w:val="29A70519"/>
    <w:rsid w:val="29CA2459"/>
    <w:rsid w:val="29FC0A8F"/>
    <w:rsid w:val="2A3348CB"/>
    <w:rsid w:val="2A391AB9"/>
    <w:rsid w:val="2A506E02"/>
    <w:rsid w:val="2A916E63"/>
    <w:rsid w:val="2B2E2048"/>
    <w:rsid w:val="2BCF5DA8"/>
    <w:rsid w:val="2C6C3466"/>
    <w:rsid w:val="2CA076C0"/>
    <w:rsid w:val="2D0163DF"/>
    <w:rsid w:val="2D6C1676"/>
    <w:rsid w:val="2DB13D71"/>
    <w:rsid w:val="2DB51979"/>
    <w:rsid w:val="2DBB54F3"/>
    <w:rsid w:val="2E06778F"/>
    <w:rsid w:val="2E283190"/>
    <w:rsid w:val="2E2E04CA"/>
    <w:rsid w:val="2ED139E0"/>
    <w:rsid w:val="2EF7784D"/>
    <w:rsid w:val="2F44050F"/>
    <w:rsid w:val="2F4F49C8"/>
    <w:rsid w:val="30FB1D6B"/>
    <w:rsid w:val="310224D9"/>
    <w:rsid w:val="31E50B88"/>
    <w:rsid w:val="320B79AA"/>
    <w:rsid w:val="323E1E87"/>
    <w:rsid w:val="326C5303"/>
    <w:rsid w:val="328175E9"/>
    <w:rsid w:val="32943604"/>
    <w:rsid w:val="32994C8F"/>
    <w:rsid w:val="32F976D4"/>
    <w:rsid w:val="339B5B37"/>
    <w:rsid w:val="33A6194A"/>
    <w:rsid w:val="35026192"/>
    <w:rsid w:val="351762BF"/>
    <w:rsid w:val="354B26A0"/>
    <w:rsid w:val="35690B23"/>
    <w:rsid w:val="35697251"/>
    <w:rsid w:val="35FB7C20"/>
    <w:rsid w:val="36144F46"/>
    <w:rsid w:val="362A03A5"/>
    <w:rsid w:val="366208C9"/>
    <w:rsid w:val="366A16FE"/>
    <w:rsid w:val="3698771E"/>
    <w:rsid w:val="36A1492F"/>
    <w:rsid w:val="36FC5244"/>
    <w:rsid w:val="37255BF3"/>
    <w:rsid w:val="376129EA"/>
    <w:rsid w:val="37857A6C"/>
    <w:rsid w:val="37B35C4A"/>
    <w:rsid w:val="386B12D4"/>
    <w:rsid w:val="38A15575"/>
    <w:rsid w:val="392F3EDF"/>
    <w:rsid w:val="39875C71"/>
    <w:rsid w:val="39B615AA"/>
    <w:rsid w:val="39FB5B84"/>
    <w:rsid w:val="3AFE2B41"/>
    <w:rsid w:val="3B0E09E5"/>
    <w:rsid w:val="3B2C6649"/>
    <w:rsid w:val="3C7671BF"/>
    <w:rsid w:val="3C801695"/>
    <w:rsid w:val="3C8E2667"/>
    <w:rsid w:val="3C9E2902"/>
    <w:rsid w:val="3CF70E32"/>
    <w:rsid w:val="3D04101D"/>
    <w:rsid w:val="3D2452DB"/>
    <w:rsid w:val="3D345714"/>
    <w:rsid w:val="3D4C5F1D"/>
    <w:rsid w:val="3D654484"/>
    <w:rsid w:val="3DDF6293"/>
    <w:rsid w:val="3E0C4997"/>
    <w:rsid w:val="3E7A2DAA"/>
    <w:rsid w:val="3E930D99"/>
    <w:rsid w:val="3EB81426"/>
    <w:rsid w:val="3F596813"/>
    <w:rsid w:val="3FF3077A"/>
    <w:rsid w:val="40F430C2"/>
    <w:rsid w:val="41383010"/>
    <w:rsid w:val="41700A2C"/>
    <w:rsid w:val="41945DF0"/>
    <w:rsid w:val="41CF6A07"/>
    <w:rsid w:val="42810A28"/>
    <w:rsid w:val="43313F23"/>
    <w:rsid w:val="43C55D14"/>
    <w:rsid w:val="43E443EC"/>
    <w:rsid w:val="44250560"/>
    <w:rsid w:val="445350CD"/>
    <w:rsid w:val="447C1AE8"/>
    <w:rsid w:val="451D16B4"/>
    <w:rsid w:val="452F2C10"/>
    <w:rsid w:val="454F729E"/>
    <w:rsid w:val="474758AB"/>
    <w:rsid w:val="474B478B"/>
    <w:rsid w:val="47503B46"/>
    <w:rsid w:val="47B03BA9"/>
    <w:rsid w:val="480C149A"/>
    <w:rsid w:val="48513F7C"/>
    <w:rsid w:val="48AC2232"/>
    <w:rsid w:val="48E72AE1"/>
    <w:rsid w:val="48E85CCF"/>
    <w:rsid w:val="491809D8"/>
    <w:rsid w:val="4937272B"/>
    <w:rsid w:val="499F1A8F"/>
    <w:rsid w:val="4A2E5242"/>
    <w:rsid w:val="4A4E246D"/>
    <w:rsid w:val="4A6034DE"/>
    <w:rsid w:val="4A684122"/>
    <w:rsid w:val="4A6B59BD"/>
    <w:rsid w:val="4A6F1EE4"/>
    <w:rsid w:val="4ADC5D28"/>
    <w:rsid w:val="4B0A3BF1"/>
    <w:rsid w:val="4B430CD8"/>
    <w:rsid w:val="4B4C00AA"/>
    <w:rsid w:val="4C207F8B"/>
    <w:rsid w:val="4C7C2508"/>
    <w:rsid w:val="4C9E64AC"/>
    <w:rsid w:val="4CC307BC"/>
    <w:rsid w:val="4D5F057C"/>
    <w:rsid w:val="4F6C38EF"/>
    <w:rsid w:val="506C2082"/>
    <w:rsid w:val="50A20C3D"/>
    <w:rsid w:val="50E52447"/>
    <w:rsid w:val="51347CAD"/>
    <w:rsid w:val="518C2B1E"/>
    <w:rsid w:val="51A71077"/>
    <w:rsid w:val="51F30884"/>
    <w:rsid w:val="524D3F3C"/>
    <w:rsid w:val="551D290A"/>
    <w:rsid w:val="558C43EA"/>
    <w:rsid w:val="55D135CD"/>
    <w:rsid w:val="56352C19"/>
    <w:rsid w:val="56B0362E"/>
    <w:rsid w:val="56B03F10"/>
    <w:rsid w:val="57137A4D"/>
    <w:rsid w:val="573B036F"/>
    <w:rsid w:val="577F1308"/>
    <w:rsid w:val="5791383A"/>
    <w:rsid w:val="57914903"/>
    <w:rsid w:val="57AD1FEE"/>
    <w:rsid w:val="57BE55F9"/>
    <w:rsid w:val="57C018AD"/>
    <w:rsid w:val="57F83B59"/>
    <w:rsid w:val="57FE314A"/>
    <w:rsid w:val="580249E9"/>
    <w:rsid w:val="581262EF"/>
    <w:rsid w:val="586325BD"/>
    <w:rsid w:val="59C77BB1"/>
    <w:rsid w:val="5A0253E6"/>
    <w:rsid w:val="5A5B044A"/>
    <w:rsid w:val="5A730AC9"/>
    <w:rsid w:val="5AC52078"/>
    <w:rsid w:val="5AF13A4B"/>
    <w:rsid w:val="5C2B4434"/>
    <w:rsid w:val="5C3906D0"/>
    <w:rsid w:val="5C397CFC"/>
    <w:rsid w:val="5C4821F4"/>
    <w:rsid w:val="5C733038"/>
    <w:rsid w:val="5C9819F1"/>
    <w:rsid w:val="5D191C8D"/>
    <w:rsid w:val="5D3D49C1"/>
    <w:rsid w:val="5D595968"/>
    <w:rsid w:val="5D907F8D"/>
    <w:rsid w:val="5DA12EF6"/>
    <w:rsid w:val="5DB736CF"/>
    <w:rsid w:val="5E7F4924"/>
    <w:rsid w:val="5EAF03E4"/>
    <w:rsid w:val="5EBC2507"/>
    <w:rsid w:val="5EF206B8"/>
    <w:rsid w:val="5EF54896"/>
    <w:rsid w:val="5F083FC2"/>
    <w:rsid w:val="5F3A35CC"/>
    <w:rsid w:val="5F3F214C"/>
    <w:rsid w:val="5F41331D"/>
    <w:rsid w:val="5F8261BE"/>
    <w:rsid w:val="5FB137C1"/>
    <w:rsid w:val="5FB72A85"/>
    <w:rsid w:val="60AF087D"/>
    <w:rsid w:val="613E1BE5"/>
    <w:rsid w:val="629631FE"/>
    <w:rsid w:val="630209B2"/>
    <w:rsid w:val="639E5FFE"/>
    <w:rsid w:val="63A65124"/>
    <w:rsid w:val="640E5654"/>
    <w:rsid w:val="64CD1FC7"/>
    <w:rsid w:val="66C40F46"/>
    <w:rsid w:val="670F028E"/>
    <w:rsid w:val="670F1364"/>
    <w:rsid w:val="671D1438"/>
    <w:rsid w:val="684D3AE6"/>
    <w:rsid w:val="6892673D"/>
    <w:rsid w:val="68B718A5"/>
    <w:rsid w:val="68BE43E7"/>
    <w:rsid w:val="68E01B8E"/>
    <w:rsid w:val="691D5B26"/>
    <w:rsid w:val="6972190C"/>
    <w:rsid w:val="69EC37D4"/>
    <w:rsid w:val="6A5F6CC7"/>
    <w:rsid w:val="6A9B2F97"/>
    <w:rsid w:val="6AAE7116"/>
    <w:rsid w:val="6AAF1314"/>
    <w:rsid w:val="6BA34A22"/>
    <w:rsid w:val="6C0E025D"/>
    <w:rsid w:val="6CC1570B"/>
    <w:rsid w:val="6CD60E84"/>
    <w:rsid w:val="6CFA15E5"/>
    <w:rsid w:val="6CFE78DF"/>
    <w:rsid w:val="6D056FFD"/>
    <w:rsid w:val="6D637604"/>
    <w:rsid w:val="6D6D7206"/>
    <w:rsid w:val="6DA76BDC"/>
    <w:rsid w:val="6DB66549"/>
    <w:rsid w:val="6DEE7A91"/>
    <w:rsid w:val="6E1D39B2"/>
    <w:rsid w:val="6E5024FA"/>
    <w:rsid w:val="6E6D7DC8"/>
    <w:rsid w:val="6E970129"/>
    <w:rsid w:val="6E9879FD"/>
    <w:rsid w:val="6EA14B04"/>
    <w:rsid w:val="6EAA38C0"/>
    <w:rsid w:val="6ECF7B5A"/>
    <w:rsid w:val="6F7B7F0A"/>
    <w:rsid w:val="6F813F54"/>
    <w:rsid w:val="6F980188"/>
    <w:rsid w:val="6F9EECEF"/>
    <w:rsid w:val="70276735"/>
    <w:rsid w:val="704A3DAA"/>
    <w:rsid w:val="70CF019B"/>
    <w:rsid w:val="70F51137"/>
    <w:rsid w:val="71136FA4"/>
    <w:rsid w:val="712A103B"/>
    <w:rsid w:val="713118C3"/>
    <w:rsid w:val="71867FE1"/>
    <w:rsid w:val="71924DDF"/>
    <w:rsid w:val="71A022C9"/>
    <w:rsid w:val="71A74D85"/>
    <w:rsid w:val="72130821"/>
    <w:rsid w:val="728B1DE3"/>
    <w:rsid w:val="730040BD"/>
    <w:rsid w:val="737B5F85"/>
    <w:rsid w:val="7419513C"/>
    <w:rsid w:val="74461834"/>
    <w:rsid w:val="74A137E9"/>
    <w:rsid w:val="74AA6677"/>
    <w:rsid w:val="75AE7998"/>
    <w:rsid w:val="75BA5FEB"/>
    <w:rsid w:val="75C41E6B"/>
    <w:rsid w:val="75D85A64"/>
    <w:rsid w:val="75E62415"/>
    <w:rsid w:val="765D1903"/>
    <w:rsid w:val="76687AB4"/>
    <w:rsid w:val="76A828B9"/>
    <w:rsid w:val="76C021E7"/>
    <w:rsid w:val="76F81E89"/>
    <w:rsid w:val="78896743"/>
    <w:rsid w:val="793F11F7"/>
    <w:rsid w:val="795311CE"/>
    <w:rsid w:val="79531286"/>
    <w:rsid w:val="79B4776E"/>
    <w:rsid w:val="79FE222A"/>
    <w:rsid w:val="7A6F5F7A"/>
    <w:rsid w:val="7A8D6E79"/>
    <w:rsid w:val="7AB26960"/>
    <w:rsid w:val="7B29F3E8"/>
    <w:rsid w:val="7B77596A"/>
    <w:rsid w:val="7BD44AB5"/>
    <w:rsid w:val="7BF31AE6"/>
    <w:rsid w:val="7CA4190A"/>
    <w:rsid w:val="7CAB0325"/>
    <w:rsid w:val="7D950DB7"/>
    <w:rsid w:val="7DBD6359"/>
    <w:rsid w:val="7E6671D0"/>
    <w:rsid w:val="9FF0FCA8"/>
    <w:rsid w:val="AF5D0EE6"/>
    <w:rsid w:val="DDFF1DB2"/>
    <w:rsid w:val="F77F4061"/>
    <w:rsid w:val="FAFD78E9"/>
    <w:rsid w:val="FBF73B76"/>
    <w:rsid w:val="FFFB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0"/>
    <w:rPr>
      <w:rFonts w:ascii="Calibri" w:hAnsi="Calibri" w:eastAsia="宋体"/>
      <w:kern w:val="2"/>
      <w:sz w:val="18"/>
      <w:szCs w:val="18"/>
    </w:rPr>
  </w:style>
  <w:style w:type="character" w:customStyle="1" w:styleId="7">
    <w:name w:val="页眉 字符"/>
    <w:link w:val="3"/>
    <w:qFormat/>
    <w:uiPriority w:val="0"/>
    <w:rPr>
      <w:rFonts w:ascii="Calibri" w:hAnsi="Calibri" w:eastAsia="宋体"/>
      <w:kern w:val="2"/>
      <w:sz w:val="18"/>
      <w:szCs w:val="18"/>
    </w:rPr>
  </w:style>
  <w:style w:type="paragraph" w:styleId="8">
    <w:name w:val="List Paragraph"/>
    <w:basedOn w:val="1"/>
    <w:qFormat/>
    <w:uiPriority w:val="34"/>
    <w:pPr>
      <w:ind w:firstLine="420" w:firstLineChars="200"/>
    </w:pPr>
  </w:style>
  <w:style w:type="character" w:customStyle="1" w:styleId="9">
    <w:name w:val="font41"/>
    <w:qFormat/>
    <w:uiPriority w:val="0"/>
    <w:rPr>
      <w:rFonts w:hint="eastAsia" w:ascii="宋体" w:hAnsi="宋体" w:eastAsia="宋体" w:cs="宋体"/>
      <w:color w:val="000000"/>
      <w:sz w:val="20"/>
      <w:szCs w:val="20"/>
      <w:u w:val="none"/>
    </w:rPr>
  </w:style>
  <w:style w:type="character" w:customStyle="1" w:styleId="10">
    <w:name w:val="font31"/>
    <w:qFormat/>
    <w:uiPriority w:val="0"/>
    <w:rPr>
      <w:rFonts w:hint="default" w:ascii="Times New Roman" w:hAnsi="Times New Roman" w:cs="Times New Roman"/>
      <w:color w:val="000000"/>
      <w:sz w:val="20"/>
      <w:szCs w:val="20"/>
      <w:u w:val="none"/>
    </w:rPr>
  </w:style>
  <w:style w:type="character" w:customStyle="1" w:styleId="11">
    <w:name w:val="font21"/>
    <w:qFormat/>
    <w:uiPriority w:val="0"/>
    <w:rPr>
      <w:rFonts w:hint="default" w:ascii="Times New Roman" w:hAnsi="Times New Roman" w:cs="Times New Roman"/>
      <w:color w:val="000000"/>
      <w:sz w:val="20"/>
      <w:szCs w:val="20"/>
      <w:u w:val="none"/>
    </w:rPr>
  </w:style>
  <w:style w:type="paragraph" w:customStyle="1" w:styleId="12">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2842</Words>
  <Characters>2913</Characters>
  <Lines>1</Lines>
  <Paragraphs>1</Paragraphs>
  <TotalTime>59</TotalTime>
  <ScaleCrop>false</ScaleCrop>
  <LinksUpToDate>false</LinksUpToDate>
  <CharactersWithSpaces>2920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2022-09-09T10:48:00Z</dcterms:created>
  <dc:creator>Administrator</dc:creator>
  <cp:lastModifiedBy>water</cp:lastModifiedBy>
  <cp:lastPrinted>2023-09-21T21:00:00Z</cp:lastPrinted>
  <dcterms:modified xsi:type="dcterms:W3CDTF">2025-10-14T13:13:55Z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483781246_btnclosed</vt:lpwstr>
  </property>
  <property fmtid="{D5CDD505-2E9C-101B-9397-08002B2CF9AE}" pid="4" name="ICV">
    <vt:lpwstr>64A7AC0483AC452ABA1D4FB95EE01645_13</vt:lpwstr>
  </property>
  <property fmtid="{D5CDD505-2E9C-101B-9397-08002B2CF9AE}" pid="5" name="commondata">
    <vt:lpwstr>eyJoZGlkIjoiOWMwZGZjOTlmZDM5MjM4ZGYwOGZkYTllNTAxNTc0ZjUifQ==</vt:lpwstr>
  </property>
  <property fmtid="{D5CDD505-2E9C-101B-9397-08002B2CF9AE}" pid="6" name="KSOTemplateDocerSaveRecord">
    <vt:lpwstr>eyJoZGlkIjoiMDkxMzdmYTdjYTEzYWIyZjQ3YjUzMjU3NTliMWUzOTQiLCJ1c2VySWQiOiIxMDUxMzE4MTM2In0=</vt:lpwstr>
  </property>
</Properties>
</file>