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7A5E">
      <w:pPr>
        <w:spacing w:line="579" w:lineRule="exact"/>
        <w:jc w:val="center"/>
        <w:rPr>
          <w:rFonts w:hint="eastAsia" w:ascii="Times New Roman" w:hAnsi="Times New Roman" w:eastAsia="方正仿宋简体"/>
          <w:b/>
          <w:sz w:val="44"/>
          <w:szCs w:val="44"/>
        </w:rPr>
      </w:pPr>
      <w:r>
        <w:rPr>
          <w:rFonts w:hint="eastAsia" w:ascii="Times New Roman" w:hAnsi="Times New Roman" w:eastAsia="方正小标宋_GBK"/>
          <w:sz w:val="44"/>
          <w:szCs w:val="44"/>
        </w:rPr>
        <w:t>厚坪乡</w:t>
      </w:r>
      <w:r>
        <w:rPr>
          <w:rFonts w:hint="eastAsia" w:ascii="Times New Roman" w:hAnsi="Times New Roman" w:eastAsia="方正小标宋_GBK"/>
          <w:sz w:val="44"/>
          <w:szCs w:val="44"/>
          <w:lang w:eastAsia="zh-CN"/>
        </w:rPr>
        <w:t>202</w:t>
      </w:r>
      <w:r>
        <w:rPr>
          <w:rFonts w:hint="eastAsia" w:ascii="Times New Roman" w:hAnsi="Times New Roman" w:eastAsia="方正小标宋_GBK"/>
          <w:sz w:val="44"/>
          <w:szCs w:val="44"/>
          <w:lang w:val="en-US" w:eastAsia="zh-CN"/>
        </w:rPr>
        <w:t>4</w:t>
      </w:r>
      <w:r>
        <w:rPr>
          <w:rFonts w:hint="eastAsia" w:ascii="Times New Roman" w:hAnsi="Times New Roman" w:eastAsia="方正小标宋_GBK"/>
          <w:sz w:val="44"/>
          <w:szCs w:val="44"/>
        </w:rPr>
        <w:t>年财政决算报告</w:t>
      </w:r>
    </w:p>
    <w:p w14:paraId="657BF4C9">
      <w:pPr>
        <w:tabs>
          <w:tab w:val="center" w:pos="4153"/>
          <w:tab w:val="left" w:pos="7275"/>
        </w:tabs>
        <w:spacing w:line="579" w:lineRule="exact"/>
        <w:rPr>
          <w:rFonts w:ascii="Times New Roman" w:hAnsi="Times New Roman" w:eastAsia="方正仿宋_GBK"/>
          <w:sz w:val="32"/>
          <w:szCs w:val="32"/>
        </w:rPr>
      </w:pPr>
    </w:p>
    <w:p w14:paraId="462F72C1">
      <w:pPr>
        <w:keepNext w:val="0"/>
        <w:keepLines w:val="0"/>
        <w:pageBreakBefore w:val="0"/>
        <w:tabs>
          <w:tab w:val="center" w:pos="4153"/>
          <w:tab w:val="left" w:pos="7275"/>
        </w:tabs>
        <w:kinsoku/>
        <w:wordWrap/>
        <w:overflowPunct/>
        <w:topLinePunct w:val="0"/>
        <w:autoSpaceDE/>
        <w:autoSpaceDN/>
        <w:bidi w:val="0"/>
        <w:adjustRightInd/>
        <w:spacing w:line="579" w:lineRule="exact"/>
        <w:textAlignment w:val="auto"/>
        <w:rPr>
          <w:rFonts w:ascii="Times New Roman" w:hAnsi="Times New Roman" w:eastAsia="方正仿宋_GBK"/>
          <w:sz w:val="32"/>
          <w:szCs w:val="32"/>
        </w:rPr>
      </w:pPr>
      <w:r>
        <w:rPr>
          <w:rFonts w:ascii="Times New Roman" w:hAnsi="Times New Roman" w:eastAsia="方正仿宋_GBK"/>
          <w:sz w:val="32"/>
          <w:szCs w:val="32"/>
        </w:rPr>
        <w:t>各位代表：</w:t>
      </w:r>
    </w:p>
    <w:p w14:paraId="21122800">
      <w:pPr>
        <w:keepNext w:val="0"/>
        <w:keepLines w:val="0"/>
        <w:pageBreakBefore w:val="0"/>
        <w:tabs>
          <w:tab w:val="center" w:pos="4153"/>
          <w:tab w:val="left" w:pos="7275"/>
        </w:tabs>
        <w:kinsoku/>
        <w:wordWrap/>
        <w:overflowPunct/>
        <w:topLinePunct w:val="0"/>
        <w:autoSpaceDE/>
        <w:autoSpaceDN/>
        <w:bidi w:val="0"/>
        <w:adjustRightInd/>
        <w:spacing w:line="579"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val="en-US" w:eastAsia="zh-CN"/>
        </w:rPr>
        <w:t>受</w:t>
      </w:r>
      <w:r>
        <w:rPr>
          <w:rFonts w:hint="eastAsia" w:ascii="Times New Roman" w:hAnsi="Times New Roman" w:eastAsia="方正仿宋_GBK"/>
          <w:sz w:val="32"/>
          <w:szCs w:val="32"/>
          <w:lang w:val="en-US" w:eastAsia="zh-CN"/>
        </w:rPr>
        <w:t>乡</w:t>
      </w:r>
      <w:r>
        <w:rPr>
          <w:rFonts w:ascii="Times New Roman" w:hAnsi="Times New Roman" w:eastAsia="方正仿宋_GBK"/>
          <w:sz w:val="32"/>
          <w:szCs w:val="32"/>
          <w:lang w:val="en-US" w:eastAsia="zh-CN"/>
        </w:rPr>
        <w:t>人民政府委托，现向大会报</w:t>
      </w:r>
      <w:r>
        <w:rPr>
          <w:rFonts w:hint="eastAsia" w:ascii="Times New Roman" w:hAnsi="Times New Roman" w:eastAsia="方正仿宋_GBK"/>
          <w:sz w:val="32"/>
          <w:szCs w:val="32"/>
          <w:lang w:val="en-US" w:eastAsia="zh-CN"/>
        </w:rPr>
        <w:t>告厚坪乡</w:t>
      </w:r>
      <w:r>
        <w:rPr>
          <w:rFonts w:ascii="Times New Roman" w:hAnsi="Times New Roman" w:eastAsia="方正仿宋_GBK"/>
          <w:sz w:val="32"/>
          <w:szCs w:val="32"/>
          <w:lang w:val="en-US" w:eastAsia="zh-CN"/>
        </w:rPr>
        <w:t>2024年财政决算执行情况，请予审议，并请列席会议的同志提出意见</w:t>
      </w:r>
      <w:r>
        <w:rPr>
          <w:rFonts w:ascii="Times New Roman" w:hAnsi="Times New Roman" w:eastAsia="方正仿宋_GBK"/>
          <w:sz w:val="32"/>
          <w:szCs w:val="32"/>
        </w:rPr>
        <w:t>。</w:t>
      </w:r>
    </w:p>
    <w:p w14:paraId="60DA853E">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Times New Roman" w:hAnsi="Times New Roman" w:eastAsia="方正黑体_GBK"/>
          <w:kern w:val="0"/>
          <w:sz w:val="32"/>
          <w:szCs w:val="32"/>
          <w:lang w:eastAsia="zh-CN"/>
        </w:rPr>
      </w:pPr>
      <w:r>
        <w:rPr>
          <w:rFonts w:hint="eastAsia" w:ascii="Times New Roman" w:hAnsi="Times New Roman" w:eastAsia="方正黑体_GBK"/>
          <w:sz w:val="32"/>
          <w:szCs w:val="32"/>
        </w:rPr>
        <w:t>一</w:t>
      </w:r>
      <w:r>
        <w:rPr>
          <w:rFonts w:ascii="Times New Roman" w:hAnsi="Times New Roman" w:eastAsia="方正黑体_GBK"/>
          <w:sz w:val="32"/>
          <w:szCs w:val="32"/>
        </w:rPr>
        <w:t>、</w:t>
      </w:r>
      <w:r>
        <w:rPr>
          <w:rFonts w:hint="eastAsia" w:ascii="Times New Roman" w:hAnsi="Times New Roman" w:eastAsia="方正黑体_GBK"/>
          <w:sz w:val="32"/>
          <w:szCs w:val="32"/>
          <w:lang w:val="en-US" w:eastAsia="zh-CN"/>
        </w:rPr>
        <w:t>2024年财政</w:t>
      </w:r>
      <w:r>
        <w:rPr>
          <w:rFonts w:ascii="Times New Roman" w:hAnsi="Times New Roman" w:eastAsia="方正黑体_GBK"/>
          <w:sz w:val="32"/>
          <w:szCs w:val="32"/>
        </w:rPr>
        <w:t>决算</w:t>
      </w:r>
      <w:r>
        <w:rPr>
          <w:rFonts w:hint="eastAsia" w:ascii="Times New Roman" w:hAnsi="Times New Roman" w:eastAsia="方正黑体_GBK"/>
          <w:sz w:val="32"/>
          <w:szCs w:val="32"/>
          <w:lang w:eastAsia="zh-CN"/>
        </w:rPr>
        <w:t>情况</w:t>
      </w:r>
    </w:p>
    <w:p w14:paraId="019FB144">
      <w:pPr>
        <w:keepNext w:val="0"/>
        <w:keepLines w:val="0"/>
        <w:pageBreakBefore w:val="0"/>
        <w:widowControl/>
        <w:kinsoku/>
        <w:wordWrap/>
        <w:overflowPunct/>
        <w:topLinePunct w:val="0"/>
        <w:autoSpaceDE/>
        <w:autoSpaceDN/>
        <w:bidi w:val="0"/>
        <w:adjustRightInd/>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2024年，在</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val="en-US" w:eastAsia="zh-CN"/>
        </w:rPr>
        <w:t>党委、政府正确领导和全体</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val="en-US" w:eastAsia="zh-CN"/>
        </w:rPr>
        <w:t>村干部群众共同努力下，在</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val="en-US" w:eastAsia="zh-CN"/>
        </w:rPr>
        <w:t>人大的监督指导和社会各界的大力支持下，我</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val="en-US" w:eastAsia="zh-CN"/>
        </w:rPr>
        <w:t>认真贯彻上级财政方针政策，大力组织财政收入，优化财政支出结构，强化财政管理，提高资金绩效，不断改善民生，实现全</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val="en-US" w:eastAsia="zh-CN"/>
        </w:rPr>
        <w:t>经济社会平稳健康发展。</w:t>
      </w:r>
    </w:p>
    <w:p w14:paraId="1C937D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（一）财政</w:t>
      </w:r>
      <w:r>
        <w:rPr>
          <w:rFonts w:hint="eastAsia" w:ascii="方正楷体_GBK" w:hAnsi="方正楷体_GBK" w:eastAsia="方正楷体_GBK" w:cs="方正楷体_GBK"/>
          <w:sz w:val="32"/>
          <w:szCs w:val="32"/>
        </w:rPr>
        <w:t>收</w:t>
      </w:r>
      <w:r>
        <w:rPr>
          <w:rFonts w:hint="eastAsia" w:ascii="方正楷体_GBK" w:hAnsi="方正楷体_GBK" w:eastAsia="方正楷体_GBK" w:cs="方正楷体_GBK"/>
          <w:sz w:val="32"/>
          <w:szCs w:val="32"/>
          <w:lang w:eastAsia="zh-CN"/>
        </w:rPr>
        <w:t>入执行</w:t>
      </w:r>
      <w:r>
        <w:rPr>
          <w:rFonts w:hint="eastAsia" w:ascii="方正楷体_GBK" w:hAnsi="方正楷体_GBK" w:eastAsia="方正楷体_GBK" w:cs="方正楷体_GBK"/>
          <w:sz w:val="32"/>
          <w:szCs w:val="32"/>
        </w:rPr>
        <w:t>情况</w:t>
      </w:r>
    </w:p>
    <w:p w14:paraId="647B00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2024年，全</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一般公共预算收入</w:t>
      </w:r>
      <w:r>
        <w:rPr>
          <w:rFonts w:hint="eastAsia" w:ascii="Times New Roman" w:hAnsi="Times New Roman" w:eastAsia="方正仿宋_GBK" w:cs="Times New Roman"/>
          <w:sz w:val="32"/>
          <w:szCs w:val="32"/>
          <w:lang w:val="en-US" w:eastAsia="zh-CN"/>
        </w:rPr>
        <w:t>2207.01</w:t>
      </w:r>
      <w:r>
        <w:rPr>
          <w:rFonts w:hint="default" w:ascii="Times New Roman" w:hAnsi="Times New Roman" w:eastAsia="方正仿宋_GBK" w:cs="Times New Roman"/>
          <w:sz w:val="32"/>
          <w:szCs w:val="32"/>
        </w:rPr>
        <w:t>万元，</w:t>
      </w:r>
      <w:r>
        <w:rPr>
          <w:rFonts w:ascii="Times New Roman" w:hAnsi="Times New Roman" w:eastAsia="方正仿宋_GBK"/>
          <w:sz w:val="32"/>
          <w:szCs w:val="32"/>
          <w:highlight w:val="none"/>
        </w:rPr>
        <w:t>较上年决算数</w:t>
      </w:r>
      <w:r>
        <w:rPr>
          <w:rFonts w:hint="eastAsia" w:ascii="Times New Roman" w:hAnsi="Times New Roman" w:eastAsia="方正仿宋_GBK"/>
          <w:sz w:val="32"/>
          <w:szCs w:val="32"/>
          <w:highlight w:val="none"/>
          <w:lang w:val="en-US" w:eastAsia="zh-CN"/>
        </w:rPr>
        <w:t>增加</w:t>
      </w:r>
      <w:r>
        <w:rPr>
          <w:rFonts w:hint="eastAsia" w:ascii="Times New Roman" w:hAnsi="Times New Roman" w:eastAsia="方正仿宋_GBK"/>
          <w:color w:val="auto"/>
          <w:sz w:val="32"/>
          <w:szCs w:val="32"/>
          <w:highlight w:val="none"/>
          <w:lang w:val="en-US" w:eastAsia="zh-CN"/>
        </w:rPr>
        <w:t>80.36</w:t>
      </w:r>
      <w:r>
        <w:rPr>
          <w:rFonts w:ascii="Times New Roman" w:hAnsi="Times New Roman" w:eastAsia="方正仿宋_GBK"/>
          <w:sz w:val="32"/>
          <w:szCs w:val="32"/>
          <w:highlight w:val="none"/>
        </w:rPr>
        <w:t>万元</w:t>
      </w:r>
      <w:r>
        <w:rPr>
          <w:rFonts w:hint="eastAsia" w:ascii="Times New Roman" w:hAnsi="Times New Roman" w:eastAsia="方正仿宋_GBK"/>
          <w:sz w:val="32"/>
          <w:szCs w:val="32"/>
          <w:highlight w:val="none"/>
          <w:lang w:eastAsia="zh-CN"/>
        </w:rPr>
        <w:t>，</w:t>
      </w:r>
      <w:r>
        <w:rPr>
          <w:rFonts w:hint="default" w:ascii="Times New Roman" w:hAnsi="Times New Roman" w:eastAsia="方正仿宋_GBK" w:cs="Times New Roman"/>
          <w:sz w:val="32"/>
          <w:szCs w:val="32"/>
        </w:rPr>
        <w:t>同比</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olor w:val="auto"/>
          <w:sz w:val="32"/>
          <w:szCs w:val="32"/>
          <w:highlight w:val="none"/>
        </w:rPr>
        <w:t>3.78%。</w:t>
      </w:r>
      <w:r>
        <w:rPr>
          <w:rFonts w:hint="eastAsia" w:ascii="Times New Roman" w:hAnsi="Times New Roman" w:eastAsia="方正仿宋_GBK" w:cs="Times New Roman"/>
          <w:sz w:val="32"/>
          <w:szCs w:val="32"/>
          <w:lang w:eastAsia="zh-CN"/>
        </w:rPr>
        <w:t>其中：</w:t>
      </w:r>
      <w:r>
        <w:rPr>
          <w:rFonts w:hint="eastAsia" w:ascii="Times New Roman" w:hAnsi="Times New Roman" w:eastAsia="方正仿宋_GBK" w:cs="Times New Roman"/>
          <w:sz w:val="32"/>
          <w:szCs w:val="32"/>
          <w:lang w:val="en-US" w:eastAsia="zh-CN"/>
        </w:rPr>
        <w:t>一般公共预算财政拨款2186.55万元，较上年增加65.12万元；政府性基金预算财政拨款20.46万元，较上年增加15.24万元</w:t>
      </w:r>
      <w:r>
        <w:rPr>
          <w:rFonts w:hint="default" w:ascii="Times New Roman" w:hAnsi="Times New Roman" w:eastAsia="方正仿宋_GBK" w:cs="Times New Roman"/>
          <w:sz w:val="32"/>
          <w:szCs w:val="32"/>
        </w:rPr>
        <w:t>。</w:t>
      </w:r>
    </w:p>
    <w:p w14:paraId="1BE115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lang w:eastAsia="zh-CN"/>
        </w:rPr>
        <w:t>财政</w:t>
      </w:r>
      <w:r>
        <w:rPr>
          <w:rFonts w:hint="default" w:ascii="方正楷体_GBK" w:hAnsi="方正楷体_GBK" w:eastAsia="方正楷体_GBK" w:cs="方正楷体_GBK"/>
          <w:sz w:val="32"/>
          <w:szCs w:val="32"/>
          <w:lang w:eastAsia="zh-CN"/>
        </w:rPr>
        <w:t>支出</w:t>
      </w:r>
      <w:r>
        <w:rPr>
          <w:rFonts w:hint="eastAsia" w:ascii="方正楷体_GBK" w:hAnsi="方正楷体_GBK" w:eastAsia="方正楷体_GBK" w:cs="方正楷体_GBK"/>
          <w:sz w:val="32"/>
          <w:szCs w:val="32"/>
          <w:lang w:eastAsia="zh-CN"/>
        </w:rPr>
        <w:t>执行</w:t>
      </w:r>
      <w:r>
        <w:rPr>
          <w:rFonts w:hint="default" w:ascii="方正楷体_GBK" w:hAnsi="方正楷体_GBK" w:eastAsia="方正楷体_GBK" w:cs="方正楷体_GBK"/>
          <w:sz w:val="32"/>
          <w:szCs w:val="32"/>
          <w:lang w:eastAsia="zh-CN"/>
        </w:rPr>
        <w:t>情况</w:t>
      </w:r>
    </w:p>
    <w:p w14:paraId="4D7C25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olor w:val="auto"/>
          <w:sz w:val="32"/>
          <w:szCs w:val="32"/>
          <w:highlight w:val="none"/>
        </w:rPr>
      </w:pPr>
      <w:r>
        <w:rPr>
          <w:rFonts w:hint="default" w:ascii="Times New Roman" w:hAnsi="Times New Roman" w:eastAsia="方正仿宋_GBK" w:cs="Times New Roman"/>
          <w:sz w:val="32"/>
          <w:szCs w:val="32"/>
        </w:rPr>
        <w:t>2024年，全</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一般公共预算支出</w:t>
      </w:r>
      <w:r>
        <w:rPr>
          <w:rFonts w:hint="eastAsia" w:ascii="Times New Roman" w:hAnsi="Times New Roman" w:eastAsia="方正仿宋_GBK" w:cs="Times New Roman"/>
          <w:sz w:val="32"/>
          <w:szCs w:val="32"/>
          <w:lang w:val="en-US" w:eastAsia="zh-CN"/>
        </w:rPr>
        <w:t>2207.01</w:t>
      </w:r>
      <w:r>
        <w:rPr>
          <w:rFonts w:hint="default" w:ascii="Times New Roman" w:hAnsi="Times New Roman" w:eastAsia="方正仿宋_GBK" w:cs="Times New Roman"/>
          <w:sz w:val="32"/>
          <w:szCs w:val="32"/>
        </w:rPr>
        <w:t>万元，其中：</w:t>
      </w:r>
      <w:r>
        <w:rPr>
          <w:rFonts w:ascii="Times New Roman" w:hAnsi="Times New Roman" w:eastAsia="方正仿宋_GBK"/>
          <w:color w:val="auto"/>
          <w:sz w:val="32"/>
          <w:szCs w:val="32"/>
          <w:highlight w:val="none"/>
        </w:rPr>
        <w:t>一般公共服务支出</w:t>
      </w:r>
      <w:r>
        <w:rPr>
          <w:rFonts w:hint="eastAsia" w:ascii="Times New Roman" w:hAnsi="Times New Roman" w:eastAsia="方正仿宋_GBK"/>
          <w:color w:val="auto"/>
          <w:sz w:val="32"/>
          <w:szCs w:val="32"/>
          <w:highlight w:val="none"/>
        </w:rPr>
        <w:t>374.16</w:t>
      </w:r>
      <w:r>
        <w:rPr>
          <w:rFonts w:hint="eastAsia" w:ascii="Times New Roman" w:hAnsi="Times New Roman" w:eastAsia="方正仿宋_GBK"/>
          <w:color w:val="auto"/>
          <w:sz w:val="32"/>
          <w:szCs w:val="32"/>
          <w:highlight w:val="none"/>
          <w:lang w:val="en-US" w:eastAsia="zh-CN"/>
        </w:rPr>
        <w:t>万元</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lang w:val="en-US" w:eastAsia="zh-CN"/>
        </w:rPr>
        <w:t>16.95</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文化旅游体育与传媒支出</w:t>
      </w:r>
      <w:r>
        <w:rPr>
          <w:rFonts w:hint="eastAsia" w:ascii="Times New Roman" w:hAnsi="Times New Roman" w:eastAsia="方正仿宋_GBK"/>
          <w:color w:val="auto"/>
          <w:sz w:val="32"/>
          <w:szCs w:val="32"/>
          <w:highlight w:val="none"/>
          <w:lang w:val="en-US" w:eastAsia="zh-CN"/>
        </w:rPr>
        <w:t>23.34</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lang w:val="en-US" w:eastAsia="zh-CN"/>
        </w:rPr>
        <w:t>1.06</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社会保障和就业支出134.64</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rPr>
        <w:t>6.10%</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卫生健康支出31.28</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lang w:val="en-US" w:eastAsia="zh-CN"/>
        </w:rPr>
        <w:t>1.42</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城乡社区支出</w:t>
      </w:r>
      <w:r>
        <w:rPr>
          <w:rFonts w:hint="eastAsia" w:ascii="Times New Roman" w:hAnsi="Times New Roman" w:eastAsia="方正仿宋_GBK"/>
          <w:color w:val="auto"/>
          <w:sz w:val="32"/>
          <w:szCs w:val="32"/>
          <w:highlight w:val="none"/>
          <w:lang w:val="en-US" w:eastAsia="zh-CN"/>
        </w:rPr>
        <w:t>20.46</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rPr>
        <w:t>0.93%</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农林水支出</w:t>
      </w:r>
      <w:r>
        <w:rPr>
          <w:rFonts w:hint="eastAsia" w:ascii="Times New Roman" w:hAnsi="Times New Roman" w:eastAsia="方正仿宋_GBK"/>
          <w:color w:val="auto"/>
          <w:sz w:val="32"/>
          <w:szCs w:val="32"/>
          <w:highlight w:val="none"/>
        </w:rPr>
        <w:t>1483.20</w:t>
      </w:r>
      <w:r>
        <w:rPr>
          <w:rFonts w:ascii="Times New Roman" w:hAnsi="Times New Roman" w:eastAsia="方正仿宋_GBK"/>
          <w:color w:val="auto"/>
          <w:sz w:val="32"/>
          <w:szCs w:val="32"/>
          <w:highlight w:val="none"/>
        </w:rPr>
        <w:t>万元，占</w:t>
      </w:r>
      <w:r>
        <w:rPr>
          <w:rFonts w:hint="eastAsia" w:ascii="Times New Roman" w:hAnsi="Times New Roman" w:eastAsia="方正仿宋_GBK"/>
          <w:color w:val="auto"/>
          <w:sz w:val="32"/>
          <w:szCs w:val="32"/>
          <w:highlight w:val="none"/>
        </w:rPr>
        <w:t>67.20%</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住房保障支出</w:t>
      </w:r>
      <w:r>
        <w:rPr>
          <w:rFonts w:hint="eastAsia" w:ascii="Times New Roman" w:hAnsi="Times New Roman" w:eastAsia="方正仿宋_GBK"/>
          <w:color w:val="auto"/>
          <w:sz w:val="32"/>
          <w:szCs w:val="32"/>
          <w:highlight w:val="none"/>
          <w:lang w:val="en-US" w:eastAsia="zh-CN"/>
        </w:rPr>
        <w:t>35.7</w:t>
      </w:r>
      <w:r>
        <w:rPr>
          <w:rFonts w:ascii="Times New Roman" w:hAnsi="Times New Roman" w:eastAsia="方正仿宋_GBK"/>
          <w:color w:val="auto"/>
          <w:sz w:val="32"/>
          <w:szCs w:val="32"/>
          <w:highlight w:val="none"/>
        </w:rPr>
        <w:t>万元，占</w:t>
      </w:r>
      <w:r>
        <w:rPr>
          <w:rFonts w:hint="eastAsia" w:ascii="Times New Roman" w:hAnsi="Times New Roman" w:eastAsia="方正仿宋_GBK"/>
          <w:color w:val="auto"/>
          <w:sz w:val="32"/>
          <w:szCs w:val="32"/>
          <w:highlight w:val="none"/>
        </w:rPr>
        <w:t>1.62</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灾害防治及应急管理支出</w:t>
      </w:r>
      <w:r>
        <w:rPr>
          <w:rFonts w:hint="eastAsia" w:ascii="Times New Roman" w:hAnsi="Times New Roman" w:eastAsia="方正仿宋_GBK"/>
          <w:color w:val="auto"/>
          <w:sz w:val="32"/>
          <w:szCs w:val="32"/>
          <w:highlight w:val="none"/>
          <w:lang w:val="en-US" w:eastAsia="zh-CN"/>
        </w:rPr>
        <w:t>30</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lang w:val="en-US" w:eastAsia="zh-CN"/>
        </w:rPr>
        <w:t>1.36</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公共安全</w:t>
      </w:r>
      <w:r>
        <w:rPr>
          <w:rFonts w:hint="default" w:ascii="Times New Roman" w:hAnsi="Times New Roman" w:eastAsia="方正仿宋_GBK" w:cs="Times New Roman"/>
          <w:color w:val="auto"/>
          <w:sz w:val="32"/>
          <w:szCs w:val="32"/>
          <w:highlight w:val="none"/>
        </w:rPr>
        <w:t>支出</w:t>
      </w:r>
      <w:r>
        <w:rPr>
          <w:rFonts w:hint="eastAsia" w:ascii="Times New Roman" w:hAnsi="Times New Roman" w:eastAsia="方正仿宋_GBK" w:cs="Times New Roman"/>
          <w:color w:val="auto"/>
          <w:sz w:val="32"/>
          <w:szCs w:val="32"/>
          <w:highlight w:val="none"/>
          <w:lang w:val="en-US" w:eastAsia="zh-CN"/>
        </w:rPr>
        <w:t>70</w:t>
      </w:r>
      <w:r>
        <w:rPr>
          <w:rFonts w:hint="default" w:ascii="Times New Roman" w:hAnsi="Times New Roman" w:eastAsia="方正仿宋_GBK" w:cs="Times New Roman"/>
          <w:color w:val="auto"/>
          <w:sz w:val="32"/>
          <w:szCs w:val="32"/>
          <w:highlight w:val="none"/>
        </w:rPr>
        <w:t>万元</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lang w:val="en-US" w:eastAsia="zh-CN"/>
        </w:rPr>
        <w:t>3.17</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节能环保支出</w:t>
      </w:r>
      <w:r>
        <w:rPr>
          <w:rFonts w:hint="eastAsia" w:ascii="Times New Roman" w:hAnsi="Times New Roman" w:eastAsia="方正仿宋_GBK" w:cs="Times New Roman"/>
          <w:color w:val="auto"/>
          <w:sz w:val="32"/>
          <w:szCs w:val="32"/>
          <w:highlight w:val="none"/>
          <w:lang w:val="en-US" w:eastAsia="zh-CN"/>
        </w:rPr>
        <w:t>4.22</w:t>
      </w:r>
      <w:r>
        <w:rPr>
          <w:rFonts w:hint="default" w:ascii="Times New Roman" w:hAnsi="Times New Roman" w:eastAsia="方正仿宋_GBK" w:cs="Times New Roman"/>
          <w:color w:val="auto"/>
          <w:sz w:val="32"/>
          <w:szCs w:val="32"/>
          <w:highlight w:val="none"/>
        </w:rPr>
        <w:t>万元</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olor w:val="auto"/>
          <w:sz w:val="32"/>
          <w:szCs w:val="32"/>
          <w:highlight w:val="none"/>
        </w:rPr>
        <w:t>占</w:t>
      </w:r>
      <w:r>
        <w:rPr>
          <w:rFonts w:hint="eastAsia" w:ascii="Times New Roman" w:hAnsi="Times New Roman" w:eastAsia="方正仿宋_GBK"/>
          <w:color w:val="auto"/>
          <w:sz w:val="32"/>
          <w:szCs w:val="32"/>
          <w:highlight w:val="none"/>
          <w:lang w:val="en-US" w:eastAsia="zh-CN"/>
        </w:rPr>
        <w:t>0.19</w:t>
      </w:r>
      <w:r>
        <w:rPr>
          <w:rFonts w:ascii="Times New Roman" w:hAnsi="Times New Roman" w:eastAsia="方正仿宋_GBK"/>
          <w:color w:val="auto"/>
          <w:sz w:val="32"/>
          <w:szCs w:val="32"/>
          <w:highlight w:val="none"/>
        </w:rPr>
        <w:t>%。</w:t>
      </w:r>
    </w:p>
    <w:p w14:paraId="44B93B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收支相抵，</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rPr>
        <w:t>财政一般公共预算收支平衡。</w:t>
      </w:r>
    </w:p>
    <w:p w14:paraId="5264D4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w:t>
      </w:r>
      <w:r>
        <w:rPr>
          <w:rFonts w:hint="eastAsia" w:ascii="方正仿宋_GBK" w:hAnsi="方正仿宋_GBK" w:eastAsia="方正仿宋_GBK" w:cs="方正仿宋_GBK"/>
          <w:sz w:val="32"/>
          <w:szCs w:val="32"/>
        </w:rPr>
        <w:t>“三公”</w:t>
      </w:r>
      <w:r>
        <w:rPr>
          <w:rFonts w:hint="default" w:ascii="Times New Roman" w:hAnsi="Times New Roman" w:eastAsia="方正仿宋_GBK" w:cs="Times New Roman"/>
          <w:sz w:val="32"/>
          <w:szCs w:val="32"/>
        </w:rPr>
        <w:t>经费支出决算数为</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同比</w:t>
      </w:r>
      <w:r>
        <w:rPr>
          <w:rFonts w:hint="default" w:ascii="Times New Roman" w:hAnsi="Times New Roman" w:eastAsia="方正仿宋_GBK" w:cs="Times New Roman"/>
          <w:sz w:val="32"/>
          <w:szCs w:val="32"/>
        </w:rPr>
        <w:t>下降</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w:t>
      </w:r>
    </w:p>
    <w:p w14:paraId="73A7FA77">
      <w:pPr>
        <w:keepNext w:val="0"/>
        <w:keepLines w:val="0"/>
        <w:pageBreakBefore w:val="0"/>
        <w:widowControl/>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黑体_GBK" w:hAnsi="Times New Roman" w:eastAsia="方正黑体_GBK"/>
          <w:sz w:val="32"/>
          <w:szCs w:val="32"/>
          <w:lang w:eastAsia="zh-CN"/>
        </w:rPr>
      </w:pPr>
      <w:r>
        <w:rPr>
          <w:rFonts w:hint="eastAsia" w:ascii="方正黑体_GBK" w:hAnsi="Times New Roman" w:eastAsia="方正黑体_GBK"/>
          <w:kern w:val="2"/>
          <w:sz w:val="32"/>
          <w:szCs w:val="32"/>
          <w:lang w:val="en-US" w:eastAsia="zh-CN" w:bidi="ar-SA"/>
        </w:rPr>
        <w:t>二、</w:t>
      </w:r>
      <w:r>
        <w:rPr>
          <w:rFonts w:hint="eastAsia" w:ascii="方正黑体_GBK" w:hAnsi="Times New Roman" w:eastAsia="方正黑体_GBK"/>
          <w:sz w:val="32"/>
          <w:szCs w:val="32"/>
          <w:lang w:eastAsia="zh-CN"/>
        </w:rPr>
        <w:t>存在的困难和问题</w:t>
      </w:r>
    </w:p>
    <w:p w14:paraId="5F50E9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Times New Roman" w:eastAsia="方正黑体_GBK"/>
          <w:sz w:val="32"/>
          <w:szCs w:val="32"/>
          <w:lang w:eastAsia="zh-CN"/>
        </w:rPr>
      </w:pPr>
      <w:r>
        <w:rPr>
          <w:rFonts w:hint="default" w:ascii="Times New Roman" w:hAnsi="Times New Roman" w:eastAsia="方正仿宋_GBK" w:cs="Times New Roman"/>
          <w:sz w:val="32"/>
          <w:szCs w:val="32"/>
        </w:rPr>
        <w:t>2024年财政工作和预算管理中还存在一些困难和问题：</w:t>
      </w:r>
      <w:r>
        <w:rPr>
          <w:rFonts w:hint="eastAsia" w:ascii="方正楷体_GBK" w:hAnsi="方正楷体_GBK" w:eastAsia="方正楷体_GBK" w:cs="方正楷体_GBK"/>
          <w:sz w:val="32"/>
          <w:szCs w:val="32"/>
        </w:rPr>
        <w:t>一是</w:t>
      </w:r>
      <w:r>
        <w:rPr>
          <w:rFonts w:hint="default" w:ascii="Times New Roman" w:hAnsi="Times New Roman" w:eastAsia="方正仿宋_GBK" w:cs="Times New Roman"/>
          <w:sz w:val="32"/>
          <w:szCs w:val="32"/>
        </w:rPr>
        <w:t>可用财力不足，财政刚性支出不断增加，收支平衡矛盾突出。</w:t>
      </w:r>
      <w:r>
        <w:rPr>
          <w:rFonts w:hint="default" w:ascii="方正楷体_GBK" w:hAnsi="方正楷体_GBK" w:eastAsia="方正楷体_GBK" w:cs="方正楷体_GBK"/>
          <w:sz w:val="32"/>
          <w:szCs w:val="32"/>
        </w:rPr>
        <w:t>二是</w:t>
      </w:r>
      <w:r>
        <w:rPr>
          <w:rFonts w:hint="default" w:ascii="Times New Roman" w:hAnsi="Times New Roman" w:eastAsia="方正仿宋_GBK" w:cs="Times New Roman"/>
          <w:sz w:val="32"/>
          <w:szCs w:val="32"/>
        </w:rPr>
        <w:t>财政资金使用精细化、绩效化管理水平需进一步提升。</w:t>
      </w:r>
      <w:r>
        <w:rPr>
          <w:rFonts w:hint="eastAsia" w:ascii="方正楷体_GBK" w:hAnsi="方正楷体_GBK" w:eastAsia="方正楷体_GBK" w:cs="方正楷体_GBK"/>
          <w:sz w:val="32"/>
          <w:szCs w:val="32"/>
        </w:rPr>
        <w:t>三是</w:t>
      </w:r>
      <w:r>
        <w:rPr>
          <w:rFonts w:hint="default" w:ascii="Times New Roman" w:hAnsi="Times New Roman" w:eastAsia="方正仿宋_GBK" w:cs="Times New Roman"/>
          <w:sz w:val="32"/>
          <w:szCs w:val="32"/>
        </w:rPr>
        <w:t>预算执行的刚性约束力有待进一步加强。</w:t>
      </w:r>
    </w:p>
    <w:p w14:paraId="65F1BFCF">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黑体_GBK" w:hAnsi="Times New Roman" w:eastAsia="方正黑体_GBK"/>
          <w:sz w:val="32"/>
          <w:szCs w:val="32"/>
        </w:rPr>
      </w:pPr>
      <w:r>
        <w:rPr>
          <w:rFonts w:hint="eastAsia" w:ascii="方正黑体_GBK" w:hAnsi="Times New Roman" w:eastAsia="方正黑体_GBK"/>
          <w:sz w:val="32"/>
          <w:szCs w:val="32"/>
        </w:rPr>
        <w:t>三、下</w:t>
      </w:r>
      <w:r>
        <w:rPr>
          <w:rFonts w:hint="eastAsia" w:ascii="方正黑体_GBK" w:hAnsi="Times New Roman" w:eastAsia="方正黑体_GBK"/>
          <w:sz w:val="32"/>
          <w:szCs w:val="32"/>
          <w:lang w:eastAsia="zh-CN"/>
        </w:rPr>
        <w:t>一</w:t>
      </w:r>
      <w:r>
        <w:rPr>
          <w:rFonts w:hint="eastAsia" w:ascii="方正黑体_GBK" w:hAnsi="Times New Roman" w:eastAsia="方正黑体_GBK"/>
          <w:sz w:val="32"/>
          <w:szCs w:val="32"/>
        </w:rPr>
        <w:t>步重点工作</w:t>
      </w:r>
    </w:p>
    <w:p w14:paraId="30E4F5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下半年我们将坚持问题导向，精准施策，全力确保财政平稳健康运行</w:t>
      </w:r>
      <w:r>
        <w:rPr>
          <w:rFonts w:hint="eastAsia" w:ascii="Times New Roman" w:hAnsi="Times New Roman" w:eastAsia="方正仿宋_GBK" w:cs="Times New Roman"/>
          <w:sz w:val="32"/>
          <w:szCs w:val="32"/>
          <w:lang w:val="en-US" w:eastAsia="zh-CN"/>
        </w:rPr>
        <w:t>。</w:t>
      </w:r>
    </w:p>
    <w:p w14:paraId="5F4A0D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一是兜牢民生底线，保障重点支出。</w:t>
      </w:r>
      <w:r>
        <w:rPr>
          <w:rFonts w:hint="default" w:ascii="Times New Roman" w:hAnsi="Times New Roman" w:eastAsia="方正仿宋_GBK" w:cs="Times New Roman"/>
          <w:sz w:val="32"/>
          <w:szCs w:val="32"/>
          <w:lang w:val="en-US" w:eastAsia="zh-CN"/>
        </w:rPr>
        <w:t>坚决贯彻</w:t>
      </w:r>
      <w:r>
        <w:rPr>
          <w:rFonts w:hint="eastAsia" w:ascii="Times New Roman" w:hAnsi="Times New Roman" w:eastAsia="方正仿宋_GBK" w:cs="Times New Roman"/>
          <w:color w:val="auto"/>
          <w:sz w:val="32"/>
          <w:szCs w:val="32"/>
          <w:lang w:val="en-US" w:eastAsia="zh-CN"/>
        </w:rPr>
        <w:t>中央</w:t>
      </w:r>
      <w:r>
        <w:rPr>
          <w:rFonts w:hint="default" w:ascii="Times New Roman" w:hAnsi="Times New Roman" w:eastAsia="方正仿宋_GBK" w:cs="Times New Roman"/>
          <w:color w:val="auto"/>
          <w:sz w:val="32"/>
          <w:szCs w:val="32"/>
          <w:lang w:val="en-US" w:eastAsia="zh-CN"/>
        </w:rPr>
        <w:t>八</w:t>
      </w:r>
      <w:r>
        <w:rPr>
          <w:rFonts w:hint="default" w:ascii="Times New Roman" w:hAnsi="Times New Roman" w:eastAsia="方正仿宋_GBK" w:cs="Times New Roman"/>
          <w:sz w:val="32"/>
          <w:szCs w:val="32"/>
          <w:lang w:val="en-US" w:eastAsia="zh-CN"/>
        </w:rPr>
        <w:t>项规定精神，牢固树立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过紧日子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思想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严控一般性支出，按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零增长原则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从严控制</w:t>
      </w:r>
      <w:r>
        <w:rPr>
          <w:rFonts w:hint="eastAsia" w:ascii="方正仿宋_GBK" w:hAnsi="方正仿宋_GBK" w:eastAsia="方正仿宋_GBK" w:cs="方正仿宋_GBK"/>
          <w:sz w:val="32"/>
          <w:szCs w:val="32"/>
          <w:lang w:val="en-US" w:eastAsia="zh-CN"/>
        </w:rPr>
        <w:t>“三公”经</w:t>
      </w:r>
      <w:r>
        <w:rPr>
          <w:rFonts w:hint="default" w:ascii="Times New Roman" w:hAnsi="Times New Roman" w:eastAsia="方正仿宋_GBK" w:cs="Times New Roman"/>
          <w:sz w:val="32"/>
          <w:szCs w:val="32"/>
          <w:lang w:val="en-US" w:eastAsia="zh-CN"/>
        </w:rPr>
        <w:t>费，把有限的资金用在要紧处、刀刃上。优化预算支出结构，</w:t>
      </w:r>
      <w:r>
        <w:rPr>
          <w:rFonts w:hint="eastAsia" w:ascii="方正仿宋_GBK" w:hAnsi="方正仿宋_GBK" w:eastAsia="方正仿宋_GBK" w:cs="方正仿宋_GBK"/>
          <w:sz w:val="32"/>
          <w:szCs w:val="32"/>
          <w:lang w:val="en-US" w:eastAsia="zh-CN"/>
        </w:rPr>
        <w:t>坚持“三保”支出在财政支出中的优先顺序，在确保“三保”安全的情况下，</w:t>
      </w:r>
      <w:r>
        <w:rPr>
          <w:rFonts w:hint="eastAsia" w:ascii="Times New Roman" w:hAnsi="Times New Roman" w:eastAsia="方正仿宋_GBK"/>
          <w:sz w:val="32"/>
          <w:szCs w:val="32"/>
          <w:highlight w:val="none"/>
        </w:rPr>
        <w:t>充分发挥集中财力办大事的制度优势，为</w:t>
      </w:r>
      <w:r>
        <w:rPr>
          <w:rFonts w:hint="eastAsia" w:ascii="Times New Roman" w:hAnsi="Times New Roman" w:eastAsia="方正仿宋_GBK"/>
          <w:sz w:val="32"/>
          <w:szCs w:val="32"/>
          <w:highlight w:val="none"/>
          <w:lang w:eastAsia="zh-CN"/>
        </w:rPr>
        <w:t>巩固拓展脱贫攻坚成果同乡村振兴</w:t>
      </w:r>
      <w:r>
        <w:rPr>
          <w:rFonts w:hint="eastAsia" w:ascii="Times New Roman" w:hAnsi="Times New Roman" w:eastAsia="方正仿宋_GBK"/>
          <w:sz w:val="32"/>
          <w:szCs w:val="32"/>
          <w:highlight w:val="none"/>
        </w:rPr>
        <w:t>有效衔接等重大政策落实到位提供财力保障</w:t>
      </w:r>
      <w:r>
        <w:rPr>
          <w:rFonts w:hint="eastAsia" w:ascii="Times New Roman" w:hAnsi="Times New Roman" w:eastAsia="方正仿宋_GBK"/>
          <w:sz w:val="32"/>
          <w:szCs w:val="32"/>
          <w:highlight w:val="none"/>
          <w:lang w:eastAsia="zh-CN"/>
        </w:rPr>
        <w:t>，</w:t>
      </w:r>
      <w:r>
        <w:rPr>
          <w:rFonts w:hint="eastAsia" w:ascii="方正仿宋_GBK" w:hAnsi="方正仿宋_GBK" w:eastAsia="方正仿宋_GBK" w:cs="方正仿宋_GBK"/>
          <w:sz w:val="32"/>
          <w:szCs w:val="32"/>
          <w:lang w:val="en-US" w:eastAsia="zh-CN"/>
        </w:rPr>
        <w:t>解决好群众各种急难愁盼问题。</w:t>
      </w:r>
    </w:p>
    <w:p w14:paraId="2529AD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二是坚持稳中有进，积极培育财源。</w:t>
      </w:r>
      <w:r>
        <w:rPr>
          <w:rFonts w:hint="eastAsia" w:ascii="方正仿宋_GBK" w:hAnsi="方正仿宋_GBK" w:eastAsia="方正仿宋_GBK" w:cs="方正仿宋_GBK"/>
          <w:sz w:val="32"/>
          <w:szCs w:val="32"/>
          <w:lang w:val="en-US" w:eastAsia="zh-CN"/>
        </w:rPr>
        <w:t>加强项目谋划储备的精准性和成熟度，早研究、早对接、早申报、早跟进，力争更多项目纳入上级“盘子”，获得更大额度的转移支付和专项补助资金支持，推动项目早落地、早开工、早见效，形成有效投资和现实财源。完善国有资产全生命周期管理体系，全力推进土地资源和闲置资产的处置工作，通过转让、出租、入股等多种方式实现价值变现或有效利用，努力在“盘活存量、挖掘增量”上取得突破，做大、做优、做活财政盘子。推进税收协同共治，优化营商环境，服务高质量发展，积极落实减税降费政策，帮强扶优，坚持做到“抓大不放小”，实现挖潜增收。</w:t>
      </w:r>
    </w:p>
    <w:p w14:paraId="6E3798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三是聚焦科学管理，促进提质增效。</w:t>
      </w:r>
      <w:r>
        <w:rPr>
          <w:rFonts w:hint="eastAsia" w:ascii="方正仿宋_GBK" w:hAnsi="方正仿宋_GBK" w:eastAsia="方正仿宋_GBK" w:cs="方正仿宋_GBK"/>
          <w:sz w:val="32"/>
          <w:szCs w:val="32"/>
          <w:lang w:val="en-US" w:eastAsia="zh-CN"/>
        </w:rPr>
        <w:t>健全事前绩效评估管理机制，形成“事前、事中、事后”绩效管理完整闭环，严格做好项目审核，夯实项目前期工作，严把项目筛选、入库关。坚持绩效目标导向，强化“花钱必问效、无效必问责”的理念，加强预算执行进度和绩效运行监控，加强对重大政策、重点支出、重点项目实施情况的跟踪，切实提高资金使用绩效；优化内控环境，实现财政数据纵向整合、横向联通和深度分析，提高预算编制精准性、科学性，最大程度发挥财政资金的聚集引领作用。</w:t>
      </w:r>
    </w:p>
    <w:p w14:paraId="381DF556">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Times New Roman" w:hAnsi="Times New Roman" w:eastAsia="方正仿宋_GBK"/>
          <w:sz w:val="32"/>
          <w:szCs w:val="32"/>
          <w:highlight w:val="none"/>
        </w:rPr>
      </w:pPr>
      <w:r>
        <w:rPr>
          <w:rFonts w:hint="default" w:ascii="Times New Roman" w:hAnsi="Times New Roman" w:eastAsia="方正仿宋_GBK" w:cs="Times New Roman"/>
          <w:sz w:val="32"/>
          <w:szCs w:val="32"/>
        </w:rPr>
        <w:t>各位代表，当前经济形势</w:t>
      </w:r>
      <w:r>
        <w:rPr>
          <w:rFonts w:hint="eastAsia" w:ascii="Times New Roman" w:hAnsi="Times New Roman" w:eastAsia="方正仿宋_GBK" w:cs="Times New Roman"/>
          <w:sz w:val="32"/>
          <w:szCs w:val="32"/>
          <w:lang w:eastAsia="zh-CN"/>
        </w:rPr>
        <w:t>严峻、</w:t>
      </w:r>
      <w:r>
        <w:rPr>
          <w:rFonts w:hint="default" w:ascii="Times New Roman" w:hAnsi="Times New Roman" w:eastAsia="方正仿宋_GBK" w:cs="Times New Roman"/>
          <w:sz w:val="32"/>
          <w:szCs w:val="32"/>
        </w:rPr>
        <w:t>错综复杂，财政工作任务艰巨、责任重大。面对当前的财政困难和问题，我们将在</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党委、政府的坚强领导下，自觉接受</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人大和社会各界的监督，凝心聚力、锐意进取，</w:t>
      </w:r>
      <w:r>
        <w:rPr>
          <w:rFonts w:hint="eastAsia" w:ascii="Times New Roman" w:hAnsi="Times New Roman" w:eastAsia="方正仿宋_GBK"/>
          <w:sz w:val="32"/>
          <w:szCs w:val="32"/>
          <w:highlight w:val="none"/>
        </w:rPr>
        <w:t>攻坚克难，扎实做好各项工作，为</w:t>
      </w:r>
      <w:r>
        <w:rPr>
          <w:rFonts w:hint="eastAsia" w:ascii="Times New Roman" w:hAnsi="Times New Roman" w:eastAsia="方正仿宋_GBK"/>
          <w:sz w:val="32"/>
          <w:szCs w:val="32"/>
          <w:highlight w:val="none"/>
          <w:lang w:eastAsia="zh-CN"/>
        </w:rPr>
        <w:t>促进</w:t>
      </w:r>
      <w:r>
        <w:rPr>
          <w:rFonts w:hint="eastAsia" w:ascii="Times New Roman" w:hAnsi="Times New Roman" w:eastAsia="方正仿宋_GBK"/>
          <w:sz w:val="32"/>
          <w:szCs w:val="32"/>
          <w:highlight w:val="none"/>
        </w:rPr>
        <w:t>厚坪</w:t>
      </w:r>
      <w:r>
        <w:rPr>
          <w:rFonts w:hint="eastAsia" w:ascii="Times New Roman" w:hAnsi="Times New Roman" w:eastAsia="方正仿宋_GBK"/>
          <w:sz w:val="32"/>
          <w:szCs w:val="32"/>
          <w:highlight w:val="none"/>
          <w:lang w:eastAsia="zh-CN"/>
        </w:rPr>
        <w:t>乡村全面振兴提供坚强保障</w:t>
      </w:r>
      <w:r>
        <w:rPr>
          <w:rFonts w:hint="eastAsia" w:ascii="Times New Roman" w:hAnsi="Times New Roman" w:eastAsia="方正仿宋_GBK"/>
          <w:sz w:val="32"/>
          <w:szCs w:val="32"/>
          <w:highlight w:val="none"/>
        </w:rPr>
        <w:t>！</w:t>
      </w:r>
    </w:p>
    <w:p w14:paraId="75D85265">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黑体_GBK" w:hAnsi="Times New Roman" w:eastAsia="方正黑体_GBK"/>
          <w:sz w:val="32"/>
          <w:szCs w:val="32"/>
          <w:lang w:eastAsia="zh-CN"/>
        </w:rPr>
      </w:pPr>
    </w:p>
    <w:p w14:paraId="675CCDA3">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黑体_GBK" w:hAnsi="Times New Roman" w:eastAsia="方正黑体_GBK"/>
          <w:sz w:val="32"/>
          <w:szCs w:val="32"/>
          <w:lang w:eastAsia="zh-CN"/>
        </w:rPr>
      </w:pPr>
      <w:r>
        <w:rPr>
          <w:rFonts w:hint="eastAsia" w:ascii="方正黑体_GBK" w:hAnsi="Times New Roman" w:eastAsia="方正黑体_GBK"/>
          <w:sz w:val="32"/>
          <w:szCs w:val="32"/>
          <w:lang w:eastAsia="zh-CN"/>
        </w:rPr>
        <w:t>四、专业名词解释</w:t>
      </w:r>
    </w:p>
    <w:p w14:paraId="50B94181">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（一）财政拨款收入：</w:t>
      </w:r>
      <w:r>
        <w:rPr>
          <w:rFonts w:hint="eastAsia" w:ascii="Times New Roman" w:hAnsi="Times New Roman" w:eastAsia="方正仿宋_GBK" w:cs="Times New Roman"/>
          <w:sz w:val="32"/>
          <w:szCs w:val="32"/>
          <w:lang w:eastAsia="zh-CN"/>
        </w:rPr>
        <w:t>指本年度从本级财政部门取得的财政拨款，包括一般公共预算财政拨款和政府性基金预算财政拨款。</w:t>
      </w:r>
    </w:p>
    <w:p w14:paraId="0DBC3218">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黑体_GBK" w:hAnsi="Times New Roman" w:eastAsia="方正黑体_GBK"/>
          <w:sz w:val="32"/>
          <w:szCs w:val="32"/>
          <w:lang w:eastAsia="zh-CN"/>
        </w:rPr>
      </w:pPr>
      <w:r>
        <w:rPr>
          <w:rFonts w:hint="eastAsia" w:ascii="方正楷体_GBK" w:hAnsi="方正楷体_GBK" w:eastAsia="方正楷体_GBK" w:cs="方正楷体_GBK"/>
          <w:sz w:val="32"/>
          <w:szCs w:val="32"/>
          <w:lang w:eastAsia="zh-CN"/>
        </w:rPr>
        <w:t>（二）事业收入：</w:t>
      </w:r>
      <w:r>
        <w:rPr>
          <w:rFonts w:hint="eastAsia" w:ascii="Times New Roman" w:hAnsi="Times New Roman" w:eastAsia="方正仿宋_GBK" w:cs="Times New Roman"/>
          <w:sz w:val="32"/>
          <w:szCs w:val="32"/>
          <w:lang w:eastAsia="zh-CN"/>
        </w:rPr>
        <w:t>指事业单位开展专业业务活动及其辅助活动取得的现金流入；事业单位收到的财政专户实际核拨的教育收费等资金在此反映。</w:t>
      </w:r>
    </w:p>
    <w:p w14:paraId="1373640B">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（三）经营收入：</w:t>
      </w:r>
      <w:r>
        <w:rPr>
          <w:rFonts w:hint="eastAsia" w:ascii="方正仿宋_GBK" w:hAnsi="方正仿宋_GBK" w:eastAsia="方正仿宋_GBK" w:cs="方正仿宋_GBK"/>
          <w:sz w:val="32"/>
          <w:szCs w:val="32"/>
          <w:lang w:eastAsia="zh-CN"/>
        </w:rPr>
        <w:t>指事业单位在专业业务活动及其辅助活动之外开展非独立核算经营活动取得的现金流入。</w:t>
      </w:r>
    </w:p>
    <w:p w14:paraId="0896B137">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（四）其他收入：</w:t>
      </w:r>
      <w:r>
        <w:rPr>
          <w:rFonts w:hint="eastAsia" w:ascii="方正仿宋_GBK" w:hAnsi="方正仿宋_GBK" w:eastAsia="方正仿宋_GBK" w:cs="方正仿宋_GBK"/>
          <w:sz w:val="32"/>
          <w:szCs w:val="32"/>
          <w:lang w:eastAsia="zh-CN"/>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5A0EFE56">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（五）用事业基金弥补收支差额：</w:t>
      </w:r>
      <w:r>
        <w:rPr>
          <w:rFonts w:hint="eastAsia" w:ascii="方正仿宋_GBK" w:hAnsi="方正仿宋_GBK" w:eastAsia="方正仿宋_GBK" w:cs="方正仿宋_GBK"/>
          <w:sz w:val="32"/>
          <w:szCs w:val="32"/>
          <w:lang w:eastAsia="zh-CN"/>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25C754D9">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p>
    <w:p w14:paraId="112DEA7C">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（六）年初结转和结余：</w:t>
      </w:r>
      <w:r>
        <w:rPr>
          <w:rFonts w:hint="eastAsia" w:ascii="方正仿宋_GBK" w:hAnsi="方正仿宋_GBK" w:eastAsia="方正仿宋_GBK" w:cs="方正仿宋_GBK"/>
          <w:sz w:val="32"/>
          <w:szCs w:val="32"/>
          <w:lang w:eastAsia="zh-CN"/>
        </w:rPr>
        <w:t>指单位上年结转本年使用的基本支出结转、项目支出结转和结余、经营结余。</w:t>
      </w:r>
    </w:p>
    <w:p w14:paraId="0CEEDB9E">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（七）结余分配：</w:t>
      </w:r>
      <w:r>
        <w:rPr>
          <w:rFonts w:hint="eastAsia" w:ascii="方正仿宋_GBK" w:hAnsi="方正仿宋_GBK" w:eastAsia="方正仿宋_GBK" w:cs="方正仿宋_GBK"/>
          <w:sz w:val="32"/>
          <w:szCs w:val="32"/>
          <w:lang w:eastAsia="zh-CN"/>
        </w:rPr>
        <w:t>指单位按照国家有关规定，缴纳所得税、提取专用基金、转入事业基金等当年结余的分配情况。</w:t>
      </w:r>
    </w:p>
    <w:p w14:paraId="7F6639B1">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（八）年末结转和结余：</w:t>
      </w:r>
      <w:r>
        <w:rPr>
          <w:rFonts w:hint="eastAsia" w:ascii="方正仿宋_GBK" w:hAnsi="方正仿宋_GBK" w:eastAsia="方正仿宋_GBK" w:cs="方正仿宋_GBK"/>
          <w:sz w:val="32"/>
          <w:szCs w:val="32"/>
          <w:lang w:eastAsia="zh-CN"/>
        </w:rPr>
        <w:t>指单位结转下年的基本支出结转、项目支出结转和结余、经营结余。</w:t>
      </w:r>
    </w:p>
    <w:p w14:paraId="5AD2EB42">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（九）基本支出：</w:t>
      </w:r>
      <w:r>
        <w:rPr>
          <w:rFonts w:hint="eastAsia" w:ascii="方正仿宋_GBK" w:hAnsi="方正仿宋_GBK" w:eastAsia="方正仿宋_GBK" w:cs="方正仿宋_GBK"/>
          <w:sz w:val="32"/>
          <w:szCs w:val="32"/>
          <w:lang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CEAFFB">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（十）项目支出：</w:t>
      </w:r>
      <w:r>
        <w:rPr>
          <w:rFonts w:hint="eastAsia" w:ascii="方正仿宋_GBK" w:hAnsi="方正仿宋_GBK" w:eastAsia="方正仿宋_GBK" w:cs="方正仿宋_GBK"/>
          <w:sz w:val="32"/>
          <w:szCs w:val="32"/>
          <w:lang w:eastAsia="zh-CN"/>
        </w:rPr>
        <w:t>指在基本支出之外为完成特定行政任务和事业发展目标所发生的支出。</w:t>
      </w:r>
    </w:p>
    <w:p w14:paraId="33EAFF60">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（十一）经营支出：</w:t>
      </w:r>
      <w:r>
        <w:rPr>
          <w:rFonts w:hint="eastAsia" w:ascii="方正仿宋_GBK" w:hAnsi="方正仿宋_GBK" w:eastAsia="方正仿宋_GBK" w:cs="方正仿宋_GBK"/>
          <w:sz w:val="32"/>
          <w:szCs w:val="32"/>
          <w:lang w:eastAsia="zh-CN"/>
        </w:rPr>
        <w:t>指事业单位在专业业务活动及其辅助活动之外开展非独立核算经营活动发生的支出。</w:t>
      </w:r>
    </w:p>
    <w:p w14:paraId="212174B3">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（十二）“三公”经费：</w:t>
      </w:r>
      <w:r>
        <w:rPr>
          <w:rFonts w:hint="eastAsia" w:ascii="方正仿宋_GBK" w:hAnsi="方正仿宋_GBK" w:eastAsia="方正仿宋_GBK" w:cs="方正仿宋_GBK"/>
          <w:sz w:val="32"/>
          <w:szCs w:val="32"/>
          <w:lang w:eastAsia="zh-CN"/>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3B0C764E">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（十三）机关运行经费：</w:t>
      </w:r>
      <w:r>
        <w:rPr>
          <w:rFonts w:hint="eastAsia" w:ascii="方正仿宋_GBK" w:hAnsi="方正仿宋_GBK" w:eastAsia="方正仿宋_GBK" w:cs="方正仿宋_GBK"/>
          <w:sz w:val="32"/>
          <w:szCs w:val="32"/>
          <w:lang w:eastAsia="zh-CN"/>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345F074F">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（十四）工资福利支出（支出经济分类科目类级）：</w:t>
      </w:r>
      <w:r>
        <w:rPr>
          <w:rFonts w:hint="eastAsia" w:ascii="方正仿宋_GBK" w:hAnsi="方正仿宋_GBK" w:eastAsia="方正仿宋_GBK" w:cs="方正仿宋_GBK"/>
          <w:sz w:val="32"/>
          <w:szCs w:val="32"/>
          <w:lang w:eastAsia="zh-CN"/>
        </w:rPr>
        <w:t>反映单位开支的在职职工和编制外长期聘用人员的各类劳动报酬，以及为上述人员缴纳的各项社会保险费等。</w:t>
      </w:r>
    </w:p>
    <w:p w14:paraId="5200D951">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（十五）商品和服务支出（支出经济分类科目类级）：</w:t>
      </w:r>
      <w:r>
        <w:rPr>
          <w:rFonts w:hint="eastAsia" w:ascii="方正仿宋_GBK" w:hAnsi="方正仿宋_GBK" w:eastAsia="方正仿宋_GBK" w:cs="方正仿宋_GBK"/>
          <w:sz w:val="32"/>
          <w:szCs w:val="32"/>
          <w:lang w:eastAsia="zh-CN"/>
        </w:rPr>
        <w:t>反映单位购买商品和服务的支出（不包括用于购置固定资产的支出、战略性和应急储备支出）。</w:t>
      </w:r>
    </w:p>
    <w:p w14:paraId="0E790EBE">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（十六）对个人和家庭的补助（支出经济分类科目类级）：</w:t>
      </w:r>
      <w:r>
        <w:rPr>
          <w:rFonts w:hint="eastAsia" w:ascii="方正仿宋_GBK" w:hAnsi="方正仿宋_GBK" w:eastAsia="方正仿宋_GBK" w:cs="方正仿宋_GBK"/>
          <w:sz w:val="32"/>
          <w:szCs w:val="32"/>
          <w:lang w:eastAsia="zh-CN"/>
        </w:rPr>
        <w:t>反映用于对个人和家庭的补助支出。</w:t>
      </w:r>
    </w:p>
    <w:p w14:paraId="5B575772">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（十七）其他资本性支出（支出经济分类科目类级）：</w:t>
      </w:r>
      <w:r>
        <w:rPr>
          <w:rFonts w:hint="eastAsia" w:ascii="方正仿宋_GBK" w:hAnsi="方正仿宋_GBK" w:eastAsia="方正仿宋_GBK" w:cs="方正仿宋_GBK"/>
          <w:sz w:val="32"/>
          <w:szCs w:val="32"/>
          <w:lang w:eastAsia="zh-CN"/>
        </w:rPr>
        <w:t>反映非各级发展与改革部门集中安排的用于购置固定资产、战略性和应急性储备、土地和无形资产，以及构建基础设施、大型修缮和财政支持企业更新改造所发生的支出。</w:t>
      </w:r>
    </w:p>
    <w:p w14:paraId="50B68957">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方正黑体_GBK" w:hAnsi="Times New Roman" w:eastAsia="方正黑体_GBK"/>
          <w:sz w:val="32"/>
          <w:szCs w:val="32"/>
        </w:rPr>
      </w:pPr>
      <w:r>
        <w:rPr>
          <w:rFonts w:hint="eastAsia" w:ascii="方正黑体_GBK" w:hAnsi="Times New Roman" w:eastAsia="方正黑体_GBK"/>
          <w:sz w:val="32"/>
          <w:szCs w:val="32"/>
          <w:lang w:eastAsia="zh-CN"/>
        </w:rPr>
        <w:t>五</w:t>
      </w:r>
      <w:r>
        <w:rPr>
          <w:rFonts w:hint="eastAsia" w:ascii="方正黑体_GBK" w:hAnsi="Times New Roman" w:eastAsia="方正黑体_GBK"/>
          <w:sz w:val="32"/>
          <w:szCs w:val="32"/>
        </w:rPr>
        <w:t>、决算公开联系方式</w:t>
      </w:r>
    </w:p>
    <w:p w14:paraId="1FACB6A9">
      <w:pPr>
        <w:keepNext w:val="0"/>
        <w:keepLines w:val="0"/>
        <w:pageBreakBefore w:val="0"/>
        <w:widowControl/>
        <w:kinsoku/>
        <w:wordWrap/>
        <w:overflowPunct/>
        <w:topLinePunct w:val="0"/>
        <w:autoSpaceDE/>
        <w:autoSpaceDN/>
        <w:bidi w:val="0"/>
        <w:adjustRightInd/>
        <w:spacing w:line="579" w:lineRule="exact"/>
        <w:ind w:firstLine="640" w:firstLineChars="200"/>
        <w:jc w:val="left"/>
        <w:textAlignment w:val="auto"/>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rPr>
        <w:t>本单位决算公开信息反馈和联系方式：023-59261700</w:t>
      </w:r>
      <w:bookmarkStart w:id="0" w:name="_GoBack"/>
      <w:bookmarkEnd w:id="0"/>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embedRegular r:id="rId1" w:fontKey="{4150503B-E1DF-479C-AA49-67B96C38FA45}"/>
  </w:font>
  <w:font w:name="方正小标宋_GBK">
    <w:panose1 w:val="03000509000000000000"/>
    <w:charset w:val="86"/>
    <w:family w:val="auto"/>
    <w:pitch w:val="default"/>
    <w:sig w:usb0="00000001" w:usb1="080E0000" w:usb2="00000000" w:usb3="00000000" w:csb0="00040000" w:csb1="00000000"/>
    <w:embedRegular r:id="rId2" w:fontKey="{1F052F03-6C1B-43DA-B2B0-99A97917936F}"/>
  </w:font>
  <w:font w:name="方正仿宋_GBK">
    <w:panose1 w:val="03000509000000000000"/>
    <w:charset w:val="86"/>
    <w:family w:val="auto"/>
    <w:pitch w:val="default"/>
    <w:sig w:usb0="00000001" w:usb1="080E0000" w:usb2="00000000" w:usb3="00000000" w:csb0="00040000" w:csb1="00000000"/>
    <w:embedRegular r:id="rId3" w:fontKey="{45FC8058-06C0-4DCC-871D-B9BDB01554A7}"/>
  </w:font>
  <w:font w:name="方正黑体_GBK">
    <w:panose1 w:val="03000509000000000000"/>
    <w:charset w:val="86"/>
    <w:family w:val="auto"/>
    <w:pitch w:val="default"/>
    <w:sig w:usb0="00000001" w:usb1="080E0000" w:usb2="00000000" w:usb3="00000000" w:csb0="00040000" w:csb1="00000000"/>
    <w:embedRegular r:id="rId4" w:fontKey="{D3E0FF13-686D-44CB-9D16-C4A8B2CB371A}"/>
  </w:font>
  <w:font w:name="方正楷体_GBK">
    <w:panose1 w:val="03000509000000000000"/>
    <w:charset w:val="86"/>
    <w:family w:val="auto"/>
    <w:pitch w:val="default"/>
    <w:sig w:usb0="00000001" w:usb1="080E0000" w:usb2="00000000" w:usb3="00000000" w:csb0="00040000" w:csb1="00000000"/>
    <w:embedRegular r:id="rId5" w:fontKey="{600ED3A4-5EF8-46C9-A147-A8B14E5347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DIxYmY3ZjU5ZDY0NzczMmIwYzQwNmRmYTI2MzMifQ=="/>
  </w:docVars>
  <w:rsids>
    <w:rsidRoot w:val="0096605B"/>
    <w:rsid w:val="00042596"/>
    <w:rsid w:val="000D0ADB"/>
    <w:rsid w:val="000D210E"/>
    <w:rsid w:val="00136764"/>
    <w:rsid w:val="001B03E9"/>
    <w:rsid w:val="00240D77"/>
    <w:rsid w:val="00250138"/>
    <w:rsid w:val="00377268"/>
    <w:rsid w:val="00377D55"/>
    <w:rsid w:val="00463902"/>
    <w:rsid w:val="004E6EEB"/>
    <w:rsid w:val="005513E8"/>
    <w:rsid w:val="0063477E"/>
    <w:rsid w:val="007270FE"/>
    <w:rsid w:val="0096605B"/>
    <w:rsid w:val="009766B6"/>
    <w:rsid w:val="009A652B"/>
    <w:rsid w:val="009C1A86"/>
    <w:rsid w:val="00B47879"/>
    <w:rsid w:val="00B92461"/>
    <w:rsid w:val="00C17E25"/>
    <w:rsid w:val="00C34123"/>
    <w:rsid w:val="00C36B7C"/>
    <w:rsid w:val="00C51ED0"/>
    <w:rsid w:val="00C95689"/>
    <w:rsid w:val="00D9012D"/>
    <w:rsid w:val="00E37089"/>
    <w:rsid w:val="00EA41D2"/>
    <w:rsid w:val="00F619A3"/>
    <w:rsid w:val="0124146F"/>
    <w:rsid w:val="01352DA6"/>
    <w:rsid w:val="0192621F"/>
    <w:rsid w:val="02B5462D"/>
    <w:rsid w:val="030C5A8C"/>
    <w:rsid w:val="03163E1D"/>
    <w:rsid w:val="035A360D"/>
    <w:rsid w:val="04097F2D"/>
    <w:rsid w:val="0458352F"/>
    <w:rsid w:val="046229AD"/>
    <w:rsid w:val="0506494D"/>
    <w:rsid w:val="052A674C"/>
    <w:rsid w:val="05634CE7"/>
    <w:rsid w:val="0574181F"/>
    <w:rsid w:val="066B48E1"/>
    <w:rsid w:val="06936492"/>
    <w:rsid w:val="06C6402A"/>
    <w:rsid w:val="077D1DDA"/>
    <w:rsid w:val="07EA7730"/>
    <w:rsid w:val="08271514"/>
    <w:rsid w:val="089C322F"/>
    <w:rsid w:val="08EE19B4"/>
    <w:rsid w:val="090F72BB"/>
    <w:rsid w:val="0AA35095"/>
    <w:rsid w:val="0BA249AE"/>
    <w:rsid w:val="0C4072B2"/>
    <w:rsid w:val="0C770F81"/>
    <w:rsid w:val="0D11117F"/>
    <w:rsid w:val="0D394103"/>
    <w:rsid w:val="0DEE2D3E"/>
    <w:rsid w:val="0E04452A"/>
    <w:rsid w:val="0E6010CF"/>
    <w:rsid w:val="0EA84719"/>
    <w:rsid w:val="0F130469"/>
    <w:rsid w:val="0F9A22B7"/>
    <w:rsid w:val="10AC3EE9"/>
    <w:rsid w:val="111A671C"/>
    <w:rsid w:val="1145536B"/>
    <w:rsid w:val="11B4471C"/>
    <w:rsid w:val="11C336B1"/>
    <w:rsid w:val="11DA6E67"/>
    <w:rsid w:val="11F33019"/>
    <w:rsid w:val="127D6001"/>
    <w:rsid w:val="12892176"/>
    <w:rsid w:val="133C381C"/>
    <w:rsid w:val="13B83DB2"/>
    <w:rsid w:val="13BA5D6B"/>
    <w:rsid w:val="13E80588"/>
    <w:rsid w:val="145C6C53"/>
    <w:rsid w:val="1466786F"/>
    <w:rsid w:val="158325FD"/>
    <w:rsid w:val="161F0A58"/>
    <w:rsid w:val="163F0B4C"/>
    <w:rsid w:val="169D4E1F"/>
    <w:rsid w:val="16A64735"/>
    <w:rsid w:val="16F37B36"/>
    <w:rsid w:val="17741389"/>
    <w:rsid w:val="17745B06"/>
    <w:rsid w:val="177D4217"/>
    <w:rsid w:val="17E92EF4"/>
    <w:rsid w:val="187F72BD"/>
    <w:rsid w:val="19572B31"/>
    <w:rsid w:val="19EE4F20"/>
    <w:rsid w:val="1A09694A"/>
    <w:rsid w:val="1A1409D8"/>
    <w:rsid w:val="1A2F413E"/>
    <w:rsid w:val="1A4577D8"/>
    <w:rsid w:val="1AED6578"/>
    <w:rsid w:val="1B237DA4"/>
    <w:rsid w:val="1B446693"/>
    <w:rsid w:val="1BB75806"/>
    <w:rsid w:val="1BE37F84"/>
    <w:rsid w:val="1C1D682F"/>
    <w:rsid w:val="1C3D6F8F"/>
    <w:rsid w:val="1D0432AA"/>
    <w:rsid w:val="1D4110DC"/>
    <w:rsid w:val="1D4E4350"/>
    <w:rsid w:val="1D6B49ED"/>
    <w:rsid w:val="1DAE7EBF"/>
    <w:rsid w:val="1DEC53DE"/>
    <w:rsid w:val="1E51666A"/>
    <w:rsid w:val="1E846C1E"/>
    <w:rsid w:val="1E8C45D9"/>
    <w:rsid w:val="1F370744"/>
    <w:rsid w:val="1FE06DFE"/>
    <w:rsid w:val="20B971DB"/>
    <w:rsid w:val="20F84AAA"/>
    <w:rsid w:val="215743E3"/>
    <w:rsid w:val="21667FDB"/>
    <w:rsid w:val="216E069A"/>
    <w:rsid w:val="2197576F"/>
    <w:rsid w:val="21B45B5C"/>
    <w:rsid w:val="21D1768A"/>
    <w:rsid w:val="227F0AA8"/>
    <w:rsid w:val="228C453A"/>
    <w:rsid w:val="22B4124F"/>
    <w:rsid w:val="23D22653"/>
    <w:rsid w:val="24A11A27"/>
    <w:rsid w:val="250671CD"/>
    <w:rsid w:val="2585646C"/>
    <w:rsid w:val="25D44751"/>
    <w:rsid w:val="25DC7BF4"/>
    <w:rsid w:val="261C63F3"/>
    <w:rsid w:val="2624159B"/>
    <w:rsid w:val="2678382B"/>
    <w:rsid w:val="26831BBC"/>
    <w:rsid w:val="26B40654"/>
    <w:rsid w:val="27A01FBD"/>
    <w:rsid w:val="28D7460F"/>
    <w:rsid w:val="28E8012C"/>
    <w:rsid w:val="29610CF0"/>
    <w:rsid w:val="298B7936"/>
    <w:rsid w:val="29CA2459"/>
    <w:rsid w:val="29FC0A8F"/>
    <w:rsid w:val="2A3348CB"/>
    <w:rsid w:val="2A391AB9"/>
    <w:rsid w:val="2A506E02"/>
    <w:rsid w:val="2A916E63"/>
    <w:rsid w:val="2B2E2048"/>
    <w:rsid w:val="2BCF5DA8"/>
    <w:rsid w:val="2C6C3466"/>
    <w:rsid w:val="2CA076C0"/>
    <w:rsid w:val="2D0163DF"/>
    <w:rsid w:val="2D6C1676"/>
    <w:rsid w:val="2DB13D71"/>
    <w:rsid w:val="2DB51979"/>
    <w:rsid w:val="2DBB54F3"/>
    <w:rsid w:val="2E06778F"/>
    <w:rsid w:val="2E283190"/>
    <w:rsid w:val="2E2E04CA"/>
    <w:rsid w:val="2ED139E0"/>
    <w:rsid w:val="2EF7784D"/>
    <w:rsid w:val="2F44050F"/>
    <w:rsid w:val="2F4F49C8"/>
    <w:rsid w:val="30FB1D6B"/>
    <w:rsid w:val="31E50B88"/>
    <w:rsid w:val="320B79AA"/>
    <w:rsid w:val="323E1E87"/>
    <w:rsid w:val="326C5303"/>
    <w:rsid w:val="328175E9"/>
    <w:rsid w:val="32943604"/>
    <w:rsid w:val="32994C8F"/>
    <w:rsid w:val="32F976D4"/>
    <w:rsid w:val="339B5B37"/>
    <w:rsid w:val="33A6194A"/>
    <w:rsid w:val="35026192"/>
    <w:rsid w:val="351762BF"/>
    <w:rsid w:val="354B26A0"/>
    <w:rsid w:val="35690B23"/>
    <w:rsid w:val="35697251"/>
    <w:rsid w:val="35FB7C20"/>
    <w:rsid w:val="36144F46"/>
    <w:rsid w:val="362A03A5"/>
    <w:rsid w:val="366208C9"/>
    <w:rsid w:val="366A16FE"/>
    <w:rsid w:val="3698771E"/>
    <w:rsid w:val="36A1492F"/>
    <w:rsid w:val="36FC5244"/>
    <w:rsid w:val="37255BF3"/>
    <w:rsid w:val="376129EA"/>
    <w:rsid w:val="37857A6C"/>
    <w:rsid w:val="37B35C4A"/>
    <w:rsid w:val="386B12D4"/>
    <w:rsid w:val="38A15575"/>
    <w:rsid w:val="392F3EDF"/>
    <w:rsid w:val="39875C71"/>
    <w:rsid w:val="39B615AA"/>
    <w:rsid w:val="39FB5B84"/>
    <w:rsid w:val="3AFE2B41"/>
    <w:rsid w:val="3B0E09E5"/>
    <w:rsid w:val="3B2C6649"/>
    <w:rsid w:val="3C7671BF"/>
    <w:rsid w:val="3C801695"/>
    <w:rsid w:val="3C8E2667"/>
    <w:rsid w:val="3C9E2902"/>
    <w:rsid w:val="3CF70E32"/>
    <w:rsid w:val="3D04101D"/>
    <w:rsid w:val="3D2452DB"/>
    <w:rsid w:val="3D345714"/>
    <w:rsid w:val="3D4C5F1D"/>
    <w:rsid w:val="3D654484"/>
    <w:rsid w:val="3DDF6293"/>
    <w:rsid w:val="3E0C4997"/>
    <w:rsid w:val="3E930D99"/>
    <w:rsid w:val="3EB81426"/>
    <w:rsid w:val="3F596813"/>
    <w:rsid w:val="3FF3077A"/>
    <w:rsid w:val="41383010"/>
    <w:rsid w:val="41700A2C"/>
    <w:rsid w:val="41945DF0"/>
    <w:rsid w:val="41CF6A07"/>
    <w:rsid w:val="42810A28"/>
    <w:rsid w:val="43313F23"/>
    <w:rsid w:val="43C55D14"/>
    <w:rsid w:val="43E443EC"/>
    <w:rsid w:val="44250560"/>
    <w:rsid w:val="447C1AE8"/>
    <w:rsid w:val="451D16B4"/>
    <w:rsid w:val="452F2C10"/>
    <w:rsid w:val="474758AB"/>
    <w:rsid w:val="474B478B"/>
    <w:rsid w:val="47503B46"/>
    <w:rsid w:val="47B03BA9"/>
    <w:rsid w:val="480C149A"/>
    <w:rsid w:val="48513F7C"/>
    <w:rsid w:val="48AC2232"/>
    <w:rsid w:val="48E72AE1"/>
    <w:rsid w:val="48E85CCF"/>
    <w:rsid w:val="491809D8"/>
    <w:rsid w:val="4937272B"/>
    <w:rsid w:val="499F1A8F"/>
    <w:rsid w:val="4A2E5242"/>
    <w:rsid w:val="4A4E246D"/>
    <w:rsid w:val="4A6034DE"/>
    <w:rsid w:val="4A684122"/>
    <w:rsid w:val="4A6B59BD"/>
    <w:rsid w:val="4A6F1EE4"/>
    <w:rsid w:val="4ADC5D28"/>
    <w:rsid w:val="4B0A3BF1"/>
    <w:rsid w:val="4B430CD8"/>
    <w:rsid w:val="4B4C00AA"/>
    <w:rsid w:val="4C7C2508"/>
    <w:rsid w:val="4C9E64AC"/>
    <w:rsid w:val="4CC307BC"/>
    <w:rsid w:val="4D5F057C"/>
    <w:rsid w:val="4F6C38EF"/>
    <w:rsid w:val="506C2082"/>
    <w:rsid w:val="50A20C3D"/>
    <w:rsid w:val="50E52447"/>
    <w:rsid w:val="51347CAD"/>
    <w:rsid w:val="518C2B1E"/>
    <w:rsid w:val="51A71077"/>
    <w:rsid w:val="51F30884"/>
    <w:rsid w:val="524D3F3C"/>
    <w:rsid w:val="551D290A"/>
    <w:rsid w:val="558C43EA"/>
    <w:rsid w:val="55D135CD"/>
    <w:rsid w:val="56352C19"/>
    <w:rsid w:val="56B0362E"/>
    <w:rsid w:val="56B03F10"/>
    <w:rsid w:val="57137A4D"/>
    <w:rsid w:val="573B036F"/>
    <w:rsid w:val="577F1308"/>
    <w:rsid w:val="5791383A"/>
    <w:rsid w:val="57914903"/>
    <w:rsid w:val="57AD1FEE"/>
    <w:rsid w:val="57BE55F9"/>
    <w:rsid w:val="57C018AD"/>
    <w:rsid w:val="57F83B59"/>
    <w:rsid w:val="580249E9"/>
    <w:rsid w:val="581262EF"/>
    <w:rsid w:val="586325BD"/>
    <w:rsid w:val="59C77BB1"/>
    <w:rsid w:val="5A0253E6"/>
    <w:rsid w:val="5A5B044A"/>
    <w:rsid w:val="5A730AC9"/>
    <w:rsid w:val="5AC52078"/>
    <w:rsid w:val="5AF13A4B"/>
    <w:rsid w:val="5C2B4434"/>
    <w:rsid w:val="5C3906D0"/>
    <w:rsid w:val="5C397CFC"/>
    <w:rsid w:val="5C4821F4"/>
    <w:rsid w:val="5C733038"/>
    <w:rsid w:val="5C9819F1"/>
    <w:rsid w:val="5D191C8D"/>
    <w:rsid w:val="5D3D49C1"/>
    <w:rsid w:val="5D595968"/>
    <w:rsid w:val="5D907F8D"/>
    <w:rsid w:val="5DA12EF6"/>
    <w:rsid w:val="5DB736CF"/>
    <w:rsid w:val="5E7F4924"/>
    <w:rsid w:val="5EAF03E4"/>
    <w:rsid w:val="5EBC2507"/>
    <w:rsid w:val="5EF206B8"/>
    <w:rsid w:val="5EF54896"/>
    <w:rsid w:val="5F083FC2"/>
    <w:rsid w:val="5F3A35CC"/>
    <w:rsid w:val="5F3F214C"/>
    <w:rsid w:val="5F41331D"/>
    <w:rsid w:val="5F71074B"/>
    <w:rsid w:val="5F8261BE"/>
    <w:rsid w:val="5FB137C1"/>
    <w:rsid w:val="5FB72A85"/>
    <w:rsid w:val="60AF087D"/>
    <w:rsid w:val="613E1BE5"/>
    <w:rsid w:val="61A21F4A"/>
    <w:rsid w:val="629631FE"/>
    <w:rsid w:val="630209B2"/>
    <w:rsid w:val="639E5FFE"/>
    <w:rsid w:val="63A65124"/>
    <w:rsid w:val="640E5654"/>
    <w:rsid w:val="64CD1FC7"/>
    <w:rsid w:val="66C40F46"/>
    <w:rsid w:val="670F028E"/>
    <w:rsid w:val="670F1364"/>
    <w:rsid w:val="671D1438"/>
    <w:rsid w:val="684D3AE6"/>
    <w:rsid w:val="6892673D"/>
    <w:rsid w:val="68B718A5"/>
    <w:rsid w:val="68BE43E7"/>
    <w:rsid w:val="68E01B8E"/>
    <w:rsid w:val="6972190C"/>
    <w:rsid w:val="69EC37D4"/>
    <w:rsid w:val="6A5F6CC7"/>
    <w:rsid w:val="6A9B2F97"/>
    <w:rsid w:val="6AAE7116"/>
    <w:rsid w:val="6AAF1314"/>
    <w:rsid w:val="6BA34A22"/>
    <w:rsid w:val="6C0E025D"/>
    <w:rsid w:val="6CC1570B"/>
    <w:rsid w:val="6CD60E84"/>
    <w:rsid w:val="6CFA15E5"/>
    <w:rsid w:val="6CFE78DF"/>
    <w:rsid w:val="6D637604"/>
    <w:rsid w:val="6D6D7206"/>
    <w:rsid w:val="6DA76BDC"/>
    <w:rsid w:val="6DEE7A91"/>
    <w:rsid w:val="6E1D39B2"/>
    <w:rsid w:val="6E5024FA"/>
    <w:rsid w:val="6E6D7DC8"/>
    <w:rsid w:val="6E970129"/>
    <w:rsid w:val="6EA14B04"/>
    <w:rsid w:val="6EAA38C0"/>
    <w:rsid w:val="6ECF7B5A"/>
    <w:rsid w:val="6F7B7F0A"/>
    <w:rsid w:val="6F980188"/>
    <w:rsid w:val="6F9EECEF"/>
    <w:rsid w:val="70276735"/>
    <w:rsid w:val="704A3DAA"/>
    <w:rsid w:val="70CF019B"/>
    <w:rsid w:val="71136FA4"/>
    <w:rsid w:val="712A103B"/>
    <w:rsid w:val="713118C3"/>
    <w:rsid w:val="71867FE1"/>
    <w:rsid w:val="71924DDF"/>
    <w:rsid w:val="71A022C9"/>
    <w:rsid w:val="71A74D85"/>
    <w:rsid w:val="72130821"/>
    <w:rsid w:val="728B1DE3"/>
    <w:rsid w:val="730040BD"/>
    <w:rsid w:val="737B5F85"/>
    <w:rsid w:val="74461834"/>
    <w:rsid w:val="74A137E9"/>
    <w:rsid w:val="74AA6677"/>
    <w:rsid w:val="75AE7998"/>
    <w:rsid w:val="75BA5FEB"/>
    <w:rsid w:val="75C41E6B"/>
    <w:rsid w:val="75D85A64"/>
    <w:rsid w:val="75E62415"/>
    <w:rsid w:val="765D1903"/>
    <w:rsid w:val="76687AB4"/>
    <w:rsid w:val="76A828B9"/>
    <w:rsid w:val="76F81E89"/>
    <w:rsid w:val="78896743"/>
    <w:rsid w:val="793F11F7"/>
    <w:rsid w:val="795311CE"/>
    <w:rsid w:val="79531286"/>
    <w:rsid w:val="79B4776E"/>
    <w:rsid w:val="79FE222A"/>
    <w:rsid w:val="7A6F5F7A"/>
    <w:rsid w:val="7A8D6E79"/>
    <w:rsid w:val="7AB26960"/>
    <w:rsid w:val="7B29F3E8"/>
    <w:rsid w:val="7B77596A"/>
    <w:rsid w:val="7BD44AB5"/>
    <w:rsid w:val="7BF31AE6"/>
    <w:rsid w:val="7CA4190A"/>
    <w:rsid w:val="7CAB0325"/>
    <w:rsid w:val="7D950DB7"/>
    <w:rsid w:val="7E587959"/>
    <w:rsid w:val="7E6671D0"/>
    <w:rsid w:val="9FF0FCA8"/>
    <w:rsid w:val="AF5D0EE6"/>
    <w:rsid w:val="DDFF1DB2"/>
    <w:rsid w:val="F77F4061"/>
    <w:rsid w:val="FAFD78E9"/>
    <w:rsid w:val="FBF73B76"/>
    <w:rsid w:val="FFFB62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脚 Char"/>
    <w:link w:val="2"/>
    <w:qFormat/>
    <w:uiPriority w:val="0"/>
    <w:rPr>
      <w:rFonts w:ascii="Calibri" w:hAnsi="Calibri" w:eastAsia="宋体"/>
      <w:kern w:val="2"/>
      <w:sz w:val="18"/>
      <w:szCs w:val="18"/>
    </w:rPr>
  </w:style>
  <w:style w:type="character" w:customStyle="1" w:styleId="8">
    <w:name w:val="页眉 Char"/>
    <w:link w:val="3"/>
    <w:qFormat/>
    <w:uiPriority w:val="0"/>
    <w:rPr>
      <w:rFonts w:ascii="Calibri" w:hAnsi="Calibri" w:eastAsia="宋体"/>
      <w:kern w:val="2"/>
      <w:sz w:val="18"/>
      <w:szCs w:val="18"/>
    </w:rPr>
  </w:style>
  <w:style w:type="paragraph" w:styleId="9">
    <w:name w:val="List Paragraph"/>
    <w:basedOn w:val="1"/>
    <w:qFormat/>
    <w:uiPriority w:val="34"/>
    <w:pPr>
      <w:ind w:firstLine="420" w:firstLineChars="200"/>
    </w:pPr>
  </w:style>
  <w:style w:type="character" w:customStyle="1" w:styleId="10">
    <w:name w:val="font41"/>
    <w:qFormat/>
    <w:uiPriority w:val="0"/>
    <w:rPr>
      <w:rFonts w:hint="eastAsia" w:ascii="宋体" w:hAnsi="宋体" w:eastAsia="宋体" w:cs="宋体"/>
      <w:color w:val="000000"/>
      <w:sz w:val="20"/>
      <w:szCs w:val="20"/>
      <w:u w:val="none"/>
    </w:rPr>
  </w:style>
  <w:style w:type="character" w:customStyle="1" w:styleId="11">
    <w:name w:val="font31"/>
    <w:qFormat/>
    <w:uiPriority w:val="0"/>
    <w:rPr>
      <w:rFonts w:hint="default" w:ascii="Times New Roman" w:hAnsi="Times New Roman" w:cs="Times New Roman"/>
      <w:color w:val="000000"/>
      <w:sz w:val="20"/>
      <w:szCs w:val="20"/>
      <w:u w:val="none"/>
    </w:rPr>
  </w:style>
  <w:style w:type="character" w:customStyle="1" w:styleId="12">
    <w:name w:val="font21"/>
    <w:qFormat/>
    <w:uiPriority w:val="0"/>
    <w:rPr>
      <w:rFonts w:hint="default" w:ascii="Times New Roman" w:hAnsi="Times New Roman" w:cs="Times New Roman"/>
      <w:color w:val="000000"/>
      <w:sz w:val="20"/>
      <w:szCs w:val="20"/>
      <w:u w:val="none"/>
    </w:rPr>
  </w:style>
  <w:style w:type="paragraph" w:customStyle="1" w:styleId="13">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1485</Words>
  <Characters>1638</Characters>
  <Lines>23</Lines>
  <Paragraphs>6</Paragraphs>
  <TotalTime>28</TotalTime>
  <ScaleCrop>false</ScaleCrop>
  <LinksUpToDate>false</LinksUpToDate>
  <CharactersWithSpaces>1638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2022-09-09T10:48:00Z</dcterms:created>
  <dc:creator>Administrator</dc:creator>
  <cp:lastModifiedBy>water</cp:lastModifiedBy>
  <cp:lastPrinted>2025-10-13T06:44:00Z</cp:lastPrinted>
  <dcterms:modified xsi:type="dcterms:W3CDTF">2025-10-14T03:11:22Z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483781246_btnclosed</vt:lpwstr>
  </property>
  <property fmtid="{D5CDD505-2E9C-101B-9397-08002B2CF9AE}" pid="4" name="ICV">
    <vt:lpwstr>64A7AC0483AC452ABA1D4FB95EE01645_13</vt:lpwstr>
  </property>
  <property fmtid="{D5CDD505-2E9C-101B-9397-08002B2CF9AE}" pid="5" name="commondata">
    <vt:lpwstr>eyJoZGlkIjoiOWMwZGZjOTlmZDM5MjM4ZGYwOGZkYTllNTAxNTc0ZjUifQ==</vt:lpwstr>
  </property>
  <property fmtid="{D5CDD505-2E9C-101B-9397-08002B2CF9AE}" pid="6" name="KSOTemplateDocerSaveRecord">
    <vt:lpwstr>eyJoZGlkIjoiMDkxMzdmYTdjYTEzYWIyZjQ3YjUzMjU3NTliMWUzOTQiLCJ1c2VySWQiOiIxMDUxMzE4MTM2In0=</vt:lpwstr>
  </property>
</Properties>
</file>