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tabs>
          <w:tab w:val="left" w:pos="315"/>
          <w:tab w:val="left" w:pos="7560"/>
          <w:tab w:val="left" w:pos="8610"/>
        </w:tabs>
        <w:spacing w:line="560" w:lineRule="exact"/>
        <w:ind w:left="-2" w:leftChars="-3" w:hanging="4" w:hangingChars="2"/>
        <w:jc w:val="center"/>
        <w:rPr>
          <w:rFonts w:hint="default" w:ascii="Times New Roman" w:hAnsi="Times New Roman" w:eastAsia="方正仿宋_GBK" w:cs="Times New Roman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Cs w:val="32"/>
          <w:lang w:val="en-US" w:eastAsia="zh-CN"/>
        </w:rPr>
        <w:t xml:space="preserve"> </w:t>
      </w:r>
    </w:p>
    <w:p>
      <w:pPr>
        <w:pStyle w:val="8"/>
        <w:tabs>
          <w:tab w:val="left" w:pos="315"/>
          <w:tab w:val="left" w:pos="7560"/>
          <w:tab w:val="left" w:pos="8610"/>
        </w:tabs>
        <w:spacing w:line="560" w:lineRule="exact"/>
        <w:ind w:left="5250" w:leftChars="-3" w:hanging="5256" w:hangingChars="2503"/>
        <w:jc w:val="center"/>
        <w:rPr>
          <w:rFonts w:hint="default" w:ascii="Times New Roman" w:hAnsi="Times New Roman" w:eastAsia="方正仿宋_GBK" w:cs="Times New Roman"/>
          <w:szCs w:val="32"/>
        </w:rPr>
      </w:pPr>
    </w:p>
    <w:p>
      <w:pPr>
        <w:rPr>
          <w:rFonts w:hint="default" w:ascii="Times New Roman" w:hAnsi="Times New Roman" w:cs="Times New Roman"/>
        </w:rPr>
      </w:pPr>
    </w:p>
    <w:p>
      <w:pPr>
        <w:spacing w:line="1400" w:lineRule="exact"/>
        <w:jc w:val="center"/>
        <w:rPr>
          <w:rFonts w:hint="default" w:ascii="Times New Roman" w:hAnsi="Times New Roman" w:eastAsia="方正小标宋_GBK" w:cs="Times New Roman"/>
          <w:szCs w:val="32"/>
          <w:lang w:eastAsia="zh-CN"/>
        </w:rPr>
      </w:pPr>
      <w:r>
        <w:rPr>
          <w:rFonts w:hint="default" w:ascii="Times New Roman" w:hAnsi="Times New Roman" w:eastAsia="方正小标宋_GBK" w:cs="Times New Roman"/>
          <w:b/>
          <w:color w:val="FF0000"/>
          <w:w w:val="80"/>
          <w:sz w:val="110"/>
          <w:szCs w:val="110"/>
          <w:highlight w:val="none"/>
        </w:rPr>
        <w:t>厚坪乡人民政府文</w:t>
      </w:r>
      <w:r>
        <w:rPr>
          <w:rFonts w:hint="default" w:ascii="Times New Roman" w:hAnsi="Times New Roman" w:eastAsia="方正小标宋_GBK" w:cs="Times New Roman"/>
          <w:b/>
          <w:color w:val="FF0000"/>
          <w:w w:val="80"/>
          <w:sz w:val="110"/>
          <w:szCs w:val="110"/>
          <w:highlight w:val="none"/>
          <w:lang w:eastAsia="zh-CN"/>
        </w:rPr>
        <w:t>件</w:t>
      </w:r>
    </w:p>
    <w:p>
      <w:pPr>
        <w:pStyle w:val="8"/>
        <w:tabs>
          <w:tab w:val="left" w:pos="315"/>
          <w:tab w:val="left" w:pos="7560"/>
          <w:tab w:val="left" w:pos="8610"/>
        </w:tabs>
        <w:spacing w:line="560" w:lineRule="exact"/>
        <w:ind w:left="5250" w:leftChars="-3" w:hanging="5256" w:hangingChars="2503"/>
        <w:jc w:val="both"/>
        <w:rPr>
          <w:rFonts w:hint="default" w:ascii="Times New Roman" w:hAnsi="Times New Roman" w:eastAsia="方正仿宋_GBK" w:cs="Times New Roman"/>
          <w:szCs w:val="32"/>
        </w:rPr>
      </w:pPr>
    </w:p>
    <w:p>
      <w:pPr>
        <w:spacing w:line="579" w:lineRule="exact"/>
        <w:jc w:val="center"/>
        <w:rPr>
          <w:rFonts w:hint="default" w:ascii="Times New Roman" w:hAnsi="Times New Roman" w:eastAsia="方正仿宋_GBK" w:cs="Times New Roman"/>
          <w:sz w:val="32"/>
          <w:szCs w:val="22"/>
          <w:highlight w:val="none"/>
        </w:rPr>
      </w:pPr>
      <w:r>
        <w:rPr>
          <w:rFonts w:hint="default" w:ascii="Times New Roman" w:hAnsi="Times New Roman" w:eastAsia="方正仿宋_GBK" w:cs="Times New Roman"/>
          <w:sz w:val="32"/>
          <w:szCs w:val="22"/>
          <w:highlight w:val="none"/>
        </w:rPr>
        <w:t>厚坪府发〔202</w:t>
      </w:r>
      <w:r>
        <w:rPr>
          <w:rFonts w:hint="default" w:ascii="Times New Roman" w:hAnsi="Times New Roman" w:eastAsia="方正仿宋_GBK" w:cs="Times New Roman"/>
          <w:sz w:val="32"/>
          <w:szCs w:val="22"/>
          <w:highlight w:val="none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22"/>
          <w:highlight w:val="none"/>
        </w:rPr>
        <w:t>〕</w:t>
      </w:r>
      <w:r>
        <w:rPr>
          <w:rFonts w:hint="default" w:ascii="Times New Roman" w:hAnsi="Times New Roman" w:eastAsia="方正仿宋_GBK" w:cs="Times New Roman"/>
          <w:sz w:val="32"/>
          <w:szCs w:val="22"/>
          <w:highlight w:val="none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22"/>
          <w:highlight w:val="none"/>
        </w:rPr>
        <w:t>号</w:t>
      </w:r>
    </w:p>
    <w:p>
      <w:pPr>
        <w:pStyle w:val="8"/>
        <w:spacing w:line="560" w:lineRule="exact"/>
        <w:ind w:left="0" w:leftChars="0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48895</wp:posOffset>
                </wp:positionV>
                <wp:extent cx="5615940" cy="0"/>
                <wp:effectExtent l="9525" t="10795" r="13335" b="17780"/>
                <wp:wrapNone/>
                <wp:docPr id="3" name="Lin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7" o:spid="_x0000_s1026" o:spt="20" style="position:absolute;left:0pt;margin-left:0pt;margin-top:3.85pt;height:0pt;width:442.2pt;z-index:251659264;mso-width-relative:page;mso-height-relative:page;" filled="f" stroked="t" coordsize="21600,21600" o:gfxdata="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/PcCw9QAAAAEAQAADwAAAAAAAAABACAAAAAiAAAAZHJzL2Rv&#10;d25yZXYueG1sUEsBAhQAFAAAAAgAh07iQGMMjdHMAQAAoAMAAA4AAAAAAAAAAQAgAAAAIwEAAGRy&#10;cy9lMm9Eb2MueG1sUEsFBgAAAAAGAAYAWQEAAGEFAAAAAA==&#10;">
                <v:fill on="f" focussize="0,0"/>
                <v:stroke weight="1.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500" w:lineRule="exact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城口县厚坪乡人民政府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center"/>
        <w:textAlignment w:val="auto"/>
        <w:rPr>
          <w:rFonts w:hint="default" w:ascii="Times New Roman" w:hAnsi="Times New Roman" w:eastAsia="方正小标宋_GBK" w:cs="Times New Roman"/>
          <w:kern w:val="2"/>
          <w:sz w:val="44"/>
          <w:szCs w:val="44"/>
          <w:lang w:val="en-US" w:eastAsia="zh-CN" w:bidi="ar-SA"/>
        </w:rPr>
      </w:pPr>
      <w:r>
        <w:rPr>
          <w:rFonts w:hint="default" w:ascii="Times New Roman" w:hAnsi="Times New Roman" w:eastAsia="方正小标宋_GBK" w:cs="Times New Roman"/>
          <w:kern w:val="2"/>
          <w:sz w:val="44"/>
          <w:szCs w:val="44"/>
          <w:lang w:val="en-US" w:eastAsia="zh-CN" w:bidi="ar-SA"/>
        </w:rPr>
        <w:t>关于印发《厚坪乡2023年产业到户扶持办法》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的通知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textAlignment w:val="auto"/>
        <w:rPr>
          <w:rFonts w:hint="default" w:ascii="Times New Roman" w:hAnsi="Times New Roman" w:eastAsia="方正楷体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各村</w:t>
      </w:r>
      <w:r>
        <w:rPr>
          <w:rFonts w:hint="default" w:ascii="Times New Roman" w:hAnsi="Times New Roman" w:eastAsia="方正楷体_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  <w:t>各驻乡驻村工作队、机关各科室（站、所）、乡属各事业单位</w:t>
      </w:r>
      <w:r>
        <w:rPr>
          <w:rFonts w:hint="default" w:ascii="Times New Roman" w:hAnsi="Times New Roman" w:eastAsia="方正楷体_GBK" w:cs="Times New Roman"/>
          <w:sz w:val="32"/>
          <w:szCs w:val="32"/>
          <w:lang w:eastAsia="zh-CN"/>
        </w:rPr>
        <w:t>：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firstLine="640" w:firstLineChars="200"/>
        <w:textAlignment w:val="auto"/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为进一步推动全乡农业产业发展，</w:t>
      </w:r>
      <w:r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  <w:t>现将</w:t>
      </w:r>
      <w:r>
        <w:rPr>
          <w:rFonts w:hint="default" w:ascii="Times New Roman" w:hAnsi="Times New Roman" w:eastAsia="方正楷体_GBK" w:cs="Times New Roman"/>
          <w:sz w:val="32"/>
          <w:szCs w:val="32"/>
        </w:rPr>
        <w:t>《厚坪乡2023年产业到户扶持办法</w:t>
      </w:r>
      <w:r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  <w:t>》印发给你们，</w:t>
      </w:r>
      <w:r>
        <w:rPr>
          <w:rFonts w:hint="default" w:ascii="Times New Roman" w:hAnsi="Times New Roman" w:eastAsia="方正楷体_GBK" w:cs="Times New Roman"/>
          <w:sz w:val="32"/>
          <w:szCs w:val="32"/>
        </w:rPr>
        <w:t>请各村</w:t>
      </w:r>
      <w:r>
        <w:rPr>
          <w:rFonts w:hint="default" w:ascii="Times New Roman" w:hAnsi="Times New Roman" w:eastAsia="方正楷体_GBK" w:cs="Times New Roman"/>
          <w:sz w:val="32"/>
          <w:szCs w:val="32"/>
          <w:lang w:eastAsia="zh-CN"/>
        </w:rPr>
        <w:t>结合实际</w:t>
      </w:r>
      <w:r>
        <w:rPr>
          <w:rFonts w:hint="default" w:ascii="Times New Roman" w:hAnsi="Times New Roman" w:eastAsia="方正楷体_GBK" w:cs="Times New Roman"/>
          <w:sz w:val="32"/>
          <w:szCs w:val="32"/>
        </w:rPr>
        <w:t>，</w:t>
      </w:r>
      <w:r>
        <w:rPr>
          <w:rFonts w:hint="default" w:ascii="Times New Roman" w:hAnsi="Times New Roman" w:eastAsia="方正楷体_GBK" w:cs="Times New Roman"/>
          <w:sz w:val="32"/>
          <w:szCs w:val="32"/>
          <w:lang w:eastAsia="zh-CN"/>
        </w:rPr>
        <w:t>切实</w:t>
      </w:r>
      <w:r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  <w:t>做好本村产业到户相关工作。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textAlignment w:val="auto"/>
        <w:rPr>
          <w:rFonts w:hint="default" w:ascii="Times New Roman" w:hAnsi="Times New Roman" w:eastAsia="方正楷体_GBK" w:cs="Times New Roman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textAlignment w:val="auto"/>
        <w:rPr>
          <w:rFonts w:hint="default" w:ascii="Times New Roman" w:hAnsi="Times New Roman" w:eastAsia="方正楷体_GBK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default" w:ascii="Times New Roman" w:hAnsi="Times New Roman" w:eastAsia="方正楷体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  <w:t xml:space="preserve">                          </w:t>
      </w:r>
      <w:r>
        <w:rPr>
          <w:rFonts w:hint="default" w:ascii="Times New Roman" w:hAnsi="Times New Roman" w:eastAsia="方正楷体_GBK" w:cs="Times New Roman"/>
          <w:sz w:val="32"/>
          <w:szCs w:val="32"/>
        </w:rPr>
        <w:t>城口县厚坪乡人民政府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default" w:ascii="Times New Roman" w:hAnsi="Times New Roman" w:eastAsia="方正楷体_GBK" w:cs="Times New Roman"/>
          <w:lang w:val="en-US" w:eastAsia="zh-CN"/>
        </w:rPr>
        <w:sectPr>
          <w:headerReference r:id="rId3" w:type="default"/>
          <w:footerReference r:id="rId4" w:type="default"/>
          <w:pgSz w:w="11906" w:h="16838"/>
          <w:pgMar w:top="2098" w:right="1474" w:bottom="1985" w:left="1588" w:header="851" w:footer="1361" w:gutter="0"/>
          <w:pgNumType w:fmt="decimal"/>
          <w:cols w:space="720" w:num="1"/>
          <w:docGrid w:type="lines" w:linePitch="440" w:charSpace="0"/>
        </w:sectPr>
      </w:pPr>
      <w:r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  <w:t xml:space="preserve">                              </w:t>
      </w:r>
      <w:r>
        <w:rPr>
          <w:rFonts w:hint="default" w:ascii="Times New Roman" w:hAnsi="Times New Roman" w:eastAsia="方正楷体_GBK" w:cs="Times New Roman"/>
          <w:sz w:val="32"/>
          <w:szCs w:val="32"/>
        </w:rPr>
        <w:t>202</w:t>
      </w:r>
      <w:r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楷体_GBK" w:cs="Times New Roman"/>
          <w:sz w:val="32"/>
          <w:szCs w:val="32"/>
        </w:rPr>
        <w:t>年</w:t>
      </w:r>
      <w:r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楷体_GBK" w:cs="Times New Roman"/>
          <w:sz w:val="32"/>
          <w:szCs w:val="32"/>
        </w:rPr>
        <w:t>月</w:t>
      </w:r>
      <w:r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  <w:t>14日</w:t>
      </w: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after="0" w:line="579" w:lineRule="exact"/>
        <w:ind w:left="0" w:right="0" w:firstLine="0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spacing w:val="-13"/>
          <w:lang w:val="en-US"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pacing w:val="-13"/>
        </w:rPr>
        <w:t>厚坪乡</w:t>
      </w:r>
      <w:r>
        <w:rPr>
          <w:rFonts w:hint="default" w:ascii="Times New Roman" w:hAnsi="Times New Roman" w:eastAsia="方正小标宋_GBK" w:cs="Times New Roman"/>
          <w:b w:val="0"/>
          <w:bCs w:val="0"/>
          <w:spacing w:val="-13"/>
          <w:lang w:val="en-US" w:eastAsia="zh-CN"/>
        </w:rPr>
        <w:t>2023</w:t>
      </w:r>
      <w:r>
        <w:rPr>
          <w:rFonts w:hint="default" w:ascii="Times New Roman" w:hAnsi="Times New Roman" w:eastAsia="方正小标宋_GBK" w:cs="Times New Roman"/>
          <w:b w:val="0"/>
          <w:bCs w:val="0"/>
          <w:spacing w:val="-13"/>
        </w:rPr>
        <w:t>年</w:t>
      </w:r>
      <w:r>
        <w:rPr>
          <w:rFonts w:hint="default" w:ascii="Times New Roman" w:hAnsi="Times New Roman" w:eastAsia="方正小标宋_GBK" w:cs="Times New Roman"/>
          <w:b w:val="0"/>
          <w:bCs w:val="0"/>
          <w:lang w:eastAsia="zh-CN" w:bidi="ar-SA"/>
        </w:rPr>
        <w:t>产业</w:t>
      </w:r>
      <w:r>
        <w:rPr>
          <w:rFonts w:hint="default" w:ascii="Times New Roman" w:hAnsi="Times New Roman" w:eastAsia="方正小标宋_GBK" w:cs="Times New Roman"/>
          <w:b w:val="0"/>
          <w:bCs w:val="0"/>
          <w:lang w:val="en-US" w:eastAsia="zh-CN" w:bidi="ar-SA"/>
        </w:rPr>
        <w:t>到户</w:t>
      </w:r>
      <w:r>
        <w:rPr>
          <w:rFonts w:hint="default" w:ascii="Times New Roman" w:hAnsi="Times New Roman" w:eastAsia="方正小标宋_GBK" w:cs="Times New Roman"/>
          <w:b w:val="0"/>
          <w:bCs w:val="0"/>
          <w:spacing w:val="-13"/>
        </w:rPr>
        <w:t>扶持</w:t>
      </w:r>
      <w:r>
        <w:rPr>
          <w:rFonts w:hint="default" w:ascii="Times New Roman" w:hAnsi="Times New Roman" w:eastAsia="方正小标宋_GBK" w:cs="Times New Roman"/>
          <w:b w:val="0"/>
          <w:bCs w:val="0"/>
          <w:spacing w:val="-13"/>
          <w:lang w:eastAsia="zh-CN"/>
        </w:rPr>
        <w:t>办法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579" w:lineRule="exact"/>
        <w:textAlignment w:val="auto"/>
        <w:rPr>
          <w:rFonts w:hint="default" w:ascii="Times New Roman" w:hAnsi="Times New Roman" w:cs="Times New Roman"/>
          <w:lang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val="en-US" w:eastAsia="zh-CN"/>
        </w:rPr>
        <w:t>一、扶持原则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坚持产业扶持原则。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为充分调动农民发展产业积极性，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因户施策发展乡村特色产业，同时要取得相关手续，符合用地和环保相关政策。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坚持先建后补原则。发挥产业扶持政策引导作用，采取先建后补方式奖补到户，不得简单发放钱物。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坚持不重复补助原则。其它财政资金针对产业发展同一环节已予以扶持的，不再重复享受补助。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val="en-US" w:eastAsia="zh-CN"/>
        </w:rPr>
        <w:t>二、扶持对象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9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全乡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农户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val="en-US" w:eastAsia="zh-CN"/>
        </w:rPr>
        <w:t>三、扶持标准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方正楷体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方正楷体_GBK" w:cs="Times New Roman"/>
          <w:sz w:val="32"/>
          <w:szCs w:val="32"/>
          <w:lang w:eastAsia="zh-CN"/>
        </w:rPr>
        <w:t>乡村特色产业类</w:t>
      </w:r>
    </w:p>
    <w:tbl>
      <w:tblPr>
        <w:tblStyle w:val="15"/>
        <w:tblpPr w:leftFromText="180" w:rightFromText="180" w:vertAnchor="text" w:horzAnchor="page" w:tblpXSpec="center" w:tblpY="372"/>
        <w:tblOverlap w:val="never"/>
        <w:tblW w:w="89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5"/>
        <w:gridCol w:w="1381"/>
        <w:gridCol w:w="1188"/>
        <w:gridCol w:w="1485"/>
        <w:gridCol w:w="1410"/>
        <w:gridCol w:w="19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exact"/>
          <w:jc w:val="center"/>
        </w:trPr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8"/>
                <w:szCs w:val="28"/>
              </w:rPr>
              <w:t>产业</w:t>
            </w:r>
            <w:r>
              <w:rPr>
                <w:rFonts w:hint="eastAsia" w:ascii="方正仿宋_GBK" w:hAnsi="方正仿宋_GBK" w:eastAsia="方正仿宋_GBK" w:cs="方正仿宋_GBK"/>
                <w:b/>
                <w:sz w:val="28"/>
                <w:szCs w:val="28"/>
                <w:lang w:eastAsia="zh-CN"/>
              </w:rPr>
              <w:t>类别</w:t>
            </w:r>
          </w:p>
        </w:tc>
        <w:tc>
          <w:tcPr>
            <w:tcW w:w="13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8"/>
                <w:szCs w:val="28"/>
                <w:lang w:eastAsia="zh-CN"/>
              </w:rPr>
              <w:t>分类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8"/>
                <w:szCs w:val="28"/>
              </w:rPr>
              <w:t>起始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8"/>
                <w:szCs w:val="28"/>
              </w:rPr>
              <w:t>补助量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8"/>
                <w:szCs w:val="28"/>
                <w:lang w:eastAsia="zh-CN"/>
              </w:rPr>
              <w:t>补助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8"/>
                <w:szCs w:val="28"/>
                <w:lang w:eastAsia="zh-CN"/>
              </w:rPr>
              <w:t>标准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8"/>
                <w:szCs w:val="28"/>
                <w:lang w:eastAsia="zh-CN"/>
              </w:rPr>
              <w:t>补助限额</w:t>
            </w:r>
          </w:p>
        </w:tc>
        <w:tc>
          <w:tcPr>
            <w:tcW w:w="19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8"/>
                <w:szCs w:val="28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exact"/>
          <w:jc w:val="center"/>
        </w:trPr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城口山地鸡</w:t>
            </w:r>
          </w:p>
        </w:tc>
        <w:tc>
          <w:tcPr>
            <w:tcW w:w="13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城口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山地鸡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25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只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12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元/只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600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元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/户</w:t>
            </w:r>
          </w:p>
        </w:tc>
        <w:tc>
          <w:tcPr>
            <w:tcW w:w="19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以出栏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数计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exact"/>
          <w:jc w:val="center"/>
        </w:trPr>
        <w:tc>
          <w:tcPr>
            <w:tcW w:w="154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城口老腊肉</w:t>
            </w:r>
          </w:p>
        </w:tc>
        <w:tc>
          <w:tcPr>
            <w:tcW w:w="13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商品猪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2头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120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元/头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720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元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/户</w:t>
            </w:r>
          </w:p>
        </w:tc>
        <w:tc>
          <w:tcPr>
            <w:tcW w:w="19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以出栏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数计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exact"/>
          <w:jc w:val="center"/>
        </w:trPr>
        <w:tc>
          <w:tcPr>
            <w:tcW w:w="15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能繁母猪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1头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1200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元/头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1200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元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/户</w:t>
            </w:r>
          </w:p>
        </w:tc>
        <w:tc>
          <w:tcPr>
            <w:tcW w:w="19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本年度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已产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仔猪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54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中药材</w:t>
            </w:r>
          </w:p>
        </w:tc>
        <w:tc>
          <w:tcPr>
            <w:tcW w:w="13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独活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1亩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720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元/亩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1200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元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/户</w:t>
            </w:r>
          </w:p>
        </w:tc>
        <w:tc>
          <w:tcPr>
            <w:tcW w:w="19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规范化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连片种植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5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川乌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1亩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600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元/亩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1200元/户</w:t>
            </w:r>
          </w:p>
        </w:tc>
        <w:tc>
          <w:tcPr>
            <w:tcW w:w="19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规范化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连片种植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exact"/>
          <w:jc w:val="center"/>
        </w:trPr>
        <w:tc>
          <w:tcPr>
            <w:tcW w:w="15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大黄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1亩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600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元/亩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1200元/户</w:t>
            </w:r>
          </w:p>
        </w:tc>
        <w:tc>
          <w:tcPr>
            <w:tcW w:w="19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规范化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连片种植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exact"/>
          <w:jc w:val="center"/>
        </w:trPr>
        <w:tc>
          <w:tcPr>
            <w:tcW w:w="15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川牛膝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1亩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840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元/亩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1200元/户</w:t>
            </w:r>
          </w:p>
        </w:tc>
        <w:tc>
          <w:tcPr>
            <w:tcW w:w="19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规范化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连片种植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exact"/>
          <w:jc w:val="center"/>
        </w:trPr>
        <w:tc>
          <w:tcPr>
            <w:tcW w:w="15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玄参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1亩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360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元/亩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720元/户</w:t>
            </w:r>
          </w:p>
        </w:tc>
        <w:tc>
          <w:tcPr>
            <w:tcW w:w="19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规范化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连片种植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exact"/>
          <w:jc w:val="center"/>
        </w:trPr>
        <w:tc>
          <w:tcPr>
            <w:tcW w:w="15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云木香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1亩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360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元/亩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720元/户</w:t>
            </w:r>
          </w:p>
        </w:tc>
        <w:tc>
          <w:tcPr>
            <w:tcW w:w="19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规范化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连片种植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exact"/>
          <w:jc w:val="center"/>
        </w:trPr>
        <w:tc>
          <w:tcPr>
            <w:tcW w:w="15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其他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1亩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360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元/亩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720元/户</w:t>
            </w:r>
          </w:p>
        </w:tc>
        <w:tc>
          <w:tcPr>
            <w:tcW w:w="19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规范化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连片种植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exact"/>
          <w:jc w:val="center"/>
        </w:trPr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中蜂</w:t>
            </w:r>
          </w:p>
        </w:tc>
        <w:tc>
          <w:tcPr>
            <w:tcW w:w="13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中蜂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3群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120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元/群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1200元/户</w:t>
            </w:r>
          </w:p>
        </w:tc>
        <w:tc>
          <w:tcPr>
            <w:tcW w:w="19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以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保有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蜂群计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exact"/>
          <w:jc w:val="center"/>
        </w:trPr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核桃</w:t>
            </w:r>
          </w:p>
        </w:tc>
        <w:tc>
          <w:tcPr>
            <w:tcW w:w="13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核桃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1亩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9.6元/株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480元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/户</w:t>
            </w:r>
          </w:p>
        </w:tc>
        <w:tc>
          <w:tcPr>
            <w:tcW w:w="19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不超过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22株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/亩</w:t>
            </w: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  <w:t>2.五小庭院经济类</w:t>
      </w:r>
    </w:p>
    <w:tbl>
      <w:tblPr>
        <w:tblStyle w:val="15"/>
        <w:tblpPr w:leftFromText="180" w:rightFromText="180" w:vertAnchor="text" w:horzAnchor="page" w:tblpXSpec="center" w:tblpY="193"/>
        <w:tblOverlap w:val="never"/>
        <w:tblW w:w="88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8"/>
        <w:gridCol w:w="1681"/>
        <w:gridCol w:w="1568"/>
        <w:gridCol w:w="1577"/>
        <w:gridCol w:w="20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20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/>
                <w:sz w:val="28"/>
                <w:szCs w:val="28"/>
                <w:lang w:eastAsia="zh-CN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sz w:val="28"/>
                <w:szCs w:val="28"/>
                <w:lang w:eastAsia="zh-CN"/>
              </w:rPr>
              <w:t>产业类别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/>
                <w:sz w:val="28"/>
                <w:szCs w:val="28"/>
                <w:lang w:eastAsia="zh-CN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sz w:val="28"/>
                <w:szCs w:val="28"/>
                <w:lang w:eastAsia="zh-CN"/>
              </w:rPr>
              <w:t>分类</w:t>
            </w:r>
          </w:p>
        </w:tc>
        <w:tc>
          <w:tcPr>
            <w:tcW w:w="15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/>
                <w:sz w:val="28"/>
                <w:szCs w:val="28"/>
                <w:lang w:eastAsia="zh-CN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sz w:val="28"/>
                <w:szCs w:val="28"/>
                <w:lang w:eastAsia="zh-CN"/>
              </w:rPr>
              <w:t>补助标准</w:t>
            </w:r>
          </w:p>
        </w:tc>
        <w:tc>
          <w:tcPr>
            <w:tcW w:w="15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/>
                <w:sz w:val="28"/>
                <w:szCs w:val="28"/>
                <w:lang w:eastAsia="zh-CN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sz w:val="28"/>
                <w:szCs w:val="28"/>
                <w:lang w:eastAsia="zh-CN"/>
              </w:rPr>
              <w:t>补助限额</w:t>
            </w:r>
          </w:p>
        </w:tc>
        <w:tc>
          <w:tcPr>
            <w:tcW w:w="20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/>
                <w:sz w:val="28"/>
                <w:szCs w:val="28"/>
                <w:lang w:eastAsia="zh-CN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sz w:val="28"/>
                <w:szCs w:val="28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0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小果园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梨李桃等果树</w:t>
            </w:r>
          </w:p>
        </w:tc>
        <w:tc>
          <w:tcPr>
            <w:tcW w:w="15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360元/亩</w:t>
            </w:r>
          </w:p>
        </w:tc>
        <w:tc>
          <w:tcPr>
            <w:tcW w:w="15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720元/户</w:t>
            </w:r>
          </w:p>
        </w:tc>
        <w:tc>
          <w:tcPr>
            <w:tcW w:w="20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连片种植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200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小花卉园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木本嫁接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花卉</w:t>
            </w:r>
          </w:p>
        </w:tc>
        <w:tc>
          <w:tcPr>
            <w:tcW w:w="15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24元/株</w:t>
            </w:r>
          </w:p>
        </w:tc>
        <w:tc>
          <w:tcPr>
            <w:tcW w:w="15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240元/户</w:t>
            </w:r>
          </w:p>
        </w:tc>
        <w:tc>
          <w:tcPr>
            <w:tcW w:w="200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以种植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面积计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0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苗圃花卉</w:t>
            </w:r>
          </w:p>
        </w:tc>
        <w:tc>
          <w:tcPr>
            <w:tcW w:w="15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6元/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㎡</w:t>
            </w:r>
          </w:p>
        </w:tc>
        <w:tc>
          <w:tcPr>
            <w:tcW w:w="15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120元/户</w:t>
            </w:r>
          </w:p>
        </w:tc>
        <w:tc>
          <w:tcPr>
            <w:tcW w:w="200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20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小瓜菜园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瓜菜</w:t>
            </w:r>
          </w:p>
        </w:tc>
        <w:tc>
          <w:tcPr>
            <w:tcW w:w="15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360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元/亩</w:t>
            </w:r>
          </w:p>
        </w:tc>
        <w:tc>
          <w:tcPr>
            <w:tcW w:w="15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1080元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/户</w:t>
            </w:r>
          </w:p>
        </w:tc>
        <w:tc>
          <w:tcPr>
            <w:tcW w:w="20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以种植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面积计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20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小水产园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鱼等</w:t>
            </w:r>
          </w:p>
        </w:tc>
        <w:tc>
          <w:tcPr>
            <w:tcW w:w="15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960元/亩</w:t>
            </w:r>
          </w:p>
        </w:tc>
        <w:tc>
          <w:tcPr>
            <w:tcW w:w="15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480元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/户</w:t>
            </w:r>
          </w:p>
        </w:tc>
        <w:tc>
          <w:tcPr>
            <w:tcW w:w="20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以养殖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面积计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200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小养殖园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鸭鹅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等禽类</w:t>
            </w:r>
          </w:p>
        </w:tc>
        <w:tc>
          <w:tcPr>
            <w:tcW w:w="15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12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元/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只</w:t>
            </w:r>
          </w:p>
        </w:tc>
        <w:tc>
          <w:tcPr>
            <w:tcW w:w="15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240</w:t>
            </w: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元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/户</w:t>
            </w:r>
          </w:p>
        </w:tc>
        <w:tc>
          <w:tcPr>
            <w:tcW w:w="20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以出栏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数计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exact"/>
          <w:jc w:val="center"/>
        </w:trPr>
        <w:tc>
          <w:tcPr>
            <w:tcW w:w="200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6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牛</w:t>
            </w:r>
          </w:p>
        </w:tc>
        <w:tc>
          <w:tcPr>
            <w:tcW w:w="15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720元/头</w:t>
            </w:r>
          </w:p>
        </w:tc>
        <w:tc>
          <w:tcPr>
            <w:tcW w:w="15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720元/户</w:t>
            </w:r>
          </w:p>
        </w:tc>
        <w:tc>
          <w:tcPr>
            <w:tcW w:w="20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以出栏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数计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exact"/>
          <w:jc w:val="center"/>
        </w:trPr>
        <w:tc>
          <w:tcPr>
            <w:tcW w:w="200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6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羊</w:t>
            </w:r>
          </w:p>
        </w:tc>
        <w:tc>
          <w:tcPr>
            <w:tcW w:w="15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72元/只</w:t>
            </w:r>
          </w:p>
        </w:tc>
        <w:tc>
          <w:tcPr>
            <w:tcW w:w="15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720元/户</w:t>
            </w:r>
          </w:p>
        </w:tc>
        <w:tc>
          <w:tcPr>
            <w:tcW w:w="20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以出栏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数计</w:t>
            </w: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  <w:t>3.五小非农经济类</w:t>
      </w:r>
    </w:p>
    <w:tbl>
      <w:tblPr>
        <w:tblStyle w:val="15"/>
        <w:tblW w:w="88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6"/>
        <w:gridCol w:w="3211"/>
        <w:gridCol w:w="1591"/>
        <w:gridCol w:w="17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22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/>
                <w:sz w:val="28"/>
                <w:szCs w:val="28"/>
                <w:lang w:eastAsia="zh-CN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sz w:val="28"/>
                <w:szCs w:val="28"/>
                <w:lang w:eastAsia="zh-CN"/>
              </w:rPr>
              <w:t>产业类别</w:t>
            </w:r>
          </w:p>
        </w:tc>
        <w:tc>
          <w:tcPr>
            <w:tcW w:w="32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/>
                <w:sz w:val="28"/>
                <w:szCs w:val="28"/>
                <w:lang w:eastAsia="zh-CN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sz w:val="28"/>
                <w:szCs w:val="28"/>
                <w:lang w:eastAsia="zh-CN"/>
              </w:rPr>
              <w:t>补助标准</w:t>
            </w:r>
          </w:p>
        </w:tc>
        <w:tc>
          <w:tcPr>
            <w:tcW w:w="15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/>
                <w:sz w:val="28"/>
                <w:szCs w:val="28"/>
                <w:lang w:eastAsia="zh-CN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sz w:val="28"/>
                <w:szCs w:val="28"/>
                <w:lang w:eastAsia="zh-CN"/>
              </w:rPr>
              <w:t>补助限额</w:t>
            </w:r>
          </w:p>
        </w:tc>
        <w:tc>
          <w:tcPr>
            <w:tcW w:w="17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/>
                <w:sz w:val="28"/>
                <w:szCs w:val="28"/>
                <w:lang w:eastAsia="zh-CN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sz w:val="28"/>
                <w:szCs w:val="28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2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小加工</w:t>
            </w:r>
          </w:p>
        </w:tc>
        <w:tc>
          <w:tcPr>
            <w:tcW w:w="32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加工产品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销售额的25%</w:t>
            </w:r>
          </w:p>
        </w:tc>
        <w:tc>
          <w:tcPr>
            <w:tcW w:w="15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600元/户</w:t>
            </w:r>
          </w:p>
        </w:tc>
        <w:tc>
          <w:tcPr>
            <w:tcW w:w="17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22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小餐饮</w:t>
            </w:r>
          </w:p>
        </w:tc>
        <w:tc>
          <w:tcPr>
            <w:tcW w:w="32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餐饮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收入额的25%</w:t>
            </w:r>
          </w:p>
        </w:tc>
        <w:tc>
          <w:tcPr>
            <w:tcW w:w="15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600元/户</w:t>
            </w:r>
          </w:p>
        </w:tc>
        <w:tc>
          <w:tcPr>
            <w:tcW w:w="17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奖补大巴山森林人家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22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小运输</w:t>
            </w:r>
          </w:p>
        </w:tc>
        <w:tc>
          <w:tcPr>
            <w:tcW w:w="32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运输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收入额的25%</w:t>
            </w:r>
          </w:p>
        </w:tc>
        <w:tc>
          <w:tcPr>
            <w:tcW w:w="15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600元/户</w:t>
            </w:r>
          </w:p>
        </w:tc>
        <w:tc>
          <w:tcPr>
            <w:tcW w:w="17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22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小制作</w:t>
            </w:r>
          </w:p>
        </w:tc>
        <w:tc>
          <w:tcPr>
            <w:tcW w:w="32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制作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产品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销售额的25%</w:t>
            </w:r>
          </w:p>
        </w:tc>
        <w:tc>
          <w:tcPr>
            <w:tcW w:w="15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600元/户</w:t>
            </w:r>
          </w:p>
        </w:tc>
        <w:tc>
          <w:tcPr>
            <w:tcW w:w="17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22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小买卖</w:t>
            </w:r>
          </w:p>
        </w:tc>
        <w:tc>
          <w:tcPr>
            <w:tcW w:w="32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售卖产品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收入额的25%</w:t>
            </w:r>
          </w:p>
        </w:tc>
        <w:tc>
          <w:tcPr>
            <w:tcW w:w="15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600元/户</w:t>
            </w:r>
          </w:p>
        </w:tc>
        <w:tc>
          <w:tcPr>
            <w:tcW w:w="17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奖补有营业执照的农户</w:t>
            </w: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产业到户类补助设定补助总限额：1.一般户补助金额不超过600元/户；2.脱贫户不超过1000元/户；3.监测户（未消除风险户）不超过1500元/户。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val="en-US" w:eastAsia="zh-CN"/>
        </w:rPr>
        <w:t>四、验收及奖补办法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579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（一）产业到户类验收截止时间为2023年10月15日前。由各村成立验收小组对扶持对象产业情况进行实地验收，乡农服中心进行抽查。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579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（二）乡农业服务中心按照验收合格并公示后的扶持金额进行奖补兑付。所有补助和奖励资金通过“一卡通”直接拨付到扶持对象银行卡账户，乡农业服务中心、村形成相关台账，完成资料存档等工作。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9" w:lineRule="exact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</w:p>
    <w:p>
      <w:pPr>
        <w:pStyle w:val="1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1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1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1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1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1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1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1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1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1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1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1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1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1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1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1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pBdr>
          <w:top w:val="single" w:color="auto" w:sz="12" w:space="1"/>
          <w:bottom w:val="single" w:color="auto" w:sz="12" w:space="1"/>
          <w:between w:val="single" w:color="auto" w:sz="12" w:space="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280" w:firstLineChars="10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 xml:space="preserve">城口县厚坪乡人民政府            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 xml:space="preserve">  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 xml:space="preserve"> 202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年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月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14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 xml:space="preserve">日印发  </w:t>
      </w:r>
    </w:p>
    <w:sectPr>
      <w:headerReference r:id="rId5" w:type="default"/>
      <w:footerReference r:id="rId6" w:type="default"/>
      <w:pgSz w:w="11906" w:h="16838"/>
      <w:pgMar w:top="2098" w:right="1276" w:bottom="1984" w:left="1587" w:header="851" w:footer="1361" w:gutter="0"/>
      <w:pgNumType w:fmt="decimal"/>
      <w:cols w:space="0" w:num="1"/>
      <w:docGrid w:type="linesAndChars" w:linePitch="294" w:charSpace="12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right="280"/>
      <w:jc w:val="right"/>
      <w:rPr>
        <w:rFonts w:ascii="宋体" w:hAnsi="宋体" w:eastAsia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9"/>
                          </w:pPr>
                          <w: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qXm5zwAAAAUBAAAPAAAAAAAAAAEAIAAAACIAAABkcnMvZG93bnJl&#10;di54bWxQSwECFAAUAAAACACHTuJABS3tjc0BAACnAwAADgAAAAAAAAABACAAAAAe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</w:pPr>
                    <w: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</w:t>
                    </w:r>
                    <w: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right"/>
      <w:rPr>
        <w:rFonts w:hint="default" w:ascii="Times New Roman" w:hAnsi="Times New Roman" w:cs="Times New Roman" w:eastAsiaTheme="minor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3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  <w:jc w:val="left"/>
      <w:rPr>
        <w:rFonts w:hint="default" w:eastAsia="方正仿宋_GBK"/>
        <w:sz w:val="32"/>
        <w:szCs w:val="32"/>
        <w:lang w:val="en-US" w:eastAsia="zh-C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211"/>
  <w:drawingGridVerticalSpacing w:val="147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wNmFlZTAxYzlkNmVhODQzMTI1NjdkMDRkYjdiOWEifQ=="/>
  </w:docVars>
  <w:rsids>
    <w:rsidRoot w:val="005618BA"/>
    <w:rsid w:val="00020871"/>
    <w:rsid w:val="00032E2F"/>
    <w:rsid w:val="0005442F"/>
    <w:rsid w:val="000905F8"/>
    <w:rsid w:val="00095EBD"/>
    <w:rsid w:val="00097695"/>
    <w:rsid w:val="000B185F"/>
    <w:rsid w:val="000B46A8"/>
    <w:rsid w:val="000C0C56"/>
    <w:rsid w:val="000E6E9F"/>
    <w:rsid w:val="00111948"/>
    <w:rsid w:val="00113092"/>
    <w:rsid w:val="00151A13"/>
    <w:rsid w:val="00172182"/>
    <w:rsid w:val="00181470"/>
    <w:rsid w:val="001B150C"/>
    <w:rsid w:val="001C002A"/>
    <w:rsid w:val="001C2314"/>
    <w:rsid w:val="001E3D68"/>
    <w:rsid w:val="001F7441"/>
    <w:rsid w:val="00202F0A"/>
    <w:rsid w:val="00223EAD"/>
    <w:rsid w:val="002334CA"/>
    <w:rsid w:val="00255922"/>
    <w:rsid w:val="0026239D"/>
    <w:rsid w:val="00265F51"/>
    <w:rsid w:val="002741C5"/>
    <w:rsid w:val="002A3F78"/>
    <w:rsid w:val="002A763C"/>
    <w:rsid w:val="002C3344"/>
    <w:rsid w:val="002D0684"/>
    <w:rsid w:val="002F0942"/>
    <w:rsid w:val="002F3202"/>
    <w:rsid w:val="003167C6"/>
    <w:rsid w:val="00327ECE"/>
    <w:rsid w:val="0036264C"/>
    <w:rsid w:val="003D73C7"/>
    <w:rsid w:val="003E4FE1"/>
    <w:rsid w:val="003F364C"/>
    <w:rsid w:val="004011B4"/>
    <w:rsid w:val="0044348C"/>
    <w:rsid w:val="00443DD5"/>
    <w:rsid w:val="00451470"/>
    <w:rsid w:val="004543C3"/>
    <w:rsid w:val="00463929"/>
    <w:rsid w:val="00492C02"/>
    <w:rsid w:val="00497401"/>
    <w:rsid w:val="004B4061"/>
    <w:rsid w:val="004F456E"/>
    <w:rsid w:val="005276AC"/>
    <w:rsid w:val="00530E2D"/>
    <w:rsid w:val="0053251D"/>
    <w:rsid w:val="00540727"/>
    <w:rsid w:val="00540F12"/>
    <w:rsid w:val="00553BAD"/>
    <w:rsid w:val="005618BA"/>
    <w:rsid w:val="0056708E"/>
    <w:rsid w:val="005706F0"/>
    <w:rsid w:val="00581B17"/>
    <w:rsid w:val="00587B8B"/>
    <w:rsid w:val="005A274B"/>
    <w:rsid w:val="005A2CD2"/>
    <w:rsid w:val="005C0AE5"/>
    <w:rsid w:val="005D53D9"/>
    <w:rsid w:val="005D769A"/>
    <w:rsid w:val="00600885"/>
    <w:rsid w:val="00624B34"/>
    <w:rsid w:val="00627232"/>
    <w:rsid w:val="00661274"/>
    <w:rsid w:val="00666302"/>
    <w:rsid w:val="006B00D5"/>
    <w:rsid w:val="006E3BEA"/>
    <w:rsid w:val="006F3938"/>
    <w:rsid w:val="0071750F"/>
    <w:rsid w:val="007439A9"/>
    <w:rsid w:val="00752B91"/>
    <w:rsid w:val="00775245"/>
    <w:rsid w:val="00795993"/>
    <w:rsid w:val="00797758"/>
    <w:rsid w:val="007E239F"/>
    <w:rsid w:val="007F5561"/>
    <w:rsid w:val="008313D2"/>
    <w:rsid w:val="0083546F"/>
    <w:rsid w:val="00845534"/>
    <w:rsid w:val="008476A0"/>
    <w:rsid w:val="00852ED8"/>
    <w:rsid w:val="00857173"/>
    <w:rsid w:val="00873F0B"/>
    <w:rsid w:val="008753F9"/>
    <w:rsid w:val="0089243A"/>
    <w:rsid w:val="008B5556"/>
    <w:rsid w:val="008C70E5"/>
    <w:rsid w:val="008D054C"/>
    <w:rsid w:val="008E4F0A"/>
    <w:rsid w:val="008F16DF"/>
    <w:rsid w:val="00900326"/>
    <w:rsid w:val="00905258"/>
    <w:rsid w:val="00907711"/>
    <w:rsid w:val="0091254B"/>
    <w:rsid w:val="00920C3F"/>
    <w:rsid w:val="00940D60"/>
    <w:rsid w:val="0095298B"/>
    <w:rsid w:val="00986F42"/>
    <w:rsid w:val="00994A35"/>
    <w:rsid w:val="009A30A7"/>
    <w:rsid w:val="009A5646"/>
    <w:rsid w:val="009B0E59"/>
    <w:rsid w:val="00A00A53"/>
    <w:rsid w:val="00A61BBE"/>
    <w:rsid w:val="00A65ADF"/>
    <w:rsid w:val="00A90822"/>
    <w:rsid w:val="00A90F72"/>
    <w:rsid w:val="00A96D53"/>
    <w:rsid w:val="00AB1729"/>
    <w:rsid w:val="00AC5CB7"/>
    <w:rsid w:val="00AD2E9D"/>
    <w:rsid w:val="00AE13F2"/>
    <w:rsid w:val="00AF1EB5"/>
    <w:rsid w:val="00AF322D"/>
    <w:rsid w:val="00B0527A"/>
    <w:rsid w:val="00B22AFA"/>
    <w:rsid w:val="00B24A97"/>
    <w:rsid w:val="00B3176B"/>
    <w:rsid w:val="00B53E52"/>
    <w:rsid w:val="00B73BAC"/>
    <w:rsid w:val="00B81CB2"/>
    <w:rsid w:val="00B915F1"/>
    <w:rsid w:val="00B95A49"/>
    <w:rsid w:val="00BA78AE"/>
    <w:rsid w:val="00BC528D"/>
    <w:rsid w:val="00BC75F9"/>
    <w:rsid w:val="00BD1027"/>
    <w:rsid w:val="00BD77D1"/>
    <w:rsid w:val="00BE1F2B"/>
    <w:rsid w:val="00BF2890"/>
    <w:rsid w:val="00C1685F"/>
    <w:rsid w:val="00C2622C"/>
    <w:rsid w:val="00C311B6"/>
    <w:rsid w:val="00C50F81"/>
    <w:rsid w:val="00C57A8D"/>
    <w:rsid w:val="00C60584"/>
    <w:rsid w:val="00C6188E"/>
    <w:rsid w:val="00C66F6D"/>
    <w:rsid w:val="00C707A2"/>
    <w:rsid w:val="00C827F4"/>
    <w:rsid w:val="00C95545"/>
    <w:rsid w:val="00CC2987"/>
    <w:rsid w:val="00CE126E"/>
    <w:rsid w:val="00CF050F"/>
    <w:rsid w:val="00CF1A7C"/>
    <w:rsid w:val="00D03883"/>
    <w:rsid w:val="00D048D6"/>
    <w:rsid w:val="00D23ECB"/>
    <w:rsid w:val="00D32B4A"/>
    <w:rsid w:val="00D353E2"/>
    <w:rsid w:val="00D47E17"/>
    <w:rsid w:val="00D51EE5"/>
    <w:rsid w:val="00D65C6C"/>
    <w:rsid w:val="00D70FA2"/>
    <w:rsid w:val="00DD2EDF"/>
    <w:rsid w:val="00DE24E5"/>
    <w:rsid w:val="00E15F72"/>
    <w:rsid w:val="00E21AA2"/>
    <w:rsid w:val="00E27C57"/>
    <w:rsid w:val="00E36D19"/>
    <w:rsid w:val="00E55EA1"/>
    <w:rsid w:val="00E57E22"/>
    <w:rsid w:val="00E6740A"/>
    <w:rsid w:val="00E70B1C"/>
    <w:rsid w:val="00E83464"/>
    <w:rsid w:val="00E861A0"/>
    <w:rsid w:val="00E972B7"/>
    <w:rsid w:val="00EA713D"/>
    <w:rsid w:val="00EB629A"/>
    <w:rsid w:val="00EB6CEB"/>
    <w:rsid w:val="00EB7C05"/>
    <w:rsid w:val="00EC7C95"/>
    <w:rsid w:val="00ED2BD1"/>
    <w:rsid w:val="00ED638E"/>
    <w:rsid w:val="00ED7AED"/>
    <w:rsid w:val="00EE6C73"/>
    <w:rsid w:val="00EE74BF"/>
    <w:rsid w:val="00EF1282"/>
    <w:rsid w:val="00EF332F"/>
    <w:rsid w:val="00F020AD"/>
    <w:rsid w:val="00F22E66"/>
    <w:rsid w:val="00F50BAD"/>
    <w:rsid w:val="00F534CA"/>
    <w:rsid w:val="00F63EE4"/>
    <w:rsid w:val="00F64618"/>
    <w:rsid w:val="00F810A0"/>
    <w:rsid w:val="00F90559"/>
    <w:rsid w:val="00F93641"/>
    <w:rsid w:val="00F96710"/>
    <w:rsid w:val="00FA0BC0"/>
    <w:rsid w:val="00FB7143"/>
    <w:rsid w:val="00FC49B1"/>
    <w:rsid w:val="01BC6100"/>
    <w:rsid w:val="02144A36"/>
    <w:rsid w:val="059801AC"/>
    <w:rsid w:val="07663B47"/>
    <w:rsid w:val="07957879"/>
    <w:rsid w:val="07E33815"/>
    <w:rsid w:val="07E763C0"/>
    <w:rsid w:val="0A957CDA"/>
    <w:rsid w:val="0AEB6B61"/>
    <w:rsid w:val="0D0C0422"/>
    <w:rsid w:val="10283B1C"/>
    <w:rsid w:val="109B078E"/>
    <w:rsid w:val="11281065"/>
    <w:rsid w:val="16AC1898"/>
    <w:rsid w:val="16E97B3C"/>
    <w:rsid w:val="173241A1"/>
    <w:rsid w:val="1A9475DE"/>
    <w:rsid w:val="1ABF475C"/>
    <w:rsid w:val="1C1B6A0C"/>
    <w:rsid w:val="1EC2705A"/>
    <w:rsid w:val="20380B70"/>
    <w:rsid w:val="20501BC6"/>
    <w:rsid w:val="2221328A"/>
    <w:rsid w:val="22F56BF1"/>
    <w:rsid w:val="24FD5E01"/>
    <w:rsid w:val="259E281E"/>
    <w:rsid w:val="27B5212F"/>
    <w:rsid w:val="28FB0236"/>
    <w:rsid w:val="2ADF1A97"/>
    <w:rsid w:val="2B7F0D9C"/>
    <w:rsid w:val="2BCF3A8F"/>
    <w:rsid w:val="2C92306F"/>
    <w:rsid w:val="2D07794E"/>
    <w:rsid w:val="30EC4BB3"/>
    <w:rsid w:val="310E1351"/>
    <w:rsid w:val="338F0446"/>
    <w:rsid w:val="355221BE"/>
    <w:rsid w:val="35C47451"/>
    <w:rsid w:val="35DC2C5D"/>
    <w:rsid w:val="371E490C"/>
    <w:rsid w:val="38DB235F"/>
    <w:rsid w:val="38EF2CDE"/>
    <w:rsid w:val="39D20A56"/>
    <w:rsid w:val="3A14286D"/>
    <w:rsid w:val="3BEF24E4"/>
    <w:rsid w:val="3C0334CD"/>
    <w:rsid w:val="3DD43556"/>
    <w:rsid w:val="3ECB523A"/>
    <w:rsid w:val="43CC312E"/>
    <w:rsid w:val="45B3475C"/>
    <w:rsid w:val="46875502"/>
    <w:rsid w:val="471D3723"/>
    <w:rsid w:val="478A7BA5"/>
    <w:rsid w:val="47D1175F"/>
    <w:rsid w:val="4A965AF1"/>
    <w:rsid w:val="4AD773FE"/>
    <w:rsid w:val="4B3F779A"/>
    <w:rsid w:val="4BB0163C"/>
    <w:rsid w:val="4C6F4E3D"/>
    <w:rsid w:val="4D9A5B1B"/>
    <w:rsid w:val="4EC10C66"/>
    <w:rsid w:val="4F4928F9"/>
    <w:rsid w:val="4FA10D2C"/>
    <w:rsid w:val="537774AD"/>
    <w:rsid w:val="53F4695D"/>
    <w:rsid w:val="550854FA"/>
    <w:rsid w:val="5B454217"/>
    <w:rsid w:val="5BCC12CF"/>
    <w:rsid w:val="5BDE7225"/>
    <w:rsid w:val="5FCD26D2"/>
    <w:rsid w:val="626F3789"/>
    <w:rsid w:val="628D10D6"/>
    <w:rsid w:val="63C275E7"/>
    <w:rsid w:val="651022CE"/>
    <w:rsid w:val="66043F07"/>
    <w:rsid w:val="6736645D"/>
    <w:rsid w:val="69E26876"/>
    <w:rsid w:val="6ADE3093"/>
    <w:rsid w:val="6C8B4B6F"/>
    <w:rsid w:val="6CEC4E7A"/>
    <w:rsid w:val="6E013A10"/>
    <w:rsid w:val="71526589"/>
    <w:rsid w:val="72112DA2"/>
    <w:rsid w:val="73ED2641"/>
    <w:rsid w:val="74581494"/>
    <w:rsid w:val="74753F9C"/>
    <w:rsid w:val="770603A0"/>
    <w:rsid w:val="79721EE1"/>
    <w:rsid w:val="7A3B57CA"/>
    <w:rsid w:val="7B1A13CD"/>
    <w:rsid w:val="7B8A2580"/>
    <w:rsid w:val="7C7937AC"/>
    <w:rsid w:val="7C7B2E38"/>
    <w:rsid w:val="7CE55162"/>
    <w:rsid w:val="7E1B2A9E"/>
    <w:rsid w:val="7E782ED9"/>
    <w:rsid w:val="7F56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iPriority="39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99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link w:val="22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Normal Indent"/>
    <w:basedOn w:val="1"/>
    <w:qFormat/>
    <w:uiPriority w:val="0"/>
    <w:pPr>
      <w:ind w:firstLine="420" w:firstLineChars="200"/>
    </w:pPr>
    <w:rPr>
      <w:rFonts w:ascii="Times New Roman" w:hAnsi="Times New Roman" w:eastAsia="仿宋" w:cs="Times New Roman"/>
      <w:sz w:val="32"/>
    </w:rPr>
  </w:style>
  <w:style w:type="paragraph" w:styleId="7">
    <w:name w:val="toc 5"/>
    <w:next w:val="1"/>
    <w:unhideWhenUsed/>
    <w:qFormat/>
    <w:uiPriority w:val="39"/>
    <w:pPr>
      <w:widowControl w:val="0"/>
      <w:ind w:left="1680" w:leftChars="800"/>
      <w:jc w:val="both"/>
    </w:pPr>
    <w:rPr>
      <w:rFonts w:ascii="Times New Roman" w:hAnsi="Times New Roman" w:eastAsia="宋体" w:cs="Times New Roman"/>
      <w:kern w:val="2"/>
      <w:sz w:val="32"/>
      <w:szCs w:val="22"/>
      <w:lang w:val="en-US" w:eastAsia="zh-CN" w:bidi="ar-SA"/>
    </w:rPr>
  </w:style>
  <w:style w:type="paragraph" w:styleId="8">
    <w:name w:val="Date"/>
    <w:basedOn w:val="1"/>
    <w:next w:val="1"/>
    <w:link w:val="20"/>
    <w:qFormat/>
    <w:uiPriority w:val="0"/>
    <w:pPr>
      <w:ind w:left="100" w:leftChars="2500"/>
    </w:pPr>
  </w:style>
  <w:style w:type="paragraph" w:styleId="9">
    <w:name w:val="footer"/>
    <w:basedOn w:val="1"/>
    <w:link w:val="2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Message Header"/>
    <w:basedOn w:val="1"/>
    <w:next w:val="2"/>
    <w:qFormat/>
    <w:uiPriority w:val="99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/>
      <w:sz w:val="24"/>
    </w:rPr>
  </w:style>
  <w:style w:type="paragraph" w:styleId="12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3">
    <w:name w:val="Normal (Web)"/>
    <w:basedOn w:val="1"/>
    <w:qFormat/>
    <w:uiPriority w:val="0"/>
    <w:rPr>
      <w:sz w:val="24"/>
    </w:rPr>
  </w:style>
  <w:style w:type="paragraph" w:styleId="14">
    <w:name w:val="Title"/>
    <w:basedOn w:val="1"/>
    <w:next w:val="1"/>
    <w:qFormat/>
    <w:uiPriority w:val="10"/>
    <w:pPr>
      <w:spacing w:line="580" w:lineRule="exact"/>
      <w:ind w:firstLine="0" w:firstLineChars="0"/>
      <w:jc w:val="center"/>
      <w:outlineLvl w:val="0"/>
    </w:pPr>
    <w:rPr>
      <w:rFonts w:eastAsia="方正小标宋_GBK" w:cstheme="majorBidi"/>
      <w:bCs/>
      <w:sz w:val="44"/>
      <w:szCs w:val="32"/>
    </w:rPr>
  </w:style>
  <w:style w:type="table" w:styleId="16">
    <w:name w:val="Table Grid"/>
    <w:basedOn w:val="1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8">
    <w:name w:val="page number"/>
    <w:basedOn w:val="17"/>
    <w:qFormat/>
    <w:uiPriority w:val="0"/>
  </w:style>
  <w:style w:type="paragraph" w:customStyle="1" w:styleId="19">
    <w:name w:val="无间隔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32"/>
      <w:lang w:val="en-US" w:eastAsia="zh-CN" w:bidi="ar-SA"/>
    </w:rPr>
  </w:style>
  <w:style w:type="character" w:customStyle="1" w:styleId="20">
    <w:name w:val="日期 字符"/>
    <w:link w:val="8"/>
    <w:qFormat/>
    <w:uiPriority w:val="0"/>
    <w:rPr>
      <w:kern w:val="2"/>
      <w:sz w:val="21"/>
      <w:szCs w:val="24"/>
    </w:rPr>
  </w:style>
  <w:style w:type="character" w:customStyle="1" w:styleId="21">
    <w:name w:val="页脚 字符"/>
    <w:link w:val="9"/>
    <w:qFormat/>
    <w:uiPriority w:val="99"/>
    <w:rPr>
      <w:kern w:val="2"/>
      <w:sz w:val="18"/>
      <w:szCs w:val="18"/>
    </w:rPr>
  </w:style>
  <w:style w:type="character" w:customStyle="1" w:styleId="22">
    <w:name w:val="标题 1 字符"/>
    <w:basedOn w:val="17"/>
    <w:link w:val="4"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paragraph" w:customStyle="1" w:styleId="23">
    <w:name w:val="_Style 2"/>
    <w:basedOn w:val="1"/>
    <w:qFormat/>
    <w:uiPriority w:val="0"/>
    <w:pPr>
      <w:widowControl/>
      <w:spacing w:after="160" w:line="240" w:lineRule="exact"/>
      <w:jc w:val="left"/>
    </w:pPr>
    <w:rPr>
      <w:rFonts w:eastAsia="仿宋_GB2312"/>
      <w:sz w:val="32"/>
      <w:szCs w:val="20"/>
    </w:rPr>
  </w:style>
  <w:style w:type="character" w:customStyle="1" w:styleId="24">
    <w:name w:val="页眉 字符"/>
    <w:basedOn w:val="17"/>
    <w:link w:val="10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paragraph" w:customStyle="1" w:styleId="25">
    <w:name w:val="Default"/>
    <w:next w:val="1"/>
    <w:qFormat/>
    <w:uiPriority w:val="0"/>
    <w:pPr>
      <w:widowControl w:val="0"/>
      <w:autoSpaceDE w:val="0"/>
      <w:autoSpaceDN w:val="0"/>
      <w:adjustRightInd w:val="0"/>
    </w:pPr>
    <w:rPr>
      <w:rFonts w:ascii="黑体" w:hAnsi="黑体" w:eastAsia="宋体" w:cs="黑体"/>
      <w:color w:val="000000"/>
      <w:sz w:val="24"/>
      <w:szCs w:val="24"/>
      <w:lang w:val="en-US" w:eastAsia="zh-CN" w:bidi="ar-SA"/>
    </w:rPr>
  </w:style>
  <w:style w:type="character" w:customStyle="1" w:styleId="26">
    <w:name w:val="font1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7">
    <w:name w:val="font21"/>
    <w:qFormat/>
    <w:uiPriority w:val="0"/>
    <w:rPr>
      <w:rFonts w:hint="eastAsia" w:ascii="宋体" w:hAnsi="宋体" w:eastAsia="宋体" w:cs="宋体"/>
      <w:color w:val="000000"/>
      <w:sz w:val="24"/>
      <w:szCs w:val="24"/>
      <w:u w:val="single"/>
    </w:rPr>
  </w:style>
  <w:style w:type="character" w:customStyle="1" w:styleId="28">
    <w:name w:val="font31"/>
    <w:basedOn w:val="17"/>
    <w:qFormat/>
    <w:uiPriority w:val="0"/>
    <w:rPr>
      <w:rFonts w:hint="eastAsia" w:ascii="方正仿宋_GBK" w:hAnsi="方正仿宋_GBK" w:eastAsia="方正仿宋_GBK" w:cs="方正仿宋_GBK"/>
      <w:color w:val="000000"/>
      <w:sz w:val="22"/>
      <w:szCs w:val="22"/>
      <w:u w:val="none"/>
    </w:rPr>
  </w:style>
  <w:style w:type="paragraph" w:styleId="29">
    <w:name w:val="List Paragraph"/>
    <w:basedOn w:val="1"/>
    <w:qFormat/>
    <w:uiPriority w:val="1"/>
    <w:pPr>
      <w:ind w:left="106" w:firstLine="633"/>
    </w:pPr>
    <w:rPr>
      <w:rFonts w:ascii="方正仿宋_GBK" w:hAnsi="方正仿宋_GBK" w:eastAsia="方正仿宋_GBK" w:cs="方正仿宋_GBK"/>
      <w:lang w:val="zh-CN" w:eastAsia="zh-CN" w:bidi="zh-CN"/>
    </w:rPr>
  </w:style>
  <w:style w:type="paragraph" w:customStyle="1" w:styleId="30">
    <w:name w:val="PlainText"/>
    <w:basedOn w:val="1"/>
    <w:qFormat/>
    <w:uiPriority w:val="0"/>
    <w:pPr>
      <w:textAlignment w:val="baseline"/>
    </w:pPr>
    <w:rPr>
      <w:rFonts w:ascii="宋体" w:hAnsi="Courier New" w:eastAsia="方正仿宋_GBK"/>
      <w:sz w:val="32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57B845D-5A7F-47B8-BC11-94CE3D77CAA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1197</Words>
  <Characters>1352</Characters>
  <Lines>5</Lines>
  <Paragraphs>1</Paragraphs>
  <TotalTime>18</TotalTime>
  <ScaleCrop>false</ScaleCrop>
  <LinksUpToDate>false</LinksUpToDate>
  <CharactersWithSpaces>1431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2021-04-02T01:47:00Z</dcterms:created>
  <dc:creator>微软用户</dc:creator>
  <cp:lastModifiedBy>Administrator</cp:lastModifiedBy>
  <cp:lastPrinted>2022-10-08T07:39:00Z</cp:lastPrinted>
  <dcterms:modified xsi:type="dcterms:W3CDTF">2023-06-25T01:47:42Z</dcterms:modified>
  <dc:title>城口县人民政府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D8AD04D90EC94F0EAD187C3F4F768E38_13</vt:lpwstr>
  </property>
  <property fmtid="{D5CDD505-2E9C-101B-9397-08002B2CF9AE}" pid="4" name="KSOSaveFontToCloudKey">
    <vt:lpwstr>483781246_btnclosed</vt:lpwstr>
  </property>
  <property fmtid="{D5CDD505-2E9C-101B-9397-08002B2CF9AE}" pid="5" name="commondata">
    <vt:lpwstr>eyJoZGlkIjoiZTIwZDIxYmY3ZjU5ZDY0NzczMmIwYzQwNmRmYTI2MzMifQ==</vt:lpwstr>
  </property>
</Properties>
</file>