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napToGrid/>
        <w:spacing w:before="0" w:beforeAutospacing="0" w:after="0" w:afterAutospacing="0" w:line="560" w:lineRule="exact"/>
        <w:ind w:right="0" w:rightChars="0"/>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重庆市城口县高楠镇综合行政执法大队</w:t>
      </w:r>
    </w:p>
    <w:p>
      <w:pPr>
        <w:pStyle w:val="9"/>
        <w:keepNext w:val="0"/>
        <w:keepLines w:val="0"/>
        <w:pageBreakBefore w:val="0"/>
        <w:widowControl/>
        <w:kinsoku/>
        <w:wordWrap/>
        <w:overflowPunct/>
        <w:topLinePunct w:val="0"/>
        <w:autoSpaceDN/>
        <w:bidi w:val="0"/>
        <w:adjustRightInd/>
        <w:snapToGrid/>
        <w:spacing w:before="0" w:beforeAutospacing="0" w:after="0" w:afterAutospacing="0" w:line="560" w:lineRule="exact"/>
        <w:ind w:right="0" w:rightChars="0"/>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880" w:firstLineChars="200"/>
        <w:jc w:val="both"/>
        <w:textAlignment w:val="auto"/>
        <w:rPr>
          <w:rFonts w:hint="default" w:ascii="方正小标宋_GBK" w:hAnsi="方正小标宋_GBK" w:eastAsia="方正小标宋_GBK" w:cs="方正小标宋_GBK"/>
          <w:sz w:val="44"/>
          <w:szCs w:val="44"/>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一、</w:t>
      </w:r>
      <w:r>
        <w:rPr>
          <w:rStyle w:val="13"/>
          <w:rFonts w:hint="eastAsia" w:ascii="方正黑体_GBK" w:hAnsi="方正黑体_GBK" w:eastAsia="方正黑体_GBK" w:cs="方正黑体_GBK"/>
          <w:sz w:val="32"/>
          <w:szCs w:val="32"/>
          <w:shd w:val="clear" w:color="auto" w:fill="FFFFFF"/>
          <w:lang w:eastAsia="zh-CN"/>
        </w:rPr>
        <w:t>部门</w:t>
      </w:r>
      <w:r>
        <w:rPr>
          <w:rStyle w:val="13"/>
          <w:rFonts w:hint="eastAsia" w:ascii="方正黑体_GBK" w:hAnsi="方正黑体_GBK" w:eastAsia="方正黑体_GBK" w:cs="方正黑体_GBK"/>
          <w:sz w:val="32"/>
          <w:szCs w:val="32"/>
          <w:shd w:val="clear" w:color="auto" w:fill="FFFFFF"/>
        </w:rPr>
        <w:t>基本情况</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rightChars="0" w:firstLine="640" w:firstLineChars="200"/>
        <w:jc w:val="both"/>
        <w:textAlignment w:val="auto"/>
        <w:rPr>
          <w:sz w:val="32"/>
          <w:szCs w:val="32"/>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高楠镇综合行政执法大队是高楠镇人民政府所属公益一类事业单位。其主要职能职责有：综合行政执法大队主要负责由综合行政执法机构集中行使依法授权或委托的农林水利、生态环境保护、卫生健康、文化旅游、民政管理等领域的行政执法权。协助开展城市管理、规划和自然资源管理、市场监督管理等领域行政执法。农业、畜牧、林业、水利、资源环境保护、渔政等工作。</w:t>
      </w:r>
    </w:p>
    <w:p>
      <w:pPr>
        <w:pStyle w:val="9"/>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lang w:eastAsia="zh-CN"/>
        </w:rPr>
        <w:t>部门</w:t>
      </w:r>
      <w:r>
        <w:rPr>
          <w:rStyle w:val="13"/>
          <w:rFonts w:hint="eastAsia" w:ascii="方正黑体_GBK" w:hAnsi="方正黑体_GBK" w:eastAsia="方正黑体_GBK" w:cs="方正黑体_GBK"/>
          <w:sz w:val="32"/>
          <w:szCs w:val="32"/>
          <w:shd w:val="clear" w:color="auto" w:fill="FFFFFF"/>
        </w:rPr>
        <w:t>决算</w:t>
      </w:r>
      <w:r>
        <w:rPr>
          <w:rStyle w:val="13"/>
          <w:rFonts w:hint="eastAsia" w:ascii="方正黑体_GBK" w:hAnsi="方正黑体_GBK" w:eastAsia="方正黑体_GBK" w:cs="方正黑体_GBK"/>
          <w:sz w:val="32"/>
          <w:szCs w:val="32"/>
          <w:shd w:val="clear" w:color="auto" w:fill="FFFFFF"/>
          <w:lang w:eastAsia="zh-CN"/>
        </w:rPr>
        <w:t>收支</w:t>
      </w:r>
      <w:r>
        <w:rPr>
          <w:rStyle w:val="13"/>
          <w:rFonts w:hint="eastAsia" w:ascii="方正黑体_GBK" w:hAnsi="方正黑体_GBK" w:eastAsia="方正黑体_GBK" w:cs="方正黑体_GBK"/>
          <w:sz w:val="32"/>
          <w:szCs w:val="32"/>
          <w:shd w:val="clear" w:color="auto" w:fill="FFFFFF"/>
        </w:rPr>
        <w:t>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ascii="方正楷体_GBK" w:hAnsi="方正楷体_GBK" w:eastAsia="方正楷体_GBK" w:cs="方正楷体_GBK"/>
          <w:i w:val="0"/>
          <w:iCs w:val="0"/>
          <w:caps w:val="0"/>
          <w:color w:val="333333"/>
          <w:spacing w:val="0"/>
          <w:sz w:val="32"/>
          <w:szCs w:val="32"/>
          <w:shd w:val="clear" w:fill="FFFFFF"/>
        </w:rPr>
        <w:t>（一）收入支出决算总体情况说明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年度收入总计</w:t>
      </w:r>
      <w:r>
        <w:rPr>
          <w:rFonts w:hint="eastAsia" w:ascii="Times New Roman" w:hAnsi="Times New Roman" w:eastAsia="方正仿宋_GBK" w:cs="Times New Roman"/>
          <w:i w:val="0"/>
          <w:iCs w:val="0"/>
          <w:caps w:val="0"/>
          <w:color w:val="333333"/>
          <w:spacing w:val="0"/>
          <w:sz w:val="32"/>
          <w:szCs w:val="32"/>
          <w:shd w:val="clear" w:fill="FFFFFF"/>
          <w:lang w:val="en-US" w:eastAsia="zh-CN"/>
        </w:rPr>
        <w:t>39.61</w:t>
      </w:r>
      <w:r>
        <w:rPr>
          <w:rFonts w:hint="eastAsia" w:ascii="方正仿宋_GBK" w:hAnsi="方正仿宋_GBK" w:eastAsia="方正仿宋_GBK" w:cs="方正仿宋_GBK"/>
          <w:i w:val="0"/>
          <w:iCs w:val="0"/>
          <w:caps w:val="0"/>
          <w:color w:val="333333"/>
          <w:spacing w:val="0"/>
          <w:sz w:val="32"/>
          <w:szCs w:val="32"/>
          <w:shd w:val="clear" w:fill="FFFFFF"/>
        </w:rPr>
        <w:t>万元，支出总计</w:t>
      </w:r>
      <w:r>
        <w:rPr>
          <w:rFonts w:hint="eastAsia" w:ascii="Times New Roman" w:hAnsi="Times New Roman" w:eastAsia="方正仿宋_GBK" w:cs="Times New Roman"/>
          <w:i w:val="0"/>
          <w:iCs w:val="0"/>
          <w:caps w:val="0"/>
          <w:color w:val="333333"/>
          <w:spacing w:val="0"/>
          <w:sz w:val="32"/>
          <w:szCs w:val="32"/>
          <w:shd w:val="clear" w:fill="FFFFFF"/>
          <w:lang w:val="en-US" w:eastAsia="zh-CN"/>
        </w:rPr>
        <w:t>39.61</w:t>
      </w:r>
      <w:r>
        <w:rPr>
          <w:rFonts w:hint="eastAsia" w:ascii="方正仿宋_GBK" w:hAnsi="方正仿宋_GBK" w:eastAsia="方正仿宋_GBK" w:cs="方正仿宋_GBK"/>
          <w:i w:val="0"/>
          <w:iCs w:val="0"/>
          <w:caps w:val="0"/>
          <w:color w:val="333333"/>
          <w:spacing w:val="0"/>
          <w:sz w:val="32"/>
          <w:szCs w:val="32"/>
          <w:shd w:val="clear" w:fill="FFFFFF"/>
        </w:rPr>
        <w:t>万元。收支较上年决算数增加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39.61</w:t>
      </w:r>
      <w:r>
        <w:rPr>
          <w:rFonts w:hint="eastAsia" w:ascii="方正仿宋_GBK" w:hAnsi="方正仿宋_GBK" w:eastAsia="方正仿宋_GBK" w:cs="方正仿宋_GBK"/>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w:t>
      </w:r>
      <w:r>
        <w:rPr>
          <w:rFonts w:hint="default" w:ascii="Times New Roman" w:hAnsi="Times New Roman" w:eastAsia="方正仿宋_GBK" w:cs="Times New Roman"/>
          <w:i w:val="0"/>
          <w:iCs w:val="0"/>
          <w:caps w:val="0"/>
          <w:color w:val="333333"/>
          <w:spacing w:val="0"/>
          <w:sz w:val="32"/>
          <w:szCs w:val="32"/>
          <w:shd w:val="clear" w:fill="FFFFFF"/>
        </w:rPr>
        <w:t>2023</w:t>
      </w:r>
      <w:r>
        <w:rPr>
          <w:rFonts w:hint="eastAsia" w:ascii="方正仿宋_GBK" w:hAnsi="方正仿宋_GBK" w:eastAsia="方正仿宋_GBK" w:cs="方正仿宋_GBK"/>
          <w:i w:val="0"/>
          <w:iCs w:val="0"/>
          <w:caps w:val="0"/>
          <w:color w:val="333333"/>
          <w:spacing w:val="0"/>
          <w:sz w:val="32"/>
          <w:szCs w:val="32"/>
          <w:shd w:val="clear" w:fill="FFFFFF"/>
        </w:rPr>
        <w:t>年综合行政执法大队未单独进行财务核算及决算处理，纳入政府核算及决算。 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（二）一般公共预算财政拨款支出决算情况说明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3" w:firstLineChars="200"/>
        <w:jc w:val="both"/>
        <w:rPr>
          <w:rFonts w:hint="eastAsia" w:ascii="宋体" w:hAnsi="宋体" w:eastAsia="宋体" w:cs="宋体"/>
          <w:i w:val="0"/>
          <w:iCs w:val="0"/>
          <w:caps w:val="0"/>
          <w:color w:val="333333"/>
          <w:spacing w:val="0"/>
          <w:sz w:val="32"/>
          <w:szCs w:val="32"/>
        </w:rPr>
      </w:pPr>
      <w:r>
        <w:rPr>
          <w:rStyle w:val="13"/>
          <w:rFonts w:hint="default" w:ascii="Times New Roman" w:hAnsi="Times New Roman" w:eastAsia="方正仿宋_GBK" w:cs="Times New Roman"/>
          <w:i w:val="0"/>
          <w:iCs w:val="0"/>
          <w:caps w:val="0"/>
          <w:color w:val="333333"/>
          <w:spacing w:val="0"/>
          <w:sz w:val="32"/>
          <w:szCs w:val="32"/>
          <w:shd w:val="clear" w:fill="FFFFFF"/>
        </w:rPr>
        <w:t>1.</w:t>
      </w:r>
      <w:r>
        <w:rPr>
          <w:rStyle w:val="13"/>
          <w:rFonts w:hint="eastAsia" w:ascii="方正仿宋_GBK" w:hAnsi="方正仿宋_GBK" w:eastAsia="方正仿宋_GBK" w:cs="方正仿宋_GBK"/>
          <w:i w:val="0"/>
          <w:iCs w:val="0"/>
          <w:caps w:val="0"/>
          <w:color w:val="333333"/>
          <w:spacing w:val="0"/>
          <w:sz w:val="32"/>
          <w:szCs w:val="32"/>
          <w:shd w:val="clear" w:fill="FFFFFF"/>
        </w:rPr>
        <w:t>收入情况。</w:t>
      </w:r>
      <w:r>
        <w:rPr>
          <w:rFonts w:hint="eastAsia" w:ascii="方正仿宋_GBK" w:hAnsi="方正仿宋_GBK" w:eastAsia="方正仿宋_GBK" w:cs="方正仿宋_GBK"/>
          <w:i w:val="0"/>
          <w:iCs w:val="0"/>
          <w:caps w:val="0"/>
          <w:color w:val="333333"/>
          <w:spacing w:val="0"/>
          <w:sz w:val="32"/>
          <w:szCs w:val="32"/>
          <w:shd w:val="clear" w:fill="FFFFFF"/>
        </w:rPr>
        <w:t>本单位</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年度财政拨款收入</w:t>
      </w:r>
      <w:r>
        <w:rPr>
          <w:rFonts w:hint="eastAsia" w:ascii="Times New Roman" w:hAnsi="Times New Roman" w:eastAsia="方正仿宋_GBK" w:cs="Times New Roman"/>
          <w:i w:val="0"/>
          <w:iCs w:val="0"/>
          <w:caps w:val="0"/>
          <w:color w:val="333333"/>
          <w:spacing w:val="0"/>
          <w:sz w:val="32"/>
          <w:szCs w:val="32"/>
          <w:shd w:val="clear" w:fill="FFFFFF"/>
          <w:lang w:val="en-US" w:eastAsia="zh-CN"/>
        </w:rPr>
        <w:t>39.61</w:t>
      </w:r>
      <w:r>
        <w:rPr>
          <w:rFonts w:hint="eastAsia" w:ascii="方正仿宋_GBK" w:hAnsi="方正仿宋_GBK" w:eastAsia="方正仿宋_GBK" w:cs="方正仿宋_GBK"/>
          <w:i w:val="0"/>
          <w:iCs w:val="0"/>
          <w:caps w:val="0"/>
          <w:color w:val="333333"/>
          <w:spacing w:val="0"/>
          <w:sz w:val="32"/>
          <w:szCs w:val="32"/>
          <w:shd w:val="clear" w:fill="FFFFFF"/>
        </w:rPr>
        <w:t>万元，较上年决算数增加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39.61</w:t>
      </w:r>
      <w:r>
        <w:rPr>
          <w:rFonts w:hint="eastAsia" w:ascii="方正仿宋_GBK" w:hAnsi="方正仿宋_GBK" w:eastAsia="方正仿宋_GBK" w:cs="方正仿宋_GBK"/>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w:t>
      </w:r>
      <w:r>
        <w:rPr>
          <w:rFonts w:hint="default" w:ascii="Times New Roman" w:hAnsi="Times New Roman" w:eastAsia="方正仿宋_GBK" w:cs="Times New Roman"/>
          <w:i w:val="0"/>
          <w:iCs w:val="0"/>
          <w:caps w:val="0"/>
          <w:color w:val="333333"/>
          <w:spacing w:val="0"/>
          <w:sz w:val="32"/>
          <w:szCs w:val="32"/>
          <w:shd w:val="clear" w:fill="FFFFFF"/>
        </w:rPr>
        <w:t>2023</w:t>
      </w:r>
      <w:r>
        <w:rPr>
          <w:rFonts w:hint="eastAsia" w:ascii="方正仿宋_GBK" w:hAnsi="方正仿宋_GBK" w:eastAsia="方正仿宋_GBK" w:cs="方正仿宋_GBK"/>
          <w:i w:val="0"/>
          <w:iCs w:val="0"/>
          <w:caps w:val="0"/>
          <w:color w:val="333333"/>
          <w:spacing w:val="0"/>
          <w:sz w:val="32"/>
          <w:szCs w:val="32"/>
          <w:shd w:val="clear" w:fill="FFFFFF"/>
        </w:rPr>
        <w:t>年综合行政执法大队未单独进行财务核算及决算处理，纳入政府核算及决算。较年初预算数增加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39.61</w:t>
      </w:r>
      <w:r>
        <w:rPr>
          <w:rFonts w:hint="eastAsia" w:ascii="方正仿宋_GBK" w:hAnsi="方正仿宋_GBK" w:eastAsia="方正仿宋_GBK" w:cs="方正仿宋_GBK"/>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。主要原因是年中从政府（本级）调整预算到综合行政执法大队。</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3" w:firstLineChars="200"/>
        <w:jc w:val="both"/>
        <w:rPr>
          <w:rFonts w:hint="eastAsia" w:ascii="宋体" w:hAnsi="宋体" w:eastAsia="宋体" w:cs="宋体"/>
          <w:i w:val="0"/>
          <w:iCs w:val="0"/>
          <w:caps w:val="0"/>
          <w:color w:val="333333"/>
          <w:spacing w:val="0"/>
          <w:sz w:val="32"/>
          <w:szCs w:val="32"/>
        </w:rPr>
      </w:pPr>
      <w:r>
        <w:rPr>
          <w:rStyle w:val="13"/>
          <w:rFonts w:hint="default" w:ascii="Times New Roman" w:hAnsi="Times New Roman" w:eastAsia="方正仿宋_GBK" w:cs="Times New Roman"/>
          <w:i w:val="0"/>
          <w:iCs w:val="0"/>
          <w:caps w:val="0"/>
          <w:color w:val="333333"/>
          <w:spacing w:val="0"/>
          <w:sz w:val="32"/>
          <w:szCs w:val="32"/>
          <w:shd w:val="clear" w:fill="FFFFFF"/>
        </w:rPr>
        <w:t>2.</w:t>
      </w:r>
      <w:r>
        <w:rPr>
          <w:rStyle w:val="13"/>
          <w:rFonts w:hint="eastAsia" w:ascii="方正仿宋_GBK" w:hAnsi="方正仿宋_GBK" w:eastAsia="方正仿宋_GBK" w:cs="方正仿宋_GBK"/>
          <w:i w:val="0"/>
          <w:iCs w:val="0"/>
          <w:caps w:val="0"/>
          <w:color w:val="333333"/>
          <w:spacing w:val="0"/>
          <w:sz w:val="32"/>
          <w:szCs w:val="32"/>
          <w:shd w:val="clear" w:fill="FFFFFF"/>
        </w:rPr>
        <w:t>支出情况。</w:t>
      </w:r>
      <w:r>
        <w:rPr>
          <w:rFonts w:hint="eastAsia" w:ascii="方正仿宋_GBK" w:hAnsi="方正仿宋_GBK" w:eastAsia="方正仿宋_GBK" w:cs="方正仿宋_GBK"/>
          <w:i w:val="0"/>
          <w:iCs w:val="0"/>
          <w:caps w:val="0"/>
          <w:color w:val="333333"/>
          <w:spacing w:val="0"/>
          <w:sz w:val="32"/>
          <w:szCs w:val="32"/>
          <w:shd w:val="clear" w:fill="FFFFFF"/>
        </w:rPr>
        <w:t>本单位</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年度财政拨款支出</w:t>
      </w:r>
      <w:r>
        <w:rPr>
          <w:rFonts w:hint="eastAsia" w:ascii="Times New Roman" w:hAnsi="Times New Roman" w:eastAsia="方正仿宋_GBK" w:cs="Times New Roman"/>
          <w:i w:val="0"/>
          <w:iCs w:val="0"/>
          <w:caps w:val="0"/>
          <w:color w:val="333333"/>
          <w:spacing w:val="0"/>
          <w:sz w:val="32"/>
          <w:szCs w:val="32"/>
          <w:shd w:val="clear" w:fill="FFFFFF"/>
          <w:lang w:val="en-US" w:eastAsia="zh-CN"/>
        </w:rPr>
        <w:t>39.61</w:t>
      </w:r>
      <w:r>
        <w:rPr>
          <w:rFonts w:hint="eastAsia" w:ascii="方正仿宋_GBK" w:hAnsi="方正仿宋_GBK" w:eastAsia="方正仿宋_GBK" w:cs="方正仿宋_GBK"/>
          <w:i w:val="0"/>
          <w:iCs w:val="0"/>
          <w:caps w:val="0"/>
          <w:color w:val="333333"/>
          <w:spacing w:val="0"/>
          <w:sz w:val="32"/>
          <w:szCs w:val="32"/>
          <w:shd w:val="clear" w:fill="FFFFFF"/>
        </w:rPr>
        <w:t>万元，较上年决算数增加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39.61</w:t>
      </w:r>
      <w:r>
        <w:rPr>
          <w:rFonts w:hint="eastAsia" w:ascii="方正仿宋_GBK" w:hAnsi="方正仿宋_GBK" w:eastAsia="方正仿宋_GBK" w:cs="方正仿宋_GBK"/>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w:t>
      </w:r>
      <w:r>
        <w:rPr>
          <w:rFonts w:hint="default" w:ascii="Times New Roman" w:hAnsi="Times New Roman" w:eastAsia="方正仿宋_GBK" w:cs="Times New Roman"/>
          <w:i w:val="0"/>
          <w:iCs w:val="0"/>
          <w:caps w:val="0"/>
          <w:color w:val="333333"/>
          <w:spacing w:val="0"/>
          <w:sz w:val="32"/>
          <w:szCs w:val="32"/>
          <w:shd w:val="clear" w:fill="FFFFFF"/>
        </w:rPr>
        <w:t>2023</w:t>
      </w:r>
      <w:r>
        <w:rPr>
          <w:rFonts w:hint="eastAsia" w:ascii="方正仿宋_GBK" w:hAnsi="方正仿宋_GBK" w:eastAsia="方正仿宋_GBK" w:cs="方正仿宋_GBK"/>
          <w:i w:val="0"/>
          <w:iCs w:val="0"/>
          <w:caps w:val="0"/>
          <w:color w:val="333333"/>
          <w:spacing w:val="0"/>
          <w:sz w:val="32"/>
          <w:szCs w:val="32"/>
          <w:shd w:val="clear" w:fill="FFFFFF"/>
        </w:rPr>
        <w:t>年综合行政执法大队未单独进行财务核算及决算处理，纳入政府核算及决算。较年初预算数增加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39.61</w:t>
      </w:r>
      <w:r>
        <w:rPr>
          <w:rFonts w:hint="eastAsia" w:ascii="方正仿宋_GBK" w:hAnsi="方正仿宋_GBK" w:eastAsia="方正仿宋_GBK" w:cs="方正仿宋_GBK"/>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。主要原因是年中从政府（本级）调整预算到综合行政执法大队。</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3" w:firstLineChars="200"/>
        <w:jc w:val="both"/>
        <w:rPr>
          <w:rFonts w:hint="eastAsia" w:ascii="宋体" w:hAnsi="宋体" w:eastAsia="宋体" w:cs="宋体"/>
          <w:i w:val="0"/>
          <w:iCs w:val="0"/>
          <w:caps w:val="0"/>
          <w:color w:val="333333"/>
          <w:spacing w:val="0"/>
          <w:sz w:val="32"/>
          <w:szCs w:val="32"/>
        </w:rPr>
      </w:pPr>
      <w:r>
        <w:rPr>
          <w:rStyle w:val="13"/>
          <w:rFonts w:hint="default" w:ascii="Times New Roman" w:hAnsi="Times New Roman" w:eastAsia="方正仿宋_GBK" w:cs="Times New Roman"/>
          <w:i w:val="0"/>
          <w:iCs w:val="0"/>
          <w:caps w:val="0"/>
          <w:color w:val="333333"/>
          <w:spacing w:val="0"/>
          <w:sz w:val="32"/>
          <w:szCs w:val="32"/>
          <w:shd w:val="clear" w:fill="FFFFFF"/>
        </w:rPr>
        <w:t>3.</w:t>
      </w:r>
      <w:r>
        <w:rPr>
          <w:rStyle w:val="13"/>
          <w:rFonts w:hint="eastAsia" w:ascii="方正仿宋_GBK" w:hAnsi="方正仿宋_GBK" w:eastAsia="方正仿宋_GBK" w:cs="方正仿宋_GBK"/>
          <w:i w:val="0"/>
          <w:iCs w:val="0"/>
          <w:caps w:val="0"/>
          <w:color w:val="333333"/>
          <w:spacing w:val="0"/>
          <w:sz w:val="32"/>
          <w:szCs w:val="32"/>
          <w:shd w:val="clear" w:fill="FFFFFF"/>
        </w:rPr>
        <w:t>结转结余情况。</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年年末结余结转情况：年末一般公共预算资金结余结转为</w:t>
      </w:r>
      <w:r>
        <w:rPr>
          <w:rFonts w:hint="default" w:ascii="Times New Roman" w:hAnsi="Times New Roman" w:eastAsia="方正仿宋_GBK" w:cs="Times New Roman"/>
          <w:i w:val="0"/>
          <w:iCs w:val="0"/>
          <w:caps w:val="0"/>
          <w:color w:val="333333"/>
          <w:spacing w:val="0"/>
          <w:sz w:val="32"/>
          <w:szCs w:val="32"/>
          <w:shd w:val="clear" w:fill="FFFFFF"/>
        </w:rPr>
        <w:t>0.00</w:t>
      </w:r>
      <w:r>
        <w:rPr>
          <w:rFonts w:hint="eastAsia" w:ascii="方正仿宋_GBK" w:hAnsi="方正仿宋_GBK" w:eastAsia="方正仿宋_GBK" w:cs="方正仿宋_GBK"/>
          <w:i w:val="0"/>
          <w:iCs w:val="0"/>
          <w:caps w:val="0"/>
          <w:color w:val="333333"/>
          <w:spacing w:val="0"/>
          <w:sz w:val="32"/>
          <w:szCs w:val="32"/>
          <w:shd w:val="clear" w:fill="FFFFFF"/>
        </w:rPr>
        <w:t>万元，政府性基金结余结转为</w:t>
      </w:r>
      <w:r>
        <w:rPr>
          <w:rFonts w:hint="default" w:ascii="Times New Roman" w:hAnsi="Times New Roman" w:eastAsia="方正仿宋_GBK" w:cs="Times New Roman"/>
          <w:i w:val="0"/>
          <w:iCs w:val="0"/>
          <w:caps w:val="0"/>
          <w:color w:val="333333"/>
          <w:spacing w:val="0"/>
          <w:sz w:val="32"/>
          <w:szCs w:val="32"/>
          <w:shd w:val="clear" w:fill="FFFFFF"/>
        </w:rPr>
        <w:t>0.00</w:t>
      </w:r>
      <w:r>
        <w:rPr>
          <w:rFonts w:hint="eastAsia" w:ascii="方正仿宋_GBK" w:hAnsi="方正仿宋_GBK" w:eastAsia="方正仿宋_GBK" w:cs="方正仿宋_GBK"/>
          <w:i w:val="0"/>
          <w:iCs w:val="0"/>
          <w:caps w:val="0"/>
          <w:color w:val="333333"/>
          <w:spacing w:val="0"/>
          <w:sz w:val="32"/>
          <w:szCs w:val="32"/>
          <w:shd w:val="clear" w:fill="FFFFFF"/>
        </w:rPr>
        <w:t>万元，较上年决算数无增减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3" w:firstLineChars="200"/>
        <w:jc w:val="both"/>
        <w:rPr>
          <w:rFonts w:hint="eastAsia" w:ascii="宋体" w:hAnsi="宋体" w:eastAsia="宋体" w:cs="宋体"/>
          <w:i w:val="0"/>
          <w:iCs w:val="0"/>
          <w:caps w:val="0"/>
          <w:color w:val="333333"/>
          <w:spacing w:val="0"/>
          <w:sz w:val="32"/>
          <w:szCs w:val="32"/>
        </w:rPr>
      </w:pPr>
      <w:r>
        <w:rPr>
          <w:rStyle w:val="13"/>
          <w:rFonts w:hint="default" w:ascii="Times New Roman" w:hAnsi="Times New Roman" w:eastAsia="方正仿宋_GBK" w:cs="Times New Roman"/>
          <w:i w:val="0"/>
          <w:iCs w:val="0"/>
          <w:caps w:val="0"/>
          <w:color w:val="333333"/>
          <w:spacing w:val="0"/>
          <w:sz w:val="32"/>
          <w:szCs w:val="32"/>
          <w:shd w:val="clear" w:fill="FFFFFF"/>
        </w:rPr>
        <w:t>4.</w:t>
      </w:r>
      <w:r>
        <w:rPr>
          <w:rStyle w:val="13"/>
          <w:rFonts w:hint="eastAsia" w:ascii="方正仿宋_GBK" w:hAnsi="方正仿宋_GBK" w:eastAsia="方正仿宋_GBK" w:cs="方正仿宋_GBK"/>
          <w:i w:val="0"/>
          <w:iCs w:val="0"/>
          <w:caps w:val="0"/>
          <w:color w:val="333333"/>
          <w:spacing w:val="0"/>
          <w:sz w:val="32"/>
          <w:szCs w:val="32"/>
          <w:shd w:val="clear" w:fill="FFFFFF"/>
        </w:rPr>
        <w:t>比较情况。</w:t>
      </w:r>
      <w:r>
        <w:rPr>
          <w:rFonts w:hint="eastAsia" w:ascii="方正仿宋_GBK" w:hAnsi="方正仿宋_GBK" w:eastAsia="方正仿宋_GBK" w:cs="方正仿宋_GBK"/>
          <w:i w:val="0"/>
          <w:iCs w:val="0"/>
          <w:caps w:val="0"/>
          <w:color w:val="333333"/>
          <w:spacing w:val="0"/>
          <w:sz w:val="32"/>
          <w:szCs w:val="32"/>
          <w:shd w:val="clear" w:fill="FFFFFF"/>
        </w:rPr>
        <w:t>本单位</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年度财政拨款支出主要用于以下几个方面：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eastAsia="方正仿宋_GBK" w:cs="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）一般公共服务支出</w:t>
      </w:r>
      <w:r>
        <w:rPr>
          <w:rFonts w:hint="eastAsia" w:ascii="Times New Roman" w:hAnsi="Times New Roman" w:eastAsia="方正仿宋_GBK" w:cs="Times New Roman"/>
          <w:i w:val="0"/>
          <w:iCs w:val="0"/>
          <w:caps w:val="0"/>
          <w:color w:val="333333"/>
          <w:spacing w:val="0"/>
          <w:sz w:val="32"/>
          <w:szCs w:val="32"/>
          <w:shd w:val="clear" w:fill="FFFFFF"/>
          <w:lang w:val="en-US" w:eastAsia="zh-CN"/>
        </w:rPr>
        <w:t>33.83</w:t>
      </w:r>
      <w:r>
        <w:rPr>
          <w:rFonts w:hint="eastAsia" w:ascii="方正仿宋_GBK" w:hAnsi="方正仿宋_GBK" w:eastAsia="方正仿宋_GBK" w:cs="方正仿宋_GBK"/>
          <w:i w:val="0"/>
          <w:iCs w:val="0"/>
          <w:caps w:val="0"/>
          <w:color w:val="333333"/>
          <w:spacing w:val="0"/>
          <w:sz w:val="32"/>
          <w:szCs w:val="32"/>
          <w:shd w:val="clear" w:fill="FFFFFF"/>
        </w:rPr>
        <w:t>万元，占</w:t>
      </w:r>
      <w:r>
        <w:rPr>
          <w:rFonts w:hint="eastAsia" w:ascii="Times New Roman" w:hAnsi="Times New Roman" w:eastAsia="方正仿宋_GBK" w:cs="Times New Roman"/>
          <w:i w:val="0"/>
          <w:iCs w:val="0"/>
          <w:caps w:val="0"/>
          <w:color w:val="333333"/>
          <w:spacing w:val="0"/>
          <w:sz w:val="32"/>
          <w:szCs w:val="32"/>
          <w:shd w:val="clear" w:fill="FFFFFF"/>
          <w:lang w:val="en-US" w:eastAsia="zh-CN"/>
        </w:rPr>
        <w:t>85.40</w:t>
      </w:r>
      <w:r>
        <w:rPr>
          <w:rFonts w:hint="default" w:ascii="Times New Roman" w:hAnsi="Times New Roman" w:eastAsia="方正仿宋_GBK" w:cs="Times New Roman"/>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，较年初预算数增加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33.83</w:t>
      </w:r>
      <w:r>
        <w:rPr>
          <w:rFonts w:hint="eastAsia" w:ascii="方正仿宋_GBK" w:hAnsi="方正仿宋_GBK" w:eastAsia="方正仿宋_GBK" w:cs="方正仿宋_GBK"/>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，主要原因是年中从政府（本级）调整预算到综合行政执法大队。</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eastAsia="方正仿宋_GBK"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）社会保障与就业支出</w:t>
      </w:r>
      <w:r>
        <w:rPr>
          <w:rFonts w:hint="eastAsia" w:ascii="Times New Roman" w:hAnsi="Times New Roman" w:eastAsia="方正仿宋_GBK" w:cs="Times New Roman"/>
          <w:i w:val="0"/>
          <w:iCs w:val="0"/>
          <w:caps w:val="0"/>
          <w:color w:val="333333"/>
          <w:spacing w:val="0"/>
          <w:sz w:val="32"/>
          <w:szCs w:val="32"/>
          <w:shd w:val="clear" w:fill="FFFFFF"/>
          <w:lang w:val="en-US" w:eastAsia="zh-CN"/>
        </w:rPr>
        <w:t>3.09</w:t>
      </w:r>
      <w:r>
        <w:rPr>
          <w:rFonts w:hint="eastAsia" w:ascii="方正仿宋_GBK" w:hAnsi="方正仿宋_GBK" w:eastAsia="方正仿宋_GBK" w:cs="方正仿宋_GBK"/>
          <w:i w:val="0"/>
          <w:iCs w:val="0"/>
          <w:caps w:val="0"/>
          <w:color w:val="333333"/>
          <w:spacing w:val="0"/>
          <w:sz w:val="32"/>
          <w:szCs w:val="32"/>
          <w:shd w:val="clear" w:fill="FFFFFF"/>
        </w:rPr>
        <w:t>万元，占</w:t>
      </w:r>
      <w:r>
        <w:rPr>
          <w:rFonts w:hint="eastAsia" w:ascii="Times New Roman" w:hAnsi="Times New Roman" w:eastAsia="方正仿宋_GBK" w:cs="Times New Roman"/>
          <w:i w:val="0"/>
          <w:iCs w:val="0"/>
          <w:caps w:val="0"/>
          <w:color w:val="333333"/>
          <w:spacing w:val="0"/>
          <w:sz w:val="32"/>
          <w:szCs w:val="32"/>
          <w:shd w:val="clear" w:fill="FFFFFF"/>
          <w:lang w:val="en-US" w:eastAsia="zh-CN"/>
        </w:rPr>
        <w:t>7.80</w:t>
      </w:r>
      <w:r>
        <w:rPr>
          <w:rFonts w:hint="default" w:ascii="Times New Roman" w:hAnsi="Times New Roman" w:eastAsia="方正仿宋_GBK" w:cs="Times New Roman"/>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，较年初预算数增加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3.09</w:t>
      </w:r>
      <w:r>
        <w:rPr>
          <w:rFonts w:hint="eastAsia" w:ascii="方正仿宋_GBK" w:hAnsi="方正仿宋_GBK" w:eastAsia="方正仿宋_GBK" w:cs="方正仿宋_GBK"/>
          <w:i w:val="0"/>
          <w:iCs w:val="0"/>
          <w:caps w:val="0"/>
          <w:color w:val="333333"/>
          <w:spacing w:val="0"/>
          <w:sz w:val="32"/>
          <w:szCs w:val="32"/>
          <w:shd w:val="clear" w:fill="FFFFFF"/>
        </w:rPr>
        <w:t>万元，增加</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，主要原因是年中从政府（本级）调整预算到综合行政执法大队。</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eastAsia="方正仿宋_GBK" w:cs="Times New Roman"/>
          <w:i w:val="0"/>
          <w:iCs w:val="0"/>
          <w:caps w:val="0"/>
          <w:color w:val="333333"/>
          <w:spacing w:val="0"/>
          <w:sz w:val="32"/>
          <w:szCs w:val="32"/>
          <w:shd w:val="clear" w:fill="FFFFFF"/>
        </w:rPr>
        <w:t>3</w:t>
      </w:r>
      <w:r>
        <w:rPr>
          <w:rFonts w:hint="eastAsia" w:ascii="方正仿宋_GBK" w:hAnsi="方正仿宋_GBK" w:eastAsia="方正仿宋_GBK" w:cs="方正仿宋_GBK"/>
          <w:i w:val="0"/>
          <w:iCs w:val="0"/>
          <w:caps w:val="0"/>
          <w:color w:val="333333"/>
          <w:spacing w:val="0"/>
          <w:sz w:val="32"/>
          <w:szCs w:val="32"/>
          <w:shd w:val="clear" w:fill="FFFFFF"/>
        </w:rPr>
        <w:t>）卫生健康支出</w:t>
      </w:r>
      <w:r>
        <w:rPr>
          <w:rFonts w:hint="eastAsia" w:ascii="Times New Roman" w:hAnsi="Times New Roman" w:eastAsia="方正仿宋_GBK" w:cs="Times New Roman"/>
          <w:i w:val="0"/>
          <w:iCs w:val="0"/>
          <w:caps w:val="0"/>
          <w:color w:val="333333"/>
          <w:spacing w:val="0"/>
          <w:sz w:val="32"/>
          <w:szCs w:val="32"/>
          <w:shd w:val="clear" w:fill="FFFFFF"/>
          <w:lang w:val="en-US" w:eastAsia="zh-CN"/>
        </w:rPr>
        <w:t>1.13</w:t>
      </w:r>
      <w:r>
        <w:rPr>
          <w:rFonts w:hint="eastAsia" w:ascii="方正仿宋_GBK" w:hAnsi="方正仿宋_GBK" w:eastAsia="方正仿宋_GBK" w:cs="方正仿宋_GBK"/>
          <w:i w:val="0"/>
          <w:iCs w:val="0"/>
          <w:caps w:val="0"/>
          <w:color w:val="333333"/>
          <w:spacing w:val="0"/>
          <w:sz w:val="32"/>
          <w:szCs w:val="32"/>
          <w:shd w:val="clear" w:fill="FFFFFF"/>
        </w:rPr>
        <w:t>万元，占</w:t>
      </w:r>
      <w:r>
        <w:rPr>
          <w:rFonts w:hint="eastAsia" w:ascii="Times New Roman" w:hAnsi="Times New Roman" w:eastAsia="方正仿宋_GBK" w:cs="Times New Roman"/>
          <w:i w:val="0"/>
          <w:iCs w:val="0"/>
          <w:caps w:val="0"/>
          <w:color w:val="333333"/>
          <w:spacing w:val="0"/>
          <w:sz w:val="32"/>
          <w:szCs w:val="32"/>
          <w:shd w:val="clear" w:fill="FFFFFF"/>
          <w:lang w:val="en-US" w:eastAsia="zh-CN"/>
        </w:rPr>
        <w:t>2.85</w:t>
      </w:r>
      <w:r>
        <w:rPr>
          <w:rFonts w:hint="default" w:ascii="Times New Roman" w:hAnsi="Times New Roman" w:eastAsia="方正仿宋_GBK" w:cs="Times New Roman"/>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，较年初预算数增加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1.13</w:t>
      </w:r>
      <w:r>
        <w:rPr>
          <w:rFonts w:hint="eastAsia" w:ascii="方正仿宋_GBK" w:hAnsi="方正仿宋_GBK" w:eastAsia="方正仿宋_GBK" w:cs="方正仿宋_GBK"/>
          <w:i w:val="0"/>
          <w:iCs w:val="0"/>
          <w:caps w:val="0"/>
          <w:color w:val="333333"/>
          <w:spacing w:val="0"/>
          <w:sz w:val="32"/>
          <w:szCs w:val="32"/>
          <w:shd w:val="clear" w:fill="FFFFFF"/>
        </w:rPr>
        <w:t>万元。增加</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。主要原因是中从政府（本级）调整预算到综合行政执法大队。</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eastAsia="方正仿宋_GBK" w:cs="Times New Roman"/>
          <w:i w:val="0"/>
          <w:iCs w:val="0"/>
          <w:caps w:val="0"/>
          <w:color w:val="333333"/>
          <w:spacing w:val="0"/>
          <w:sz w:val="32"/>
          <w:szCs w:val="32"/>
          <w:shd w:val="clear" w:fill="FFFFFF"/>
        </w:rPr>
        <w:t>4</w:t>
      </w:r>
      <w:r>
        <w:rPr>
          <w:rFonts w:hint="eastAsia" w:ascii="方正仿宋_GBK" w:hAnsi="方正仿宋_GBK" w:eastAsia="方正仿宋_GBK" w:cs="方正仿宋_GBK"/>
          <w:i w:val="0"/>
          <w:iCs w:val="0"/>
          <w:caps w:val="0"/>
          <w:color w:val="333333"/>
          <w:spacing w:val="0"/>
          <w:sz w:val="32"/>
          <w:szCs w:val="32"/>
          <w:shd w:val="clear" w:fill="FFFFFF"/>
        </w:rPr>
        <w:t>）住房保障支出</w:t>
      </w:r>
      <w:r>
        <w:rPr>
          <w:rFonts w:hint="eastAsia" w:ascii="Times New Roman" w:hAnsi="Times New Roman" w:eastAsia="方正仿宋_GBK" w:cs="Times New Roman"/>
          <w:i w:val="0"/>
          <w:iCs w:val="0"/>
          <w:caps w:val="0"/>
          <w:color w:val="333333"/>
          <w:spacing w:val="0"/>
          <w:sz w:val="32"/>
          <w:szCs w:val="32"/>
          <w:shd w:val="clear" w:fill="FFFFFF"/>
          <w:lang w:val="en-US" w:eastAsia="zh-CN"/>
        </w:rPr>
        <w:t>1.55</w:t>
      </w:r>
      <w:r>
        <w:rPr>
          <w:rFonts w:hint="eastAsia" w:ascii="方正仿宋_GBK" w:hAnsi="方正仿宋_GBK" w:eastAsia="方正仿宋_GBK" w:cs="方正仿宋_GBK"/>
          <w:i w:val="0"/>
          <w:iCs w:val="0"/>
          <w:caps w:val="0"/>
          <w:color w:val="333333"/>
          <w:spacing w:val="0"/>
          <w:sz w:val="32"/>
          <w:szCs w:val="32"/>
          <w:shd w:val="clear" w:fill="FFFFFF"/>
        </w:rPr>
        <w:t>万元，占</w:t>
      </w:r>
      <w:r>
        <w:rPr>
          <w:rFonts w:hint="default" w:ascii="Times New Roman" w:hAnsi="Times New Roman" w:eastAsia="方正仿宋_GBK" w:cs="Times New Roman"/>
          <w:i w:val="0"/>
          <w:iCs w:val="0"/>
          <w:caps w:val="0"/>
          <w:color w:val="333333"/>
          <w:spacing w:val="0"/>
          <w:sz w:val="32"/>
          <w:szCs w:val="32"/>
          <w:shd w:val="clear" w:fill="FFFFFF"/>
        </w:rPr>
        <w:t>3.</w:t>
      </w:r>
      <w:r>
        <w:rPr>
          <w:rFonts w:hint="eastAsia" w:ascii="Times New Roman" w:hAnsi="Times New Roman" w:eastAsia="方正仿宋_GBK" w:cs="Times New Roman"/>
          <w:i w:val="0"/>
          <w:iCs w:val="0"/>
          <w:caps w:val="0"/>
          <w:color w:val="333333"/>
          <w:spacing w:val="0"/>
          <w:sz w:val="32"/>
          <w:szCs w:val="32"/>
          <w:shd w:val="clear" w:fill="FFFFFF"/>
          <w:lang w:val="en-US" w:eastAsia="zh-CN"/>
        </w:rPr>
        <w:t>91</w:t>
      </w:r>
      <w:r>
        <w:rPr>
          <w:rFonts w:hint="default" w:ascii="Times New Roman" w:hAnsi="Times New Roman" w:eastAsia="方正仿宋_GBK" w:cs="Times New Roman"/>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，较年初预算数增加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1.55</w:t>
      </w:r>
      <w:r>
        <w:rPr>
          <w:rFonts w:hint="eastAsia" w:ascii="方正仿宋_GBK" w:hAnsi="方正仿宋_GBK" w:eastAsia="方正仿宋_GBK" w:cs="方正仿宋_GBK"/>
          <w:i w:val="0"/>
          <w:iCs w:val="0"/>
          <w:caps w:val="0"/>
          <w:color w:val="333333"/>
          <w:spacing w:val="0"/>
          <w:sz w:val="32"/>
          <w:szCs w:val="32"/>
          <w:shd w:val="clear" w:fill="FFFFFF"/>
        </w:rPr>
        <w:t>万元，增加</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。主要原因是年中从政府（本级）调整预算到综合行政执法大队。</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（三）财政拨款收入支出决算总体情况说明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收入预算：</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年一般公共预算财政拨款收入</w:t>
      </w:r>
      <w:r>
        <w:rPr>
          <w:rFonts w:hint="eastAsia" w:ascii="Times New Roman" w:hAnsi="Times New Roman" w:eastAsia="方正仿宋_GBK" w:cs="Times New Roman"/>
          <w:i w:val="0"/>
          <w:iCs w:val="0"/>
          <w:caps w:val="0"/>
          <w:color w:val="333333"/>
          <w:spacing w:val="0"/>
          <w:sz w:val="32"/>
          <w:szCs w:val="32"/>
          <w:shd w:val="clear" w:fill="FFFFFF"/>
          <w:lang w:val="en-US" w:eastAsia="zh-CN"/>
        </w:rPr>
        <w:t>39.61</w:t>
      </w:r>
      <w:r>
        <w:rPr>
          <w:rFonts w:hint="eastAsia" w:ascii="方正仿宋_GBK" w:hAnsi="方正仿宋_GBK" w:eastAsia="方正仿宋_GBK" w:cs="方正仿宋_GBK"/>
          <w:i w:val="0"/>
          <w:iCs w:val="0"/>
          <w:caps w:val="0"/>
          <w:color w:val="333333"/>
          <w:spacing w:val="0"/>
          <w:sz w:val="32"/>
          <w:szCs w:val="32"/>
          <w:shd w:val="clear" w:fill="FFFFFF"/>
        </w:rPr>
        <w:t>万元，收入较去年增加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39.61</w:t>
      </w:r>
      <w:r>
        <w:rPr>
          <w:rFonts w:hint="eastAsia" w:ascii="方正仿宋_GBK" w:hAnsi="方正仿宋_GBK" w:eastAsia="方正仿宋_GBK" w:cs="方正仿宋_GBK"/>
          <w:i w:val="0"/>
          <w:iCs w:val="0"/>
          <w:caps w:val="0"/>
          <w:color w:val="333333"/>
          <w:spacing w:val="0"/>
          <w:sz w:val="32"/>
          <w:szCs w:val="32"/>
          <w:shd w:val="clear" w:fill="FFFFFF"/>
        </w:rPr>
        <w:t>万元，主要原因是</w:t>
      </w:r>
      <w:r>
        <w:rPr>
          <w:rFonts w:hint="default" w:ascii="Times New Roman" w:hAnsi="Times New Roman" w:eastAsia="方正仿宋_GBK" w:cs="Times New Roman"/>
          <w:i w:val="0"/>
          <w:iCs w:val="0"/>
          <w:caps w:val="0"/>
          <w:color w:val="333333"/>
          <w:spacing w:val="0"/>
          <w:sz w:val="32"/>
          <w:szCs w:val="32"/>
          <w:shd w:val="clear" w:fill="FFFFFF"/>
        </w:rPr>
        <w:t>2023</w:t>
      </w:r>
      <w:r>
        <w:rPr>
          <w:rFonts w:hint="eastAsia" w:ascii="方正仿宋_GBK" w:hAnsi="方正仿宋_GBK" w:eastAsia="方正仿宋_GBK" w:cs="方正仿宋_GBK"/>
          <w:i w:val="0"/>
          <w:iCs w:val="0"/>
          <w:caps w:val="0"/>
          <w:color w:val="333333"/>
          <w:spacing w:val="0"/>
          <w:sz w:val="32"/>
          <w:szCs w:val="32"/>
          <w:shd w:val="clear" w:fill="FFFFFF"/>
        </w:rPr>
        <w:t>年综合行政执法大队未单独进行财务核算及决算处理，纳入政府核算及决算。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支出预算：</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年一般公共预算财政拨款支出</w:t>
      </w:r>
      <w:r>
        <w:rPr>
          <w:rFonts w:hint="eastAsia" w:ascii="Times New Roman" w:hAnsi="Times New Roman" w:eastAsia="方正仿宋_GBK" w:cs="Times New Roman"/>
          <w:i w:val="0"/>
          <w:iCs w:val="0"/>
          <w:caps w:val="0"/>
          <w:color w:val="333333"/>
          <w:spacing w:val="0"/>
          <w:sz w:val="32"/>
          <w:szCs w:val="32"/>
          <w:shd w:val="clear" w:fill="FFFFFF"/>
          <w:lang w:val="en-US" w:eastAsia="zh-CN"/>
        </w:rPr>
        <w:t>39.61</w:t>
      </w:r>
      <w:r>
        <w:rPr>
          <w:rFonts w:hint="eastAsia" w:ascii="方正仿宋_GBK" w:hAnsi="方正仿宋_GBK" w:eastAsia="方正仿宋_GBK" w:cs="方正仿宋_GBK"/>
          <w:i w:val="0"/>
          <w:iCs w:val="0"/>
          <w:caps w:val="0"/>
          <w:color w:val="333333"/>
          <w:spacing w:val="0"/>
          <w:sz w:val="32"/>
          <w:szCs w:val="32"/>
          <w:shd w:val="clear" w:fill="FFFFFF"/>
        </w:rPr>
        <w:t>万元，支出较去年增加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39.61</w:t>
      </w:r>
      <w:r>
        <w:rPr>
          <w:rFonts w:hint="eastAsia" w:ascii="方正仿宋_GBK" w:hAnsi="方正仿宋_GBK" w:eastAsia="方正仿宋_GBK" w:cs="方正仿宋_GBK"/>
          <w:i w:val="0"/>
          <w:iCs w:val="0"/>
          <w:caps w:val="0"/>
          <w:color w:val="333333"/>
          <w:spacing w:val="0"/>
          <w:sz w:val="32"/>
          <w:szCs w:val="32"/>
          <w:shd w:val="clear" w:fill="FFFFFF"/>
        </w:rPr>
        <w:t>万元，主要原因是</w:t>
      </w:r>
      <w:r>
        <w:rPr>
          <w:rFonts w:hint="default" w:ascii="Times New Roman" w:hAnsi="Times New Roman" w:eastAsia="方正仿宋_GBK" w:cs="Times New Roman"/>
          <w:i w:val="0"/>
          <w:iCs w:val="0"/>
          <w:caps w:val="0"/>
          <w:color w:val="333333"/>
          <w:spacing w:val="0"/>
          <w:sz w:val="32"/>
          <w:szCs w:val="32"/>
          <w:shd w:val="clear" w:fill="FFFFFF"/>
        </w:rPr>
        <w:t>2023</w:t>
      </w:r>
      <w:r>
        <w:rPr>
          <w:rFonts w:hint="eastAsia" w:ascii="方正仿宋_GBK" w:hAnsi="方正仿宋_GBK" w:eastAsia="方正仿宋_GBK" w:cs="方正仿宋_GBK"/>
          <w:i w:val="0"/>
          <w:iCs w:val="0"/>
          <w:caps w:val="0"/>
          <w:color w:val="333333"/>
          <w:spacing w:val="0"/>
          <w:sz w:val="32"/>
          <w:szCs w:val="32"/>
          <w:shd w:val="clear" w:fill="FFFFFF"/>
        </w:rPr>
        <w:t>年综合行政执法大队未单独进行财务核算及决算处理，纳入政府核算及决算。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（四）一般公共预算财政拨款基本支出决算情况说明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 2024</w:t>
      </w:r>
      <w:r>
        <w:rPr>
          <w:rFonts w:hint="eastAsia" w:ascii="方正仿宋_GBK" w:hAnsi="方正仿宋_GBK" w:eastAsia="方正仿宋_GBK" w:cs="方正仿宋_GBK"/>
          <w:i w:val="0"/>
          <w:iCs w:val="0"/>
          <w:caps w:val="0"/>
          <w:color w:val="333333"/>
          <w:spacing w:val="0"/>
          <w:sz w:val="32"/>
          <w:szCs w:val="32"/>
          <w:shd w:val="clear" w:fill="FFFFFF"/>
        </w:rPr>
        <w:t>年度一般公共财政拨款基本支出</w:t>
      </w:r>
      <w:r>
        <w:rPr>
          <w:rFonts w:hint="eastAsia" w:ascii="Times New Roman" w:hAnsi="Times New Roman" w:eastAsia="方正仿宋_GBK" w:cs="Times New Roman"/>
          <w:i w:val="0"/>
          <w:iCs w:val="0"/>
          <w:caps w:val="0"/>
          <w:color w:val="333333"/>
          <w:spacing w:val="0"/>
          <w:sz w:val="32"/>
          <w:szCs w:val="32"/>
          <w:shd w:val="clear" w:fill="FFFFFF"/>
          <w:lang w:val="en-US" w:eastAsia="zh-CN"/>
        </w:rPr>
        <w:t>39.61</w:t>
      </w:r>
      <w:r>
        <w:rPr>
          <w:rFonts w:hint="eastAsia" w:ascii="方正仿宋_GBK" w:hAnsi="方正仿宋_GBK" w:eastAsia="方正仿宋_GBK" w:cs="方正仿宋_GBK"/>
          <w:i w:val="0"/>
          <w:iCs w:val="0"/>
          <w:caps w:val="0"/>
          <w:color w:val="333333"/>
          <w:spacing w:val="0"/>
          <w:sz w:val="32"/>
          <w:szCs w:val="32"/>
          <w:shd w:val="clear" w:fill="FFFFFF"/>
        </w:rPr>
        <w:t>万元。其中：人员经费</w:t>
      </w:r>
      <w:r>
        <w:rPr>
          <w:rFonts w:hint="default" w:ascii="Times New Roman" w:hAnsi="Times New Roman" w:eastAsia="方正仿宋_GBK" w:cs="Times New Roman"/>
          <w:i w:val="0"/>
          <w:iCs w:val="0"/>
          <w:caps w:val="0"/>
          <w:color w:val="333333"/>
          <w:spacing w:val="0"/>
          <w:sz w:val="32"/>
          <w:szCs w:val="32"/>
          <w:shd w:val="clear" w:fill="FFFFFF"/>
          <w:lang w:val="en-US" w:eastAsia="zh-CN"/>
        </w:rPr>
        <w:t>25.17</w:t>
      </w:r>
      <w:r>
        <w:rPr>
          <w:rFonts w:hint="eastAsia" w:ascii="方正仿宋_GBK" w:hAnsi="方正仿宋_GBK" w:eastAsia="方正仿宋_GBK" w:cs="方正仿宋_GBK"/>
          <w:i w:val="0"/>
          <w:iCs w:val="0"/>
          <w:caps w:val="0"/>
          <w:color w:val="333333"/>
          <w:spacing w:val="0"/>
          <w:sz w:val="32"/>
          <w:szCs w:val="32"/>
          <w:shd w:val="clear" w:fill="FFFFFF"/>
        </w:rPr>
        <w:t>万元，较上年决算数增加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25.17</w:t>
      </w:r>
      <w:r>
        <w:rPr>
          <w:rFonts w:hint="eastAsia" w:ascii="方正仿宋_GBK" w:hAnsi="方正仿宋_GBK" w:eastAsia="方正仿宋_GBK" w:cs="方正仿宋_GBK"/>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100.00%</w:t>
      </w:r>
      <w:r>
        <w:rPr>
          <w:rFonts w:hint="eastAsia" w:ascii="方正仿宋_GBK" w:hAnsi="方正仿宋_GBK" w:eastAsia="方正仿宋_GBK" w:cs="方正仿宋_GBK"/>
          <w:i w:val="0"/>
          <w:iCs w:val="0"/>
          <w:caps w:val="0"/>
          <w:color w:val="333333"/>
          <w:spacing w:val="0"/>
          <w:sz w:val="32"/>
          <w:szCs w:val="32"/>
          <w:shd w:val="clear" w:fill="FFFFFF"/>
        </w:rPr>
        <w:t>，主要原因是</w:t>
      </w:r>
      <w:r>
        <w:rPr>
          <w:rFonts w:hint="default" w:ascii="Times New Roman" w:hAnsi="Times New Roman" w:eastAsia="方正仿宋_GBK" w:cs="Times New Roman"/>
          <w:i w:val="0"/>
          <w:iCs w:val="0"/>
          <w:caps w:val="0"/>
          <w:color w:val="333333"/>
          <w:spacing w:val="0"/>
          <w:sz w:val="32"/>
          <w:szCs w:val="32"/>
          <w:shd w:val="clear" w:fill="FFFFFF"/>
        </w:rPr>
        <w:t>2023</w:t>
      </w:r>
      <w:r>
        <w:rPr>
          <w:rFonts w:hint="eastAsia" w:ascii="方正仿宋_GBK" w:hAnsi="方正仿宋_GBK" w:eastAsia="方正仿宋_GBK" w:cs="方正仿宋_GBK"/>
          <w:i w:val="0"/>
          <w:iCs w:val="0"/>
          <w:caps w:val="0"/>
          <w:color w:val="333333"/>
          <w:spacing w:val="0"/>
          <w:sz w:val="32"/>
          <w:szCs w:val="32"/>
          <w:shd w:val="clear" w:fill="FFFFFF"/>
        </w:rPr>
        <w:t>年综合行政执法大队未单独进行财务核算及决算处理，纳入政府核算及决算。人员经费用途主要包括基本工资、津贴补贴、奖金、伙食补助费、绩效工资、社会保障缴费及住房公积金等。公用经费</w:t>
      </w:r>
      <w:r>
        <w:rPr>
          <w:rFonts w:hint="eastAsia" w:ascii="Times New Roman" w:hAnsi="Times New Roman" w:eastAsia="方正仿宋_GBK" w:cs="Times New Roman"/>
          <w:i w:val="0"/>
          <w:iCs w:val="0"/>
          <w:caps w:val="0"/>
          <w:color w:val="333333"/>
          <w:spacing w:val="0"/>
          <w:sz w:val="32"/>
          <w:szCs w:val="32"/>
          <w:shd w:val="clear" w:fill="FFFFFF"/>
          <w:lang w:val="en-US" w:eastAsia="zh-CN"/>
        </w:rPr>
        <w:t>14.44</w:t>
      </w:r>
      <w:r>
        <w:rPr>
          <w:rFonts w:hint="eastAsia" w:ascii="方正仿宋_GBK" w:hAnsi="方正仿宋_GBK" w:eastAsia="方正仿宋_GBK" w:cs="方正仿宋_GBK"/>
          <w:i w:val="0"/>
          <w:iCs w:val="0"/>
          <w:caps w:val="0"/>
          <w:color w:val="333333"/>
          <w:spacing w:val="0"/>
          <w:sz w:val="32"/>
          <w:szCs w:val="32"/>
          <w:shd w:val="clear" w:fill="FFFFFF"/>
        </w:rPr>
        <w:t>万元，较上年决算数增加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14.44</w:t>
      </w:r>
      <w:r>
        <w:rPr>
          <w:rFonts w:hint="eastAsia" w:ascii="方正仿宋_GBK" w:hAnsi="方正仿宋_GBK" w:eastAsia="方正仿宋_GBK" w:cs="方正仿宋_GBK"/>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100.00%</w:t>
      </w:r>
      <w:r>
        <w:rPr>
          <w:rFonts w:hint="eastAsia" w:ascii="方正仿宋_GBK" w:hAnsi="方正仿宋_GBK" w:eastAsia="方正仿宋_GBK" w:cs="方正仿宋_GBK"/>
          <w:i w:val="0"/>
          <w:iCs w:val="0"/>
          <w:caps w:val="0"/>
          <w:color w:val="333333"/>
          <w:spacing w:val="0"/>
          <w:sz w:val="32"/>
          <w:szCs w:val="32"/>
          <w:shd w:val="clear" w:fill="FFFFFF"/>
        </w:rPr>
        <w:t>，主要原因是</w:t>
      </w:r>
      <w:r>
        <w:rPr>
          <w:rFonts w:hint="default" w:ascii="Times New Roman" w:hAnsi="Times New Roman" w:eastAsia="方正仿宋_GBK" w:cs="Times New Roman"/>
          <w:i w:val="0"/>
          <w:iCs w:val="0"/>
          <w:caps w:val="0"/>
          <w:color w:val="333333"/>
          <w:spacing w:val="0"/>
          <w:sz w:val="32"/>
          <w:szCs w:val="32"/>
          <w:shd w:val="clear" w:fill="FFFFFF"/>
        </w:rPr>
        <w:t>2023</w:t>
      </w:r>
      <w:r>
        <w:rPr>
          <w:rFonts w:hint="eastAsia" w:ascii="方正仿宋_GBK" w:hAnsi="方正仿宋_GBK" w:eastAsia="方正仿宋_GBK" w:cs="方正仿宋_GBK"/>
          <w:i w:val="0"/>
          <w:iCs w:val="0"/>
          <w:caps w:val="0"/>
          <w:color w:val="333333"/>
          <w:spacing w:val="0"/>
          <w:sz w:val="32"/>
          <w:szCs w:val="32"/>
          <w:shd w:val="clear" w:fill="FFFFFF"/>
        </w:rPr>
        <w:t>年综合行政执法大队未单独进行财务核算及决算处理，纳入政府核算及决算。公用经费用途主要包括办公费、差旅费、劳务费、公务接待费及公务用车运行维护费等。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（五）政府性基金预算收支决算情况说明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本单位</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年度无政府性基金预算财政拨款收支。</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三、</w:t>
      </w:r>
      <w:r>
        <w:rPr>
          <w:rStyle w:val="13"/>
          <w:rFonts w:hint="eastAsia" w:ascii="方正黑体_GBK" w:hAnsi="方正黑体_GBK" w:eastAsia="方正黑体_GBK" w:cs="方正黑体_GBK"/>
          <w:sz w:val="32"/>
          <w:szCs w:val="32"/>
          <w:shd w:val="clear" w:color="auto" w:fill="FFFFFF"/>
          <w:lang w:eastAsia="zh-CN"/>
        </w:rPr>
        <w:t>财政拨款</w:t>
      </w:r>
      <w:r>
        <w:rPr>
          <w:rStyle w:val="13"/>
          <w:rFonts w:hint="eastAsia" w:ascii="方正黑体_GBK" w:hAnsi="方正黑体_GBK" w:eastAsia="方正黑体_GBK" w:cs="方正黑体_GBK"/>
          <w:sz w:val="32"/>
          <w:szCs w:val="32"/>
          <w:shd w:val="clear" w:color="auto" w:fill="FFFFFF"/>
        </w:rPr>
        <w:t>“三公”经费情况说明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ascii="方正楷体_GBK" w:hAnsi="方正楷体_GBK" w:eastAsia="方正楷体_GBK" w:cs="方正楷体_GBK"/>
          <w:i w:val="0"/>
          <w:iCs w:val="0"/>
          <w:caps w:val="0"/>
          <w:color w:val="333333"/>
          <w:spacing w:val="0"/>
          <w:sz w:val="32"/>
          <w:szCs w:val="32"/>
          <w:shd w:val="clear" w:fill="FFFFFF"/>
        </w:rPr>
        <w:t>（一）“三公”经费支出总体情况说明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方正仿宋_GBK" w:cs="宋体"/>
          <w:i w:val="0"/>
          <w:iCs w:val="0"/>
          <w:caps w:val="0"/>
          <w:color w:val="333333"/>
          <w:spacing w:val="0"/>
          <w:sz w:val="32"/>
          <w:szCs w:val="32"/>
          <w:lang w:eastAsia="zh-CN"/>
        </w:rPr>
      </w:pP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年度本单位“三公”经费支出共计</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万元，较年初预算数增加</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万元，较上年支出数增加</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万元，主要原因是年中从政府（本级）调整预算到下属事业单位，未将“三公”经费支出调整至综合行政执法大队</w:t>
      </w:r>
      <w:r>
        <w:rPr>
          <w:rFonts w:hint="eastAsia" w:ascii="方正仿宋_GBK" w:hAnsi="方正仿宋_GBK" w:eastAsia="方正仿宋_GBK" w:cs="方正仿宋_GBK"/>
          <w:i w:val="0"/>
          <w:iCs w:val="0"/>
          <w:caps w:val="0"/>
          <w:color w:val="333333"/>
          <w:spacing w:val="0"/>
          <w:sz w:val="32"/>
          <w:szCs w:val="32"/>
          <w:shd w:val="clear" w:fill="FFFFFF"/>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（二）“三公”经费分项支出情况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年度本单位因公出国（境）费用</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万元，费用支出较年初预算数增加</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万元，较上年支出数增加</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万元，主要原因是上年、本年均未安排单位人员出国出访。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公务车购置费</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万元，费用支出较年初预算数增加</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万元，较上年支出数增加</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万元，主要原因是本年度未进行公务车购置。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公务车运行维护费</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主要用于县内因公出行、安全生产监管、乡村振兴、巩固脱贫攻坚成果等工作所需车辆的燃料费、维修费、保险费等。费用支出较年初预算数无增减，较上年支出数无增减。主要原因是公务车运行维护费统一在政府（本级）列支，下属事业单位未单独列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宋体" w:hAnsi="宋体" w:eastAsia="宋体" w:cs="宋体"/>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公务接待费</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万元，主要用于接待相关部门检查指导工作发生的接待支出；费用支出与年初预算数持平。主要原因是年中从政府（本级）调整预算到下属事业单位，未将“三公”经费支出调整至综合行政执法大队。</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（三）“三公”经费实物量情况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年度本单位无因公出国（境）支出；公务用车购置</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辆，公务车保有量为</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辆；国内公务接待</w:t>
      </w:r>
      <w:r>
        <w:rPr>
          <w:rFonts w:hint="default" w:ascii="Times New Roman" w:hAnsi="Times New Roman" w:eastAsia="方正仿宋_GBK" w:cs="Times New Roman"/>
          <w:i w:val="0"/>
          <w:iCs w:val="0"/>
          <w:caps w:val="0"/>
          <w:color w:val="333333"/>
          <w:spacing w:val="0"/>
          <w:sz w:val="32"/>
          <w:szCs w:val="32"/>
          <w:shd w:val="clear" w:fill="FFFFFF"/>
        </w:rPr>
        <w:t>40</w:t>
      </w:r>
      <w:r>
        <w:rPr>
          <w:rFonts w:hint="eastAsia" w:ascii="方正仿宋_GBK" w:hAnsi="方正仿宋_GBK" w:eastAsia="方正仿宋_GBK" w:cs="方正仿宋_GBK"/>
          <w:i w:val="0"/>
          <w:iCs w:val="0"/>
          <w:caps w:val="0"/>
          <w:color w:val="333333"/>
          <w:spacing w:val="0"/>
          <w:sz w:val="32"/>
          <w:szCs w:val="32"/>
          <w:shd w:val="clear" w:fill="FFFFFF"/>
        </w:rPr>
        <w:t>批次</w:t>
      </w:r>
      <w:r>
        <w:rPr>
          <w:rFonts w:hint="default" w:ascii="Times New Roman" w:hAnsi="Times New Roman" w:eastAsia="方正仿宋_GBK" w:cs="Times New Roman"/>
          <w:i w:val="0"/>
          <w:iCs w:val="0"/>
          <w:caps w:val="0"/>
          <w:color w:val="333333"/>
          <w:spacing w:val="0"/>
          <w:sz w:val="32"/>
          <w:szCs w:val="32"/>
          <w:shd w:val="clear" w:fill="FFFFFF"/>
        </w:rPr>
        <w:t>223</w:t>
      </w:r>
      <w:r>
        <w:rPr>
          <w:rFonts w:hint="eastAsia" w:ascii="方正仿宋_GBK" w:hAnsi="方正仿宋_GBK" w:eastAsia="方正仿宋_GBK" w:cs="方正仿宋_GBK"/>
          <w:i w:val="0"/>
          <w:iCs w:val="0"/>
          <w:caps w:val="0"/>
          <w:color w:val="333333"/>
          <w:spacing w:val="0"/>
          <w:sz w:val="32"/>
          <w:szCs w:val="32"/>
          <w:shd w:val="clear" w:fill="FFFFFF"/>
        </w:rPr>
        <w:t>人，其中：国内外事接待</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批次，</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人；国（境）外公务接待</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批次，</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人。</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年本单位人均接待费</w:t>
      </w:r>
      <w:r>
        <w:rPr>
          <w:rFonts w:hint="default" w:ascii="Times New Roman" w:hAnsi="Times New Roman" w:eastAsia="方正仿宋_GBK" w:cs="Times New Roman"/>
          <w:i w:val="0"/>
          <w:iCs w:val="0"/>
          <w:caps w:val="0"/>
          <w:color w:val="333333"/>
          <w:spacing w:val="0"/>
          <w:sz w:val="32"/>
          <w:szCs w:val="32"/>
          <w:shd w:val="clear" w:fill="FFFFFF"/>
        </w:rPr>
        <w:t>44.84</w:t>
      </w:r>
      <w:r>
        <w:rPr>
          <w:rFonts w:hint="eastAsia" w:ascii="方正仿宋_GBK" w:hAnsi="方正仿宋_GBK" w:eastAsia="方正仿宋_GBK" w:cs="方正仿宋_GBK"/>
          <w:i w:val="0"/>
          <w:iCs w:val="0"/>
          <w:caps w:val="0"/>
          <w:color w:val="333333"/>
          <w:spacing w:val="0"/>
          <w:sz w:val="32"/>
          <w:szCs w:val="32"/>
          <w:shd w:val="clear" w:fill="FFFFFF"/>
        </w:rPr>
        <w:t>元，车均购置费</w:t>
      </w:r>
      <w:r>
        <w:rPr>
          <w:rFonts w:hint="default" w:ascii="Times New Roman" w:hAnsi="Times New Roman" w:eastAsia="方正仿宋_GBK" w:cs="Times New Roman"/>
          <w:i w:val="0"/>
          <w:iCs w:val="0"/>
          <w:caps w:val="0"/>
          <w:color w:val="333333"/>
          <w:spacing w:val="0"/>
          <w:sz w:val="32"/>
          <w:szCs w:val="32"/>
          <w:shd w:val="clear" w:fill="FFFFFF"/>
        </w:rPr>
        <w:t>0.00</w:t>
      </w:r>
      <w:r>
        <w:rPr>
          <w:rFonts w:hint="eastAsia" w:ascii="方正仿宋_GBK" w:hAnsi="方正仿宋_GBK" w:eastAsia="方正仿宋_GBK" w:cs="方正仿宋_GBK"/>
          <w:i w:val="0"/>
          <w:iCs w:val="0"/>
          <w:caps w:val="0"/>
          <w:color w:val="333333"/>
          <w:spacing w:val="0"/>
          <w:sz w:val="32"/>
          <w:szCs w:val="32"/>
          <w:shd w:val="clear" w:fill="FFFFFF"/>
        </w:rPr>
        <w:t>万元，车均维护费</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四、其他需要说明的事项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ascii="方正仿宋_GBK" w:hAnsi="方正仿宋_GBK" w:eastAsia="方正仿宋_GBK" w:cs="方正仿宋_GBK"/>
          <w:i w:val="0"/>
          <w:iCs w:val="0"/>
          <w:caps w:val="0"/>
          <w:color w:val="333333"/>
          <w:spacing w:val="0"/>
          <w:sz w:val="32"/>
          <w:szCs w:val="32"/>
          <w:shd w:val="clear" w:fill="FFFFFF"/>
        </w:rPr>
        <w:t>按照部门决算列报口径，我单位不在机关运行经费统计范围之内。</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此外，本年度会议费支出</w:t>
      </w:r>
      <w:r>
        <w:rPr>
          <w:rFonts w:hint="default" w:ascii="Times New Roman" w:hAnsi="Times New Roman" w:eastAsia="方正仿宋_GBK" w:cs="Times New Roman"/>
          <w:i w:val="0"/>
          <w:iCs w:val="0"/>
          <w:caps w:val="0"/>
          <w:color w:val="333333"/>
          <w:spacing w:val="0"/>
          <w:sz w:val="32"/>
          <w:szCs w:val="32"/>
          <w:shd w:val="clear" w:fill="FFFFFF"/>
        </w:rPr>
        <w:t>0.00</w:t>
      </w:r>
      <w:r>
        <w:rPr>
          <w:rFonts w:hint="eastAsia" w:ascii="方正仿宋_GBK" w:hAnsi="方正仿宋_GBK" w:eastAsia="方正仿宋_GBK" w:cs="方正仿宋_GBK"/>
          <w:i w:val="0"/>
          <w:iCs w:val="0"/>
          <w:caps w:val="0"/>
          <w:color w:val="333333"/>
          <w:spacing w:val="0"/>
          <w:sz w:val="32"/>
          <w:szCs w:val="32"/>
          <w:shd w:val="clear" w:fill="FFFFFF"/>
        </w:rPr>
        <w:t>万元，较上年决算数无增减，主要原因是</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年度未单独安排会议费。本年度培训费支出</w:t>
      </w:r>
      <w:r>
        <w:rPr>
          <w:rFonts w:hint="default" w:ascii="Times New Roman" w:hAnsi="Times New Roman" w:eastAsia="方正仿宋_GBK" w:cs="Times New Roman"/>
          <w:i w:val="0"/>
          <w:iCs w:val="0"/>
          <w:caps w:val="0"/>
          <w:color w:val="333333"/>
          <w:spacing w:val="0"/>
          <w:sz w:val="32"/>
          <w:szCs w:val="32"/>
          <w:shd w:val="clear" w:fill="FFFFFF"/>
        </w:rPr>
        <w:t>0.00</w:t>
      </w:r>
      <w:r>
        <w:rPr>
          <w:rFonts w:hint="eastAsia" w:ascii="方正仿宋_GBK" w:hAnsi="方正仿宋_GBK" w:eastAsia="方正仿宋_GBK" w:cs="方正仿宋_GBK"/>
          <w:i w:val="0"/>
          <w:iCs w:val="0"/>
          <w:caps w:val="0"/>
          <w:color w:val="333333"/>
          <w:spacing w:val="0"/>
          <w:sz w:val="32"/>
          <w:szCs w:val="32"/>
          <w:shd w:val="clear" w:fill="FFFFFF"/>
        </w:rPr>
        <w:t>万元，较上年决算数无变化，主要原因是</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年度未单独安排会议费。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ascii="方正楷体_GBK" w:hAnsi="方正楷体_GBK" w:eastAsia="方正楷体_GBK" w:cs="方正楷体_GBK"/>
          <w:i w:val="0"/>
          <w:iCs w:val="0"/>
          <w:caps w:val="0"/>
          <w:color w:val="333333"/>
          <w:spacing w:val="0"/>
          <w:sz w:val="32"/>
          <w:szCs w:val="32"/>
          <w:shd w:val="clear" w:fill="FFFFFF"/>
        </w:rPr>
        <w:t>（二）</w:t>
      </w:r>
      <w:r>
        <w:rPr>
          <w:rFonts w:hint="eastAsia" w:ascii="方正楷体_GBK" w:hAnsi="方正楷体_GBK" w:eastAsia="方正楷体_GBK" w:cs="方正楷体_GBK"/>
          <w:i w:val="0"/>
          <w:iCs w:val="0"/>
          <w:caps w:val="0"/>
          <w:color w:val="333333"/>
          <w:spacing w:val="0"/>
          <w:sz w:val="32"/>
          <w:szCs w:val="32"/>
          <w:shd w:val="clear" w:fill="FFFFFF"/>
        </w:rPr>
        <w:t>国有资产占用情况说明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截至</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w:t>
      </w:r>
      <w:r>
        <w:rPr>
          <w:rFonts w:hint="default" w:ascii="Times New Roman" w:hAnsi="Times New Roman" w:eastAsia="方正仿宋_GBK" w:cs="Times New Roman"/>
          <w:i w:val="0"/>
          <w:iCs w:val="0"/>
          <w:caps w:val="0"/>
          <w:color w:val="333333"/>
          <w:spacing w:val="0"/>
          <w:sz w:val="32"/>
          <w:szCs w:val="32"/>
          <w:shd w:val="clear" w:fill="FFFFFF"/>
        </w:rPr>
        <w:t>12</w:t>
      </w:r>
      <w:r>
        <w:rPr>
          <w:rFonts w:hint="eastAsia" w:ascii="方正仿宋_GBK" w:hAnsi="方正仿宋_GBK" w:eastAsia="方正仿宋_GBK" w:cs="方正仿宋_GBK"/>
          <w:i w:val="0"/>
          <w:iCs w:val="0"/>
          <w:caps w:val="0"/>
          <w:color w:val="333333"/>
          <w:spacing w:val="0"/>
          <w:sz w:val="32"/>
          <w:szCs w:val="32"/>
          <w:shd w:val="clear" w:fill="FFFFFF"/>
        </w:rPr>
        <w:t>月</w:t>
      </w:r>
      <w:r>
        <w:rPr>
          <w:rFonts w:hint="default" w:ascii="Times New Roman" w:hAnsi="Times New Roman" w:eastAsia="方正仿宋_GBK" w:cs="Times New Roman"/>
          <w:i w:val="0"/>
          <w:iCs w:val="0"/>
          <w:caps w:val="0"/>
          <w:color w:val="333333"/>
          <w:spacing w:val="0"/>
          <w:sz w:val="32"/>
          <w:szCs w:val="32"/>
          <w:shd w:val="clear" w:fill="FFFFFF"/>
        </w:rPr>
        <w:t>31</w:t>
      </w:r>
      <w:r>
        <w:rPr>
          <w:rFonts w:hint="eastAsia" w:ascii="方正仿宋_GBK" w:hAnsi="方正仿宋_GBK" w:eastAsia="方正仿宋_GBK" w:cs="方正仿宋_GBK"/>
          <w:i w:val="0"/>
          <w:iCs w:val="0"/>
          <w:caps w:val="0"/>
          <w:color w:val="333333"/>
          <w:spacing w:val="0"/>
          <w:sz w:val="32"/>
          <w:szCs w:val="32"/>
          <w:shd w:val="clear" w:fill="FFFFFF"/>
        </w:rPr>
        <w:t>日，本单位共有车辆</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辆，其中，副部（省）级及以上领导用车</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辆、主要负责人用车</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辆、机要通信用车</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辆、应急保障用车</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辆、执法执勤用车</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辆，特种专业技术用车</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辆，离退休干部用车</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辆。单价</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万元（含）以上专用设备</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台（套）。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（三）政府采购支出情况说明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年度本单位政府采购支出总额</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万元，其中：政府采购货物支出</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万元、政府采购工程支出</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万元、政府采购服务支出</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万元。  </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Style w:val="13"/>
          <w:rFonts w:hint="eastAsia" w:ascii="方正黑体_GBK" w:hAnsi="方正黑体_GBK" w:eastAsia="方正黑体_GBK" w:cs="方正黑体_GBK"/>
          <w:sz w:val="32"/>
          <w:szCs w:val="32"/>
          <w:shd w:val="clear" w:color="auto" w:fill="FFFFFF"/>
          <w:lang w:val="en-US" w:eastAsia="zh-CN" w:bidi="ar-SA"/>
        </w:rPr>
      </w:pPr>
      <w:r>
        <w:rPr>
          <w:rStyle w:val="13"/>
          <w:rFonts w:hint="eastAsia" w:ascii="方正黑体_GBK" w:hAnsi="方正黑体_GBK" w:eastAsia="方正黑体_GBK" w:cs="方正黑体_GBK"/>
          <w:sz w:val="32"/>
          <w:szCs w:val="32"/>
          <w:shd w:val="clear" w:color="auto" w:fill="FFFFFF"/>
          <w:lang w:val="en-US" w:eastAsia="zh-CN" w:bidi="ar-SA"/>
        </w:rPr>
        <w:t>五、2024年度预算绩效管理情况说明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default" w:ascii="微软雅黑" w:hAnsi="微软雅黑" w:eastAsia="微软雅黑" w:cs="微软雅黑"/>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根据预算绩效管理要求，政府（本级）对部门整体</w:t>
      </w:r>
      <w:r>
        <w:rPr>
          <w:rFonts w:hint="eastAsia" w:ascii="方正仿宋_GBK" w:hAnsi="方正仿宋_GBK" w:eastAsia="方正仿宋_GBK" w:cs="方正仿宋_GBK"/>
          <w:i w:val="0"/>
          <w:iCs w:val="0"/>
          <w:caps w:val="0"/>
          <w:color w:val="auto"/>
          <w:spacing w:val="0"/>
          <w:sz w:val="32"/>
          <w:szCs w:val="32"/>
          <w:shd w:val="clear" w:fill="FFFFFF"/>
        </w:rPr>
        <w:t>和</w:t>
      </w:r>
      <w:r>
        <w:rPr>
          <w:rFonts w:hint="eastAsia" w:ascii="Times New Roman" w:hAnsi="Times New Roman" w:eastAsia="方正仿宋_GBK" w:cs="Times New Roman"/>
          <w:i w:val="0"/>
          <w:iCs w:val="0"/>
          <w:caps w:val="0"/>
          <w:color w:val="auto"/>
          <w:spacing w:val="0"/>
          <w:sz w:val="32"/>
          <w:szCs w:val="32"/>
          <w:shd w:val="clear" w:fill="FFFFFF"/>
          <w:lang w:val="en-US" w:eastAsia="zh-CN"/>
        </w:rPr>
        <w:t>59</w:t>
      </w:r>
      <w:r>
        <w:rPr>
          <w:rFonts w:hint="eastAsia" w:ascii="方正仿宋_GBK" w:hAnsi="方正仿宋_GBK" w:eastAsia="方正仿宋_GBK" w:cs="方正仿宋_GBK"/>
          <w:i w:val="0"/>
          <w:iCs w:val="0"/>
          <w:caps w:val="0"/>
          <w:color w:val="333333"/>
          <w:spacing w:val="0"/>
          <w:sz w:val="32"/>
          <w:szCs w:val="32"/>
          <w:shd w:val="clear" w:fill="FFFFFF"/>
        </w:rPr>
        <w:t>个项目开展了绩效自评，故本站所</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年度无需再次开展绩效评价。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left="0" w:right="0" w:rightChars="0" w:firstLine="643" w:firstLineChars="200"/>
        <w:jc w:val="both"/>
        <w:textAlignment w:val="auto"/>
        <w:rPr>
          <w:rFonts w:hint="eastAsia" w:ascii="方正黑体_GBK" w:hAnsi="方正黑体_GBK" w:eastAsia="方正黑体_GBK" w:cs="方正黑体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w:t>
      </w:r>
      <w:r>
        <w:rPr>
          <w:rStyle w:val="13"/>
          <w:rFonts w:hint="eastAsia" w:ascii="方正黑体_GBK" w:hAnsi="方正黑体_GBK" w:eastAsia="方正黑体_GBK" w:cs="方正黑体_GBK"/>
          <w:sz w:val="32"/>
          <w:szCs w:val="32"/>
          <w:shd w:val="clear" w:color="auto" w:fill="FFFFFF"/>
          <w:lang w:val="en-US" w:eastAsia="zh-CN" w:bidi="ar-SA"/>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w:t>
      </w: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3" w:firstLineChars="200"/>
        <w:jc w:val="both"/>
        <w:textAlignment w:val="auto"/>
        <w:rPr>
          <w:rFonts w:hint="eastAsia" w:ascii="方正黑体_GBK" w:hAnsi="方正黑体_GBK" w:eastAsia="方正黑体_GBK" w:cs="方正黑体_GBK"/>
          <w:kern w:val="0"/>
          <w:sz w:val="32"/>
          <w:szCs w:val="32"/>
        </w:rPr>
      </w:pPr>
      <w:r>
        <w:rPr>
          <w:rStyle w:val="13"/>
          <w:rFonts w:hint="eastAsia" w:ascii="方正黑体_GBK" w:hAnsi="方正黑体_GBK" w:eastAsia="方正黑体_GBK" w:cs="方正黑体_GBK"/>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bookmarkStart w:id="0" w:name="_GoBack"/>
      <w:bookmarkEnd w:id="0"/>
      <w:r>
        <w:rPr>
          <w:rFonts w:hint="eastAsia" w:ascii="方正仿宋_GBK" w:hAnsi="方正仿宋_GBK" w:eastAsia="方正仿宋_GBK" w:cs="方正仿宋_GBK"/>
          <w:color w:val="auto"/>
          <w:kern w:val="0"/>
          <w:sz w:val="32"/>
          <w:szCs w:val="32"/>
          <w:shd w:val="clear" w:fill="FFFFFF"/>
          <w:lang w:val="en-US" w:eastAsia="zh-CN"/>
        </w:rPr>
        <w:t>高楠镇人民政府</w:t>
      </w:r>
      <w:r>
        <w:rPr>
          <w:rFonts w:hint="eastAsia" w:ascii="方正仿宋_GBK" w:hAnsi="方正仿宋_GBK" w:eastAsia="方正仿宋_GBK" w:cs="方正仿宋_GBK"/>
          <w:color w:val="auto"/>
          <w:kern w:val="0"/>
          <w:sz w:val="32"/>
          <w:szCs w:val="32"/>
          <w:shd w:val="clear" w:fill="FFFFFF"/>
        </w:rPr>
        <w:t xml:space="preserve">   023-</w:t>
      </w:r>
      <w:r>
        <w:rPr>
          <w:rFonts w:hint="eastAsia" w:ascii="方正仿宋_GBK" w:hAnsi="方正仿宋_GBK" w:eastAsia="方正仿宋_GBK" w:cs="方正仿宋_GBK"/>
          <w:color w:val="auto"/>
          <w:kern w:val="0"/>
          <w:sz w:val="32"/>
          <w:szCs w:val="32"/>
          <w:shd w:val="clear" w:fill="FFFFFF"/>
          <w:lang w:val="en-US" w:eastAsia="zh-CN"/>
        </w:rPr>
        <w:t>59500000</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3326"/>
        <w:gridCol w:w="996"/>
        <w:gridCol w:w="3146"/>
        <w:gridCol w:w="135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auto"/>
              <w:rPr>
                <w:rFonts w:hint="default" w:ascii="Arial" w:hAnsi="Arial" w:cs="Arial"/>
                <w:color w:val="000000"/>
                <w:sz w:val="22"/>
                <w:szCs w:val="22"/>
              </w:rPr>
            </w:pPr>
            <w:r>
              <w:rPr>
                <w:rFonts w:cs="宋体"/>
                <w:sz w:val="20"/>
                <w:szCs w:val="20"/>
              </w:rPr>
              <w:t>单位：</w:t>
            </w:r>
            <w:r>
              <w:rPr>
                <w:sz w:val="20"/>
                <w:u w:color="auto"/>
              </w:rPr>
              <w:t>高楠镇综合行政执法大队</w:t>
            </w:r>
          </w:p>
        </w:tc>
        <w:tc>
          <w:tcPr>
            <w:tcW w:w="137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40" w:firstLineChars="200"/>
              <w:jc w:val="both"/>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39.61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33.83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3.09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1.13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39.61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39.61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39.61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39.61</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snapToGrid/>
        <w:spacing w:line="560" w:lineRule="exact"/>
        <w:ind w:left="0" w:right="0" w:rightChars="0" w:firstLine="420" w:firstLineChars="200"/>
        <w:jc w:val="both"/>
        <w:rPr>
          <w:rFonts w:hint="default" w:cs="宋体"/>
          <w:sz w:val="21"/>
          <w:szCs w:val="21"/>
        </w:rPr>
      </w:pPr>
    </w:p>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823"/>
        <w:gridCol w:w="1680"/>
        <w:gridCol w:w="910"/>
        <w:gridCol w:w="835"/>
        <w:gridCol w:w="723"/>
        <w:gridCol w:w="828"/>
        <w:gridCol w:w="840"/>
        <w:gridCol w:w="746"/>
        <w:gridCol w:w="777"/>
        <w:gridCol w:w="761"/>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auto"/>
              <w:rPr>
                <w:rFonts w:hint="default" w:cs="宋体"/>
                <w:color w:val="000000"/>
                <w:sz w:val="20"/>
                <w:szCs w:val="20"/>
              </w:rPr>
            </w:pPr>
            <w:r>
              <w:rPr>
                <w:rFonts w:cs="宋体"/>
                <w:sz w:val="20"/>
                <w:szCs w:val="20"/>
              </w:rPr>
              <w:t>单位：</w:t>
            </w:r>
            <w:r>
              <w:rPr>
                <w:sz w:val="20"/>
                <w:u w:color="auto"/>
              </w:rPr>
              <w:t>高楠镇综合行政执法大队</w:t>
            </w:r>
          </w:p>
        </w:tc>
        <w:tc>
          <w:tcPr>
            <w:tcW w:w="46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39.61</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39.61</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33.83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33.83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33.68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33.68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2010350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33.68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33.68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2013699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1.03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1.03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744"/>
        <w:gridCol w:w="2073"/>
        <w:gridCol w:w="1060"/>
        <w:gridCol w:w="1016"/>
        <w:gridCol w:w="935"/>
        <w:gridCol w:w="896"/>
        <w:gridCol w:w="974"/>
        <w:gridCol w:w="1122"/>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高楠镇综合行政执法大队 </w:t>
            </w: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39.61</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39.61</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33.83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33.83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33.68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33.68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2010350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33.68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33.68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20136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2013699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1.03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1.03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napToGrid/>
        <w:spacing w:line="560" w:lineRule="exact"/>
        <w:ind w:left="0" w:right="0" w:rightChars="0" w:firstLine="420" w:firstLineChars="200"/>
        <w:jc w:val="both"/>
        <w:rPr>
          <w:rFonts w:hint="default" w:cs="宋体"/>
          <w:sz w:val="21"/>
          <w:szCs w:val="21"/>
        </w:rPr>
      </w:pPr>
      <w:r>
        <w:rPr>
          <w:rFonts w:cs="宋体"/>
          <w:sz w:val="21"/>
          <w:szCs w:val="21"/>
        </w:rPr>
        <w:br w:type="page"/>
      </w:r>
    </w:p>
    <w:p>
      <w:pPr>
        <w:keepNext w:val="0"/>
        <w:keepLines w:val="0"/>
        <w:pageBreakBefore w:val="0"/>
        <w:widowControl/>
        <w:kinsoku/>
        <w:overflowPunct/>
        <w:topLinePunct w:val="0"/>
        <w:autoSpaceDN/>
        <w:bidi w:val="0"/>
        <w:adjustRightInd/>
        <w:snapToGrid/>
        <w:spacing w:line="560" w:lineRule="exact"/>
        <w:ind w:left="0" w:right="0" w:rightChars="0" w:firstLine="420" w:firstLineChars="200"/>
        <w:jc w:val="both"/>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386"/>
        <w:gridCol w:w="723"/>
        <w:gridCol w:w="2528"/>
        <w:gridCol w:w="723"/>
        <w:gridCol w:w="723"/>
        <w:gridCol w:w="547"/>
        <w:gridCol w:w="118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高楠镇综合行政执法大队</w:t>
            </w: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39.61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33.83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33.83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3.09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3.09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1.55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1.55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39.61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39.61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39.61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39.61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39.61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39.61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751"/>
        <w:gridCol w:w="2345"/>
        <w:gridCol w:w="1903"/>
        <w:gridCol w:w="1898"/>
        <w:gridCol w:w="1922"/>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高楠镇综合行政执法大队</w:t>
            </w:r>
          </w:p>
        </w:tc>
        <w:tc>
          <w:tcPr>
            <w:tcW w:w="10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39.61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39.61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33.83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33.83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33.68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33.68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2.06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1.03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napToGrid/>
        <w:spacing w:line="560" w:lineRule="exact"/>
        <w:ind w:left="0" w:right="0" w:rightChars="0" w:firstLine="420" w:firstLineChars="200"/>
        <w:jc w:val="both"/>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462"/>
        <w:gridCol w:w="1617"/>
        <w:gridCol w:w="887"/>
        <w:gridCol w:w="502"/>
        <w:gridCol w:w="1170"/>
        <w:gridCol w:w="816"/>
        <w:gridCol w:w="502"/>
        <w:gridCol w:w="1993"/>
        <w:gridCol w:w="859"/>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高楠镇综合行政执法大队</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25.17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14.44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14.16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hint="default" w:ascii="Times New Roman" w:hAnsi="Times New Roman"/>
                <w:color w:val="000000"/>
                <w:sz w:val="18"/>
                <w:szCs w:val="18"/>
              </w:rPr>
              <w:t>25.17</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14.44</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760"/>
        <w:gridCol w:w="2069"/>
        <w:gridCol w:w="979"/>
        <w:gridCol w:w="979"/>
        <w:gridCol w:w="979"/>
        <w:gridCol w:w="979"/>
        <w:gridCol w:w="1016"/>
        <w:gridCol w:w="105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高楠镇综合行政执法大队</w:t>
            </w: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napToGrid/>
        <w:spacing w:line="560" w:lineRule="exact"/>
        <w:ind w:left="0" w:right="0" w:rightChars="0" w:firstLine="420" w:firstLineChars="200"/>
        <w:jc w:val="both"/>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744"/>
        <w:gridCol w:w="2081"/>
        <w:gridCol w:w="1884"/>
        <w:gridCol w:w="109"/>
        <w:gridCol w:w="1994"/>
        <w:gridCol w:w="49"/>
        <w:gridCol w:w="1957"/>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高楠镇综合行政执法大队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napToGrid/>
        <w:spacing w:line="560" w:lineRule="exact"/>
        <w:ind w:left="0" w:right="0" w:rightChars="0" w:firstLine="420" w:firstLineChars="200"/>
        <w:jc w:val="both"/>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1829"/>
        <w:gridCol w:w="1391"/>
        <w:gridCol w:w="1367"/>
        <w:gridCol w:w="2115"/>
        <w:gridCol w:w="1431"/>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高楠镇综合行政执法大队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0" w:firstLineChars="200"/>
              <w:jc w:val="both"/>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0" w:firstLineChars="200"/>
              <w:jc w:val="both"/>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0" w:firstLineChars="200"/>
              <w:jc w:val="both"/>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0" w:firstLineChars="200"/>
              <w:jc w:val="both"/>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hint="default" w:ascii="Times New Roman" w:hAnsi="Times New Roman"/>
                <w:color w:val="000000"/>
                <w:sz w:val="18"/>
                <w:szCs w:val="18"/>
              </w:rPr>
              <w:t>2.40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0" w:firstLineChars="200"/>
              <w:jc w:val="both"/>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0" w:firstLineChars="200"/>
              <w:jc w:val="both"/>
              <w:rPr>
                <w:rFonts w:hint="default" w:cs="宋体"/>
                <w:color w:val="000000"/>
                <w:sz w:val="16"/>
                <w:szCs w:val="16"/>
              </w:rPr>
            </w:pPr>
          </w:p>
        </w:tc>
      </w:tr>
    </w:tbl>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3" w:type="default"/>
      <w:footerReference r:id="rId4" w:type="default"/>
      <w:pgSz w:w="11850" w:h="16783"/>
      <w:pgMar w:top="2098" w:right="1474" w:bottom="1984" w:left="158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DF861F"/>
    <w:multiLevelType w:val="singleLevel"/>
    <w:tmpl w:val="E5DF861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M1ODFiMzQwMzZiYWJiNWQ2NjZjMmNjOGZjMjEzZjA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1FC6B25"/>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9F3F4775"/>
    <w:rsid w:val="9FFF7F7D"/>
    <w:rsid w:val="F7BE5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autoRedefine/>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autoRedefine/>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0</TotalTime>
  <ScaleCrop>false</ScaleCrop>
  <LinksUpToDate>false</LinksUpToDate>
  <CharactersWithSpaces>26313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1+</cp:lastModifiedBy>
  <dcterms:modified xsi:type="dcterms:W3CDTF">2025-09-25T08:06:06Z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BB46EABDBB2749749395447164B066B3_12</vt:lpwstr>
  </property>
</Properties>
</file>