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重庆市城口县复兴街道办事处（本级）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w:t>
      </w:r>
      <w:r>
        <w:rPr>
          <w:rFonts w:hint="eastAsia" w:ascii="楷体" w:hAnsi="楷体" w:eastAsia="楷体" w:cs="楷体"/>
          <w:b/>
          <w:bCs/>
          <w:sz w:val="32"/>
          <w:szCs w:val="32"/>
          <w:shd w:val="clear" w:color="auto" w:fill="FFFFFF"/>
        </w:rPr>
        <w:t>职能</w:t>
      </w:r>
      <w:r>
        <w:rPr>
          <w:rStyle w:val="8"/>
          <w:rFonts w:ascii="楷体" w:hAnsi="楷体" w:eastAsia="楷体" w:cs="楷体"/>
          <w:sz w:val="32"/>
          <w:szCs w:val="32"/>
          <w:shd w:val="clear" w:color="auto" w:fill="FFFFFF"/>
        </w:rPr>
        <w:t>职责</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主要职能是：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街道的社会管理和公共服务水平。转变社会管理方式，变单纯依靠行政手段为综合利用经济、法律、行政和思想政治工作等手段开展工作。切实转变工作方法，切实做到突出发展、依法办事、管理民主、政务公开、强化服务。</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2.五个方面的基本职能：执行政策法规、推动经济发展、搞好社会管理、强化公共服务、维护和谐稳定。</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w:t>
      </w:r>
      <w:r>
        <w:rPr>
          <w:rFonts w:hint="eastAsia" w:ascii="楷体" w:hAnsi="楷体" w:eastAsia="楷体" w:cs="楷体"/>
          <w:b/>
          <w:bCs/>
          <w:sz w:val="32"/>
          <w:szCs w:val="32"/>
          <w:shd w:val="clear" w:color="auto" w:fill="FFFFFF"/>
        </w:rPr>
        <w:t>机构</w:t>
      </w:r>
      <w:r>
        <w:rPr>
          <w:rStyle w:val="8"/>
          <w:rFonts w:ascii="楷体" w:hAnsi="楷体" w:eastAsia="楷体" w:cs="楷体"/>
          <w:sz w:val="32"/>
          <w:szCs w:val="32"/>
          <w:shd w:val="clear" w:color="auto" w:fill="FFFFFF"/>
        </w:rPr>
        <w:t>设置</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eastAsia="方正仿宋_GBK" w:cs="Times New Roman"/>
          <w:sz w:val="32"/>
        </w:rPr>
        <w:t>1.机构情况</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2024年设立5个内设机构：分别是</w:t>
      </w:r>
      <w:r>
        <w:rPr>
          <w:rFonts w:hint="eastAsia" w:ascii="方正仿宋_GBK" w:hAnsi="方正仿宋_GBK" w:eastAsia="方正仿宋_GBK" w:cs="方正仿宋_GBK"/>
          <w:sz w:val="32"/>
          <w:szCs w:val="32"/>
          <w:shd w:val="clear" w:color="auto" w:fill="FFFFFF"/>
        </w:rPr>
        <w:t>基层治理综合指挥室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党的建设办公室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经济发展办公室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民生服务办公室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平安法治办公室。</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2024年我单位</w:t>
      </w:r>
      <w:r>
        <w:rPr>
          <w:rFonts w:hint="eastAsia" w:ascii="方正仿宋_GBK" w:hAnsi="方正仿宋_GBK" w:eastAsia="方正仿宋_GBK" w:cs="方正仿宋_GBK"/>
          <w:sz w:val="32"/>
          <w:szCs w:val="32"/>
          <w:shd w:val="clear" w:color="auto" w:fill="FFFFFF"/>
        </w:rPr>
        <w:t>按照《城口县调整完善乡镇（街道）机构设置和管理体制实施方案》，设置事业单位5个。即：便民服务中心（退役军人服务站）、综合行政执法大队、产业发展服务中心、新时代文明实践中心、社区事务服务中心。</w:t>
      </w:r>
    </w:p>
    <w:p>
      <w:pPr>
        <w:pStyle w:val="5"/>
        <w:snapToGrid w:val="0"/>
        <w:spacing w:before="0" w:beforeAutospacing="0" w:after="0" w:afterAutospacing="0" w:line="596" w:lineRule="exact"/>
        <w:ind w:firstLine="640" w:firstLineChars="200"/>
        <w:jc w:val="both"/>
        <w:rPr>
          <w:rFonts w:hint="default" w:eastAsia="方正仿宋_GBK" w:cs="Times New Roman"/>
          <w:sz w:val="32"/>
          <w:lang w:val="en-US" w:eastAsia="zh-CN"/>
        </w:rPr>
      </w:pPr>
      <w:r>
        <w:rPr>
          <w:rFonts w:hint="eastAsia" w:ascii="方正仿宋_GBK" w:hAnsi="方正仿宋_GBK" w:eastAsia="方正仿宋_GBK" w:cs="方正仿宋_GBK"/>
          <w:sz w:val="32"/>
          <w:szCs w:val="32"/>
          <w:shd w:val="clear" w:color="auto" w:fill="FFFFFF"/>
          <w:lang w:val="en-US" w:eastAsia="zh-CN"/>
        </w:rPr>
        <w:t>2、人员情况。</w:t>
      </w:r>
      <w:r>
        <w:rPr>
          <w:rFonts w:hint="eastAsia" w:ascii="方正仿宋_GBK" w:hAnsi="方正仿宋_GBK" w:eastAsia="方正仿宋_GBK" w:cs="方正仿宋_GBK"/>
          <w:sz w:val="32"/>
          <w:szCs w:val="32"/>
          <w:shd w:val="clear" w:color="auto" w:fill="FFFFFF"/>
        </w:rPr>
        <w:t>核定机关行政编制29名。</w:t>
      </w:r>
      <w:r>
        <w:rPr>
          <w:rFonts w:hint="eastAsia" w:eastAsia="方正仿宋_GBK" w:cs="Times New Roman"/>
          <w:sz w:val="32"/>
        </w:rPr>
        <w:t>包括当年变动情况及原因：根据202</w:t>
      </w:r>
      <w:r>
        <w:rPr>
          <w:rFonts w:hint="eastAsia" w:eastAsia="方正仿宋_GBK" w:cs="Times New Roman"/>
          <w:sz w:val="32"/>
          <w:lang w:val="en-US" w:eastAsia="zh-CN"/>
        </w:rPr>
        <w:t>4</w:t>
      </w:r>
      <w:r>
        <w:rPr>
          <w:rFonts w:hint="eastAsia" w:eastAsia="方正仿宋_GBK" w:cs="Times New Roman"/>
          <w:sz w:val="32"/>
        </w:rPr>
        <w:t>年12月工资统发数据，政府机关在职职工</w:t>
      </w:r>
      <w:r>
        <w:rPr>
          <w:rFonts w:hint="eastAsia" w:eastAsia="方正仿宋_GBK" w:cs="Times New Roman"/>
          <w:sz w:val="32"/>
          <w:lang w:val="en-US" w:eastAsia="zh-CN"/>
        </w:rPr>
        <w:t>25</w:t>
      </w:r>
      <w:r>
        <w:rPr>
          <w:rFonts w:hint="eastAsia" w:eastAsia="方正仿宋_GBK" w:cs="Times New Roman"/>
          <w:sz w:val="32"/>
        </w:rPr>
        <w:t>人，</w:t>
      </w:r>
      <w:r>
        <w:rPr>
          <w:rFonts w:hint="eastAsia" w:eastAsia="方正仿宋_GBK" w:cs="Times New Roman"/>
          <w:sz w:val="32"/>
          <w:lang w:eastAsia="zh-CN"/>
        </w:rPr>
        <w:t>人数与上年持平。</w:t>
      </w:r>
      <w:r>
        <w:rPr>
          <w:rFonts w:hint="eastAsia" w:eastAsia="方正仿宋_GBK" w:cs="Times New Roman"/>
          <w:sz w:val="32"/>
        </w:rPr>
        <w:t>事业单位在职人员</w:t>
      </w:r>
      <w:r>
        <w:rPr>
          <w:rFonts w:hint="eastAsia" w:eastAsia="方正仿宋_GBK" w:cs="Times New Roman"/>
          <w:sz w:val="32"/>
          <w:lang w:val="en-US" w:eastAsia="zh-CN"/>
        </w:rPr>
        <w:t>0</w:t>
      </w:r>
      <w:r>
        <w:rPr>
          <w:rFonts w:hint="eastAsia" w:eastAsia="方正仿宋_GBK" w:cs="Times New Roman"/>
          <w:sz w:val="32"/>
        </w:rPr>
        <w:t>人</w:t>
      </w:r>
      <w:r>
        <w:rPr>
          <w:rFonts w:hint="eastAsia" w:eastAsia="方正仿宋_GBK" w:cs="Times New Roman"/>
          <w:sz w:val="32"/>
          <w:lang w:eastAsia="zh-CN"/>
        </w:rPr>
        <w:t>。较上年较少</w:t>
      </w:r>
      <w:r>
        <w:rPr>
          <w:rFonts w:hint="eastAsia" w:eastAsia="方正仿宋_GBK" w:cs="Times New Roman"/>
          <w:sz w:val="32"/>
          <w:lang w:val="en-US" w:eastAsia="zh-CN"/>
        </w:rPr>
        <w:t>25人，减少100%，主要原因是：财政改革，我单位统筹管理的5个事业单位独立核算。</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2636.78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w:t>
      </w:r>
      <w:r>
        <w:rPr>
          <w:rFonts w:hint="default" w:eastAsia="方正仿宋_GBK" w:cs="Times New Roman"/>
          <w:sz w:val="32"/>
          <w:lang w:val="en-US" w:eastAsia="zh-CN"/>
        </w:rPr>
        <w:t>减少</w:t>
      </w:r>
      <w:r>
        <w:rPr>
          <w:rFonts w:hint="default" w:ascii="Times New Roman" w:hAnsi="Times New Roman" w:eastAsia="方正仿宋_GBK"/>
          <w:sz w:val="32"/>
          <w:szCs w:val="32"/>
          <w:shd w:val="clear" w:color="auto" w:fill="FFFFFF"/>
        </w:rPr>
        <w:t>1357.16万元，下降34.0%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eastAsia="方正仿宋_GBK" w:cs="Times New Roman"/>
          <w:sz w:val="32"/>
          <w:lang w:val="en-US" w:eastAsia="zh-CN"/>
        </w:rPr>
        <w:t>财政改革，我单位统筹管理的5个事业单位独立核算，故政府本级经费减少。</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2636.78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与2023年度相比，减少381.16万元，下降12.6%</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财政改革，我单位统筹管理的5个事业单位独立核算，故政府本级经费减少。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2636.78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2636.78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与2023年度相比，减少1357.16万元，下降34.0%</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财政改革，我单位统筹管理的5个事业单位独立核算，故政府本级经费减少。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703.60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1933.17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73.3%</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2636.78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财政拨款收、支总计各减少381.16万元，下降12.6%</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财政改革，我单位统筹管理的5个事业单位独立核算，故政府本级经费减少。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2624.68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与2023年度相比，减少389.86万元，下降12.9%</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财政改革，我单位统筹管理的5个事业单位独立核算，故政府本级经费减少。</w:t>
      </w:r>
      <w:r>
        <w:rPr>
          <w:rFonts w:hint="default" w:ascii="Times New Roman" w:hAnsi="Times New Roman" w:eastAsia="方正仿宋_GBK"/>
          <w:sz w:val="32"/>
          <w:szCs w:val="32"/>
          <w:shd w:val="clear" w:color="auto" w:fill="FFFFFF"/>
        </w:rPr>
        <w:t>较年初预算数增加776.45万元，增长42.0%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：新增项目资金收入，如产业到户补助项目、巴渝和美乡村示范村达标村创建项目、渝西高铁及城开高速公路城口县段配套交通基础设施以工代赈项目、人居环境整治项目、医保能力提升资金等，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2624.68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与2023年度相比，减少389.86万元，下降12.9%</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财政改革，我单位统筹管理的5个事业单位独立核算，故政府本级经费减少。</w:t>
      </w:r>
      <w:r>
        <w:rPr>
          <w:rFonts w:hint="default" w:ascii="Times New Roman" w:hAnsi="Times New Roman" w:eastAsia="方正仿宋_GBK"/>
          <w:sz w:val="32"/>
          <w:szCs w:val="32"/>
          <w:shd w:val="clear" w:color="auto" w:fill="FFFFFF"/>
        </w:rPr>
        <w:t>较年初预算数增加776.45万元，增长42.0%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新增项目资金支出，如产业到户补助项目、巴渝和美乡村示范村达标村创建项目、渝西高铁及城开高速公路城口县段配套交通基础设施以工代赈项目、人居环境整治项目、医保能力提升资金等，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607.01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较年初预算数增加92.77万元，增长18.0%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：新招录工作人员和人员晋级等事项导致人员经费增加、一名退休职工去世丧葬费及抚恤金增加。</w:t>
      </w:r>
    </w:p>
    <w:p>
      <w:pPr>
        <w:pStyle w:val="5"/>
        <w:snapToGrid w:val="0"/>
        <w:spacing w:before="0" w:beforeAutospacing="0" w:after="0" w:afterAutospacing="0" w:line="596" w:lineRule="exact"/>
        <w:ind w:firstLine="640" w:firstLineChars="200"/>
        <w:jc w:val="both"/>
        <w:rPr>
          <w:rFonts w:hint="eastAsia" w:eastAsia="方正仿宋_GBK" w:cs="Times New Roman"/>
          <w:sz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10.93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较年初预算数减少26.26万元，下降70.6%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eastAsia="方正仿宋_GBK" w:cs="Times New Roman"/>
          <w:sz w:val="32"/>
          <w:lang w:val="en-US" w:eastAsia="zh-CN"/>
        </w:rPr>
        <w:t>财政改革，我单位统筹管理的事业单位新时代全文明实践中心单位独立核算，支出减少。</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368.83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较年初预算数减少145.01万元，下降28.2%</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财政改革，我单位统筹管理的事业单位便民服务中心单位独立核算，支出减少。</w:t>
      </w:r>
    </w:p>
    <w:p>
      <w:pPr>
        <w:pStyle w:val="5"/>
        <w:snapToGrid w:val="0"/>
        <w:spacing w:before="0" w:beforeAutospacing="0" w:after="0" w:afterAutospacing="0" w:line="596" w:lineRule="exact"/>
        <w:ind w:firstLine="640" w:firstLineChars="200"/>
        <w:jc w:val="both"/>
        <w:rPr>
          <w:rFonts w:hint="eastAsia" w:eastAsia="方正仿宋_GBK" w:cs="Times New Roman"/>
          <w:sz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较年初预算数减少21.87万元，下降40.4%</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我单位统筹管理的5个事业单位单位独立核算，支出减少。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调整下达“</w:t>
      </w:r>
      <w:r>
        <w:rPr>
          <w:rFonts w:ascii="方正仿宋_GBK" w:hAnsi="方正仿宋_GBK" w:eastAsia="方正仿宋_GBK" w:cs="方正仿宋_GBK"/>
          <w:sz w:val="32"/>
          <w:szCs w:val="32"/>
          <w:shd w:val="clear" w:color="auto" w:fill="FFFFFF"/>
        </w:rPr>
        <w:t>城财发2024年2号文件农村环境综合改造整治项目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4万元，“</w:t>
      </w:r>
      <w:r>
        <w:rPr>
          <w:rFonts w:ascii="方正仿宋_GBK" w:hAnsi="方正仿宋_GBK" w:eastAsia="方正仿宋_GBK" w:cs="方正仿宋_GBK"/>
          <w:sz w:val="32"/>
          <w:szCs w:val="32"/>
          <w:shd w:val="clear" w:color="auto" w:fill="FFFFFF"/>
        </w:rPr>
        <w:t>城财发〔2024〕36号2023年中央林业草原生态保护恢复资金</w:t>
      </w:r>
      <w:r>
        <w:rPr>
          <w:rFonts w:hint="eastAsia" w:ascii="方正仿宋_GBK" w:hAnsi="方正仿宋_GBK" w:eastAsia="方正仿宋_GBK" w:cs="方正仿宋_GBK"/>
          <w:sz w:val="32"/>
          <w:szCs w:val="32"/>
          <w:shd w:val="clear" w:color="auto" w:fill="FFFFFF"/>
          <w:lang w:val="en-US" w:eastAsia="zh-CN"/>
        </w:rPr>
        <w:t>”5.5万元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。为</w:t>
      </w:r>
      <w:r>
        <w:rPr>
          <w:rFonts w:ascii="方正仿宋_GBK" w:hAnsi="方正仿宋_GBK" w:eastAsia="方正仿宋_GBK" w:cs="方正仿宋_GBK"/>
          <w:sz w:val="32"/>
          <w:szCs w:val="32"/>
          <w:shd w:val="clear" w:color="auto" w:fill="FFFFFF"/>
        </w:rPr>
        <w:t>城财发（2023）211号复兴街道垃圾处理工作经费</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1456.93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较年初预算数增加821.04万元，增长129.1%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下达复兴街道茅坪社区1至5组农村人居环境综合整治项目、城财发2024年448号文件城口县2024年农村户厕改造项目、城财发2024年490号城口县复兴街道2024年巴渝和美乡村示范村达标村创建项目、城财发〔2023〕770号城口县复兴街道2024年农文旅融合发展项目等项目。</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42.00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调整下达</w:t>
      </w:r>
      <w:r>
        <w:rPr>
          <w:rFonts w:hint="eastAsia" w:ascii="方正仿宋_GBK" w:hAnsi="方正仿宋_GBK" w:eastAsia="方正仿宋_GBK" w:cs="方正仿宋_GBK"/>
          <w:sz w:val="32"/>
          <w:szCs w:val="32"/>
          <w:shd w:val="clear" w:color="auto" w:fill="FFFFFF"/>
        </w:rPr>
        <w:t>城商务函2024年53号城口县复兴街道办事处农贸市场建设项目</w:t>
      </w:r>
      <w:r>
        <w:rPr>
          <w:rFonts w:hint="eastAsia" w:ascii="方正仿宋_GBK" w:hAnsi="方正仿宋_GBK" w:eastAsia="方正仿宋_GBK" w:cs="方正仿宋_GBK"/>
          <w:sz w:val="32"/>
          <w:szCs w:val="32"/>
          <w:shd w:val="clear" w:color="auto" w:fill="FFFFFF"/>
          <w:lang w:eastAsia="zh-CN"/>
        </w:rPr>
        <w:t>资金</w:t>
      </w:r>
    </w:p>
    <w:p>
      <w:pPr>
        <w:spacing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42.17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较年初预算数减少25.70万元，下降37.9%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eastAsia="方正仿宋_GBK" w:cs="Times New Roman"/>
          <w:sz w:val="32"/>
          <w:lang w:val="en-US" w:eastAsia="zh-CN"/>
        </w:rPr>
        <w:t>我单位统筹管理的5个事业单位单位独立核算，公积金支出减少。</w:t>
      </w:r>
    </w:p>
    <w:p>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52.77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较年初预算数增加30.00万元，增长131.8%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调整下达</w:t>
      </w:r>
      <w:r>
        <w:rPr>
          <w:rFonts w:hint="eastAsia" w:ascii="方正仿宋_GBK" w:hAnsi="方正仿宋_GBK" w:eastAsia="方正仿宋_GBK" w:cs="方正仿宋_GBK"/>
          <w:sz w:val="32"/>
          <w:szCs w:val="32"/>
          <w:shd w:val="clear" w:color="auto" w:fill="FFFFFF"/>
        </w:rPr>
        <w:t>城财发〔2023〕219号洪涝救灾资金</w:t>
      </w:r>
      <w:r>
        <w:rPr>
          <w:rFonts w:hint="eastAsia" w:ascii="方正仿宋_GBK" w:hAnsi="方正仿宋_GBK" w:eastAsia="方正仿宋_GBK" w:cs="方正仿宋_GBK"/>
          <w:sz w:val="32"/>
          <w:szCs w:val="32"/>
          <w:shd w:val="clear" w:color="auto" w:fill="FFFFFF"/>
          <w:lang w:eastAsia="zh-CN"/>
        </w:rPr>
        <w:t>、城财发2024年594号文件2024年第二批中央自然灾害救灾补助资金。</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703.60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649.59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与2023年度相比，减少407.36万元，下降38.5%</w:t>
      </w:r>
      <w:r>
        <w:rPr>
          <w:rFonts w:ascii="方正仿宋_GBK" w:hAnsi="方正仿宋_GBK" w:eastAsia="方正仿宋_GBK" w:cs="方正仿宋_GBK"/>
          <w:sz w:val="32"/>
          <w:szCs w:val="32"/>
          <w:shd w:val="clear" w:color="auto" w:fill="FFFFFF"/>
        </w:rPr>
        <w:t>，主要原因是</w:t>
      </w:r>
      <w:r>
        <w:rPr>
          <w:rFonts w:hint="eastAsia" w:eastAsia="方正仿宋_GBK" w:cs="Times New Roman"/>
          <w:sz w:val="32"/>
          <w:lang w:val="en-US" w:eastAsia="zh-CN"/>
        </w:rPr>
        <w:t>我单位统筹管理的5个事业单位单位独立核算，人员经费支出减少。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人员工资，社保及公积金等资金。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54.02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与2023年度相比，减少23.07万元，下降29.9%</w:t>
      </w:r>
      <w:r>
        <w:rPr>
          <w:rFonts w:ascii="方正仿宋_GBK" w:hAnsi="方正仿宋_GBK" w:eastAsia="方正仿宋_GBK" w:cs="方正仿宋_GBK"/>
          <w:sz w:val="32"/>
          <w:szCs w:val="32"/>
          <w:shd w:val="clear" w:color="auto" w:fill="FFFFFF"/>
        </w:rPr>
        <w:t>，主要原因是主要原因是</w:t>
      </w:r>
      <w:r>
        <w:rPr>
          <w:rFonts w:hint="eastAsia" w:eastAsia="方正仿宋_GBK" w:cs="Times New Roman"/>
          <w:sz w:val="32"/>
          <w:lang w:val="en-US" w:eastAsia="zh-CN"/>
        </w:rPr>
        <w:t>我单位统筹管理的5个事业单位单位独立核算，公用经费支出减少。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水电费、办公费、差旅费等。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12.09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与2023年度相比，增加8.69万元，增长255.6%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城财发（2023）2号公路养护项目</w:t>
      </w:r>
      <w:r>
        <w:rPr>
          <w:rFonts w:hint="eastAsia" w:ascii="Times New Roman" w:hAnsi="Times New Roman" w:eastAsia="方正仿宋_GBK" w:cs="Times New Roman"/>
          <w:sz w:val="32"/>
          <w:szCs w:val="32"/>
          <w:shd w:val="clear" w:color="auto" w:fill="FFFFFF"/>
          <w:lang w:eastAsia="zh-CN"/>
        </w:rPr>
        <w:t>收入较上年增加。</w:t>
      </w:r>
      <w:r>
        <w:rPr>
          <w:rFonts w:hint="default" w:ascii="Times New Roman" w:hAnsi="Times New Roman" w:eastAsia="方正仿宋_GBK" w:cs="Times New Roman"/>
          <w:sz w:val="32"/>
          <w:szCs w:val="32"/>
          <w:shd w:val="clear" w:color="auto" w:fill="FFFFFF"/>
        </w:rPr>
        <w:t>本年支出12.09万元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与2023年度相比，增加8.69万元，增长255.6%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城财发（2023）2号公路养护项目</w:t>
      </w:r>
      <w:r>
        <w:rPr>
          <w:rFonts w:hint="eastAsia" w:ascii="Times New Roman" w:hAnsi="Times New Roman" w:eastAsia="方正仿宋_GBK" w:cs="Times New Roman"/>
          <w:sz w:val="32"/>
          <w:szCs w:val="32"/>
          <w:shd w:val="clear" w:color="auto" w:fill="FFFFFF"/>
          <w:lang w:eastAsia="zh-CN"/>
        </w:rPr>
        <w:t>支出较上年增加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较年初预算数减少0.16万元，下降2.9%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落实过紧日子政策，较少三公经费开支。</w:t>
      </w:r>
      <w:r>
        <w:rPr>
          <w:rFonts w:hint="default" w:ascii="Times New Roman" w:hAnsi="Times New Roman" w:eastAsia="方正仿宋_GBK" w:cs="Times New Roman"/>
          <w:sz w:val="32"/>
          <w:szCs w:val="32"/>
          <w:shd w:val="clear" w:color="auto" w:fill="FFFFFF"/>
        </w:rPr>
        <w:t>较上年支出数减少</w:t>
      </w:r>
      <w:r>
        <w:rPr>
          <w:rFonts w:hint="default" w:ascii="Times New Roman" w:hAnsi="Times New Roman" w:eastAsia="方正仿宋_GBK"/>
          <w:sz w:val="32"/>
          <w:szCs w:val="32"/>
          <w:shd w:val="clear" w:color="auto" w:fill="FFFFFF"/>
        </w:rPr>
        <w:t>1.76万元，下降24.4%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公务车费用较少。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公务车维护，加油卡充值，及公务车保险缴费。</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较上年支出数减少1.76万元，下降26.0%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2024年用车频率较少，费用减少。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上级领导视察或指导工作。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较年初预算数减少0.16万元，下降26.7%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落实过紧日子政策，较少接待。</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29.33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万元。</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w:t>
      </w:r>
      <w:r>
        <w:rPr>
          <w:rFonts w:hint="eastAsia" w:ascii="楷体" w:hAnsi="楷体" w:eastAsia="楷体" w:cs="楷体"/>
          <w:b/>
          <w:bCs/>
          <w:sz w:val="32"/>
          <w:szCs w:val="32"/>
          <w:shd w:val="clear" w:color="auto" w:fill="FFFFFF"/>
        </w:rPr>
        <w:t>拨款</w:t>
      </w:r>
      <w:r>
        <w:rPr>
          <w:rFonts w:ascii="楷体" w:hAnsi="楷体" w:eastAsia="楷体" w:cs="楷体"/>
          <w:b/>
          <w:bCs/>
          <w:sz w:val="32"/>
          <w:szCs w:val="32"/>
          <w:shd w:val="clear" w:color="auto" w:fill="FFFFFF"/>
        </w:rPr>
        <w:t>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因为会议购置办公用品等和日常办公品一起购置，报账列入办公费，故本年会议费增加。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：单位员工网络培训等费用，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与2023年度相比，减少0.17万元，下降9.0%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出差事项减少，出差费用降低。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54.02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lang w:eastAsia="zh-CN"/>
        </w:rPr>
        <w:t>单位的水电费，办公费、差旅费、维护费等维持街道基本运转的支出，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较上年支出数增加54.02万元，增长100.0%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上年我单位运行经费纳入公用经费核算，未统计如机关运行经费。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54.75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29.45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25.30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54.75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54.75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我单位所采购的货物均在</w:t>
      </w:r>
      <w:r>
        <w:rPr>
          <w:rFonts w:ascii="方正仿宋_GBK" w:hAnsi="方正仿宋_GBK" w:eastAsia="方正仿宋_GBK" w:cs="方正仿宋_GBK"/>
          <w:sz w:val="32"/>
          <w:szCs w:val="32"/>
          <w:shd w:val="clear" w:color="auto" w:fill="FFFFFF"/>
        </w:rPr>
        <w:t>小微企业</w:t>
      </w:r>
      <w:r>
        <w:rPr>
          <w:rFonts w:hint="eastAsia" w:ascii="方正仿宋_GBK" w:hAnsi="方正仿宋_GBK" w:eastAsia="方正仿宋_GBK" w:cs="方正仿宋_GBK"/>
          <w:sz w:val="32"/>
          <w:szCs w:val="32"/>
          <w:shd w:val="clear" w:color="auto" w:fill="FFFFFF"/>
          <w:lang w:eastAsia="zh-CN"/>
        </w:rPr>
        <w:t>采购范畴。</w:t>
      </w:r>
    </w:p>
    <w:p>
      <w:pPr>
        <w:numPr>
          <w:ilvl w:val="0"/>
          <w:numId w:val="1"/>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53</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default" w:ascii="方正仿宋_GBK" w:hAnsi="方正仿宋_GBK" w:eastAsia="方正仿宋_GBK" w:cs="方正仿宋_GBK"/>
          <w:sz w:val="32"/>
          <w:szCs w:val="32"/>
          <w:shd w:val="clear" w:color="auto" w:fill="FFFFFF"/>
          <w:lang w:val="en-US" w:eastAsia="zh-CN"/>
        </w:rPr>
        <w:t>1933.17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。（目标绩效评价情况见附件：2024年度绩效自评表）</w:t>
      </w:r>
    </w:p>
    <w:p>
      <w:pPr>
        <w:pStyle w:val="9"/>
        <w:pageBreakBefore w:val="0"/>
        <w:widowControl/>
        <w:numPr>
          <w:ilvl w:val="0"/>
          <w:numId w:val="2"/>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我单位对渝财农202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年145号城口县复兴街道2024年和美乡村建设项目</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lang w:val="en-US" w:eastAsia="zh-CN"/>
        </w:rPr>
        <w:t>53</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default" w:ascii="方正仿宋_GBK" w:hAnsi="方正仿宋_GBK" w:eastAsia="方正仿宋_GBK" w:cs="方正仿宋_GBK"/>
          <w:sz w:val="32"/>
          <w:szCs w:val="32"/>
          <w:shd w:val="clear" w:color="auto" w:fill="FFFFFF"/>
          <w:lang w:val="en-US" w:eastAsia="zh-CN"/>
        </w:rPr>
        <w:t>1933.17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，目标绩效评价情况见附件：2024年度绩效自评表。</w:t>
      </w:r>
      <w:bookmarkStart w:id="0" w:name="_GoBack"/>
      <w:bookmarkEnd w:id="0"/>
      <w:r>
        <w:rPr>
          <w:rFonts w:hint="eastAsia" w:ascii="方正仿宋_GBK" w:hAnsi="方正仿宋_GBK" w:eastAsia="方正仿宋_GBK" w:cs="方正仿宋_GBK"/>
          <w:sz w:val="32"/>
          <w:szCs w:val="32"/>
          <w:shd w:val="clear" w:color="auto" w:fill="FFFFFF"/>
        </w:rPr>
        <w:t>绩效评价主要问题</w:t>
      </w:r>
      <w:r>
        <w:rPr>
          <w:rFonts w:hint="eastAsia" w:ascii="方正仿宋_GBK" w:hAnsi="方正仿宋_GBK" w:eastAsia="方正仿宋_GBK" w:cs="方正仿宋_GBK"/>
          <w:sz w:val="32"/>
          <w:szCs w:val="32"/>
          <w:shd w:val="clear" w:color="auto" w:fill="FFFFFF"/>
          <w:lang w:eastAsia="zh-CN"/>
        </w:rPr>
        <w:t>：部分项目目标评价不全面</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评价人员专业水平欠缺。</w:t>
      </w:r>
      <w:r>
        <w:rPr>
          <w:rFonts w:hint="eastAsia" w:ascii="方正仿宋_GBK" w:hAnsi="方正仿宋_GBK" w:eastAsia="方正仿宋_GBK" w:cs="方正仿宋_GBK"/>
          <w:sz w:val="32"/>
          <w:szCs w:val="32"/>
          <w:shd w:val="clear" w:color="auto" w:fill="FFFFFF"/>
        </w:rPr>
        <w:t>下一步工作建议</w:t>
      </w:r>
      <w:r>
        <w:rPr>
          <w:rFonts w:hint="eastAsia" w:ascii="方正仿宋_GBK" w:hAnsi="方正仿宋_GBK" w:eastAsia="方正仿宋_GBK" w:cs="方正仿宋_GBK"/>
          <w:sz w:val="32"/>
          <w:szCs w:val="32"/>
          <w:shd w:val="clear" w:color="auto" w:fill="FFFFFF"/>
          <w:lang w:eastAsia="zh-CN"/>
        </w:rPr>
        <w:t>：加强对业务人员培训，多方位开展评价，设定合理的绩效目标，确保评价数据的准确性及完整性。</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县财政局对我部门绩效工作开展情况进行指导、监督，全面审核我部门绩效完成情况。</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pacing w:line="596"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pacing w:line="596"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pacing w:line="596"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pacing w:line="596" w:lineRule="exact"/>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keepNext w:val="0"/>
        <w:keepLines w:val="0"/>
        <w:pageBreakBefore w:val="0"/>
        <w:widowControl/>
        <w:kinsoku/>
        <w:wordWrap/>
        <w:overflowPunct/>
        <w:topLinePunct w:val="0"/>
        <w:autoSpaceDE/>
        <w:autoSpaceDN/>
        <w:bidi w:val="0"/>
        <w:adjustRightInd/>
        <w:spacing w:line="596"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bidi w:val="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7B219AB"/>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EBD1F25"/>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833A6"/>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60510"/>
    <w:rsid w:val="37BF1123"/>
    <w:rsid w:val="37C85E36"/>
    <w:rsid w:val="38BE4696"/>
    <w:rsid w:val="39B82A39"/>
    <w:rsid w:val="39F33306"/>
    <w:rsid w:val="3AFF09FB"/>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D3EE6"/>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F15159"/>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2025-11-11T07:40:04Z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