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79" w:lineRule="exact"/>
        <w:jc w:val="center"/>
        <w:rPr>
          <w:rFonts w:hint="default" w:ascii="Times New Roman" w:hAnsi="Times New Roman" w:eastAsia="方正小标宋简体" w:cs="Times New Roman"/>
          <w:color w:val="000000"/>
          <w:kern w:val="0"/>
          <w:sz w:val="44"/>
          <w:szCs w:val="44"/>
        </w:rPr>
      </w:pPr>
      <w:r>
        <w:rPr>
          <w:rFonts w:hint="eastAsia" w:eastAsia="方正小标宋_GBK" w:cs="Times New Roman"/>
          <w:color w:val="000000"/>
          <w:kern w:val="0"/>
          <w:sz w:val="44"/>
          <w:szCs w:val="44"/>
          <w:lang w:eastAsia="zh-CN"/>
        </w:rPr>
        <w:t>北屏乡</w:t>
      </w:r>
      <w:r>
        <w:rPr>
          <w:rFonts w:hint="default" w:ascii="Times New Roman" w:hAnsi="Times New Roman" w:eastAsia="方正小标宋_GBK" w:cs="Times New Roman"/>
          <w:color w:val="000000"/>
          <w:kern w:val="0"/>
          <w:sz w:val="44"/>
          <w:szCs w:val="44"/>
        </w:rPr>
        <w:t>20</w:t>
      </w:r>
      <w:r>
        <w:rPr>
          <w:rFonts w:hint="eastAsia" w:eastAsia="方正小标宋_GBK" w:cs="Times New Roman"/>
          <w:color w:val="000000"/>
          <w:kern w:val="0"/>
          <w:sz w:val="44"/>
          <w:szCs w:val="44"/>
          <w:lang w:val="en-US" w:eastAsia="zh-CN"/>
        </w:rPr>
        <w:t>20</w:t>
      </w:r>
      <w:r>
        <w:rPr>
          <w:rFonts w:hint="default" w:ascii="Times New Roman" w:hAnsi="Times New Roman" w:eastAsia="方正小标宋_GBK" w:cs="Times New Roman"/>
          <w:color w:val="000000"/>
          <w:kern w:val="0"/>
          <w:sz w:val="44"/>
          <w:szCs w:val="44"/>
        </w:rPr>
        <w:t>年财政预算执行情况及20</w:t>
      </w:r>
      <w:r>
        <w:rPr>
          <w:rFonts w:hint="default" w:ascii="Times New Roman" w:hAnsi="Times New Roman" w:eastAsia="方正小标宋_GBK" w:cs="Times New Roman"/>
          <w:color w:val="000000"/>
          <w:kern w:val="0"/>
          <w:sz w:val="44"/>
          <w:szCs w:val="44"/>
          <w:lang w:val="en-US" w:eastAsia="zh-CN"/>
        </w:rPr>
        <w:t>2</w:t>
      </w:r>
      <w:r>
        <w:rPr>
          <w:rFonts w:hint="eastAsia" w:eastAsia="方正小标宋_GBK" w:cs="Times New Roman"/>
          <w:color w:val="000000"/>
          <w:kern w:val="0"/>
          <w:sz w:val="44"/>
          <w:szCs w:val="44"/>
          <w:lang w:val="en-US" w:eastAsia="zh-CN"/>
        </w:rPr>
        <w:t>1</w:t>
      </w:r>
      <w:r>
        <w:rPr>
          <w:rFonts w:hint="default" w:ascii="Times New Roman" w:hAnsi="Times New Roman" w:eastAsia="方正小标宋_GBK" w:cs="Times New Roman"/>
          <w:color w:val="000000"/>
          <w:kern w:val="0"/>
          <w:sz w:val="44"/>
          <w:szCs w:val="44"/>
        </w:rPr>
        <w:t>年财政预算草案的报告</w:t>
      </w:r>
    </w:p>
    <w:p>
      <w:pPr>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各位代表：</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我受</w:t>
      </w:r>
      <w:r>
        <w:rPr>
          <w:rFonts w:hint="eastAsia" w:cs="Times New Roman"/>
          <w:sz w:val="32"/>
          <w:szCs w:val="32"/>
          <w:highlight w:val="none"/>
          <w:lang w:eastAsia="zh-CN"/>
        </w:rPr>
        <w:t>北屏乡</w:t>
      </w:r>
      <w:r>
        <w:rPr>
          <w:rFonts w:hint="default" w:ascii="Times New Roman" w:hAnsi="Times New Roman" w:eastAsia="方正仿宋_GBK" w:cs="Times New Roman"/>
          <w:sz w:val="32"/>
          <w:szCs w:val="32"/>
          <w:highlight w:val="none"/>
        </w:rPr>
        <w:t>人民政府委托，现向大会作《20</w:t>
      </w:r>
      <w:r>
        <w:rPr>
          <w:rFonts w:hint="eastAsia" w:cs="Times New Roman"/>
          <w:sz w:val="32"/>
          <w:szCs w:val="32"/>
          <w:highlight w:val="none"/>
          <w:lang w:val="en-US" w:eastAsia="zh-CN"/>
        </w:rPr>
        <w:t>20</w:t>
      </w:r>
      <w:r>
        <w:rPr>
          <w:rFonts w:hint="default" w:ascii="Times New Roman" w:hAnsi="Times New Roman" w:eastAsia="方正仿宋_GBK" w:cs="Times New Roman"/>
          <w:sz w:val="32"/>
          <w:szCs w:val="32"/>
          <w:highlight w:val="none"/>
        </w:rPr>
        <w:t>年财政预算执行情况和</w:t>
      </w:r>
      <w:r>
        <w:rPr>
          <w:rFonts w:hint="default" w:ascii="Times New Roman" w:hAnsi="Times New Roman" w:eastAsia="方正仿宋_GBK" w:cs="Times New Roman"/>
          <w:sz w:val="32"/>
          <w:szCs w:val="32"/>
          <w:highlight w:val="none"/>
          <w:lang w:val="en-US" w:eastAsia="zh-CN"/>
        </w:rPr>
        <w:t>202</w:t>
      </w:r>
      <w:r>
        <w:rPr>
          <w:rFonts w:hint="eastAsia" w:cs="Times New Roman"/>
          <w:sz w:val="32"/>
          <w:szCs w:val="32"/>
          <w:highlight w:val="none"/>
          <w:lang w:val="en-US" w:eastAsia="zh-CN"/>
        </w:rPr>
        <w:t>1</w:t>
      </w:r>
      <w:r>
        <w:rPr>
          <w:rFonts w:hint="default" w:ascii="Times New Roman" w:hAnsi="Times New Roman" w:eastAsia="方正仿宋_GBK" w:cs="Times New Roman"/>
          <w:sz w:val="32"/>
          <w:szCs w:val="32"/>
          <w:highlight w:val="none"/>
        </w:rPr>
        <w:t>年财政预算的报告（草案）》，请予审议，</w:t>
      </w:r>
      <w:r>
        <w:rPr>
          <w:rFonts w:hint="default" w:ascii="Times New Roman" w:hAnsi="Times New Roman" w:eastAsia="方正仿宋_GBK" w:cs="Times New Roman"/>
          <w:color w:val="333333"/>
          <w:sz w:val="32"/>
          <w:szCs w:val="32"/>
          <w:highlight w:val="none"/>
        </w:rPr>
        <w:t>并请各位代表及列席人员提出意见或建议</w:t>
      </w:r>
      <w:r>
        <w:rPr>
          <w:rFonts w:hint="default" w:ascii="Times New Roman" w:hAnsi="Times New Roman" w:eastAsia="方正仿宋_GBK" w:cs="Times New Roman"/>
          <w:sz w:val="32"/>
          <w:szCs w:val="32"/>
          <w:highlight w:val="none"/>
        </w:rPr>
        <w:t>。</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黑体_GBK" w:cs="Times New Roman"/>
          <w:sz w:val="32"/>
          <w:szCs w:val="32"/>
          <w:highlight w:val="none"/>
        </w:rPr>
      </w:pPr>
      <w:r>
        <w:rPr>
          <w:rFonts w:hint="default" w:ascii="Times New Roman" w:hAnsi="Times New Roman" w:eastAsia="方正黑体_GBK" w:cs="Times New Roman"/>
          <w:sz w:val="32"/>
          <w:szCs w:val="32"/>
          <w:highlight w:val="none"/>
        </w:rPr>
        <w:t>一、20</w:t>
      </w:r>
      <w:r>
        <w:rPr>
          <w:rFonts w:hint="eastAsia" w:eastAsia="方正黑体_GBK" w:cs="Times New Roman"/>
          <w:sz w:val="32"/>
          <w:szCs w:val="32"/>
          <w:highlight w:val="none"/>
          <w:lang w:val="en-US" w:eastAsia="zh-CN"/>
        </w:rPr>
        <w:t>20</w:t>
      </w:r>
      <w:r>
        <w:rPr>
          <w:rFonts w:hint="default" w:ascii="Times New Roman" w:hAnsi="Times New Roman" w:eastAsia="方正黑体_GBK" w:cs="Times New Roman"/>
          <w:sz w:val="32"/>
          <w:szCs w:val="32"/>
          <w:highlight w:val="none"/>
        </w:rPr>
        <w:t>年财政预算执行情况</w:t>
      </w:r>
    </w:p>
    <w:p>
      <w:pPr>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20</w:t>
      </w:r>
      <w:r>
        <w:rPr>
          <w:rFonts w:hint="eastAsia" w:cs="Times New Roman"/>
          <w:sz w:val="32"/>
          <w:szCs w:val="32"/>
          <w:highlight w:val="none"/>
          <w:lang w:val="en-US" w:eastAsia="zh-CN"/>
        </w:rPr>
        <w:t>20</w:t>
      </w:r>
      <w:r>
        <w:rPr>
          <w:rFonts w:hint="default" w:ascii="Times New Roman" w:hAnsi="Times New Roman" w:eastAsia="方正仿宋_GBK" w:cs="Times New Roman"/>
          <w:sz w:val="32"/>
          <w:szCs w:val="32"/>
          <w:highlight w:val="none"/>
        </w:rPr>
        <w:t>年，我</w:t>
      </w:r>
      <w:r>
        <w:rPr>
          <w:rFonts w:hint="default" w:ascii="Times New Roman" w:hAnsi="Times New Roman" w:eastAsia="方正仿宋_GBK" w:cs="Times New Roman"/>
          <w:sz w:val="32"/>
          <w:szCs w:val="32"/>
          <w:highlight w:val="none"/>
          <w:lang w:eastAsia="zh-CN"/>
        </w:rPr>
        <w:t>们</w:t>
      </w:r>
      <w:r>
        <w:rPr>
          <w:rFonts w:hint="default" w:ascii="Times New Roman" w:hAnsi="Times New Roman" w:eastAsia="方正仿宋_GBK" w:cs="Times New Roman"/>
          <w:sz w:val="32"/>
          <w:szCs w:val="32"/>
          <w:highlight w:val="none"/>
        </w:rPr>
        <w:t>以习近平新时代中国特色社会主义思想为指导，</w:t>
      </w:r>
      <w:r>
        <w:rPr>
          <w:rFonts w:hint="eastAsia" w:cs="Times New Roman"/>
          <w:sz w:val="32"/>
          <w:szCs w:val="32"/>
          <w:highlight w:val="none"/>
          <w:lang w:eastAsia="zh-CN"/>
        </w:rPr>
        <w:t>全面</w:t>
      </w:r>
      <w:r>
        <w:rPr>
          <w:rFonts w:hint="default" w:ascii="Times New Roman" w:hAnsi="Times New Roman" w:eastAsia="方正仿宋_GBK" w:cs="Times New Roman"/>
          <w:sz w:val="32"/>
          <w:szCs w:val="32"/>
          <w:highlight w:val="none"/>
        </w:rPr>
        <w:t>贯彻</w:t>
      </w:r>
      <w:r>
        <w:rPr>
          <w:rFonts w:hint="eastAsia" w:cs="Times New Roman"/>
          <w:sz w:val="32"/>
          <w:szCs w:val="32"/>
          <w:highlight w:val="none"/>
          <w:lang w:eastAsia="zh-CN"/>
        </w:rPr>
        <w:t>落实</w:t>
      </w:r>
      <w:r>
        <w:rPr>
          <w:rFonts w:hint="default" w:ascii="Times New Roman" w:hAnsi="Times New Roman" w:eastAsia="方正仿宋_GBK" w:cs="Times New Roman"/>
          <w:sz w:val="32"/>
          <w:szCs w:val="32"/>
          <w:highlight w:val="none"/>
        </w:rPr>
        <w:t>党的十九大</w:t>
      </w:r>
      <w:r>
        <w:rPr>
          <w:rFonts w:hint="default" w:ascii="Times New Roman" w:hAnsi="Times New Roman" w:eastAsia="方正仿宋_GBK" w:cs="Times New Roman"/>
          <w:sz w:val="32"/>
          <w:szCs w:val="32"/>
          <w:highlight w:val="none"/>
          <w:lang w:eastAsia="zh-CN"/>
        </w:rPr>
        <w:t>和十九届二中、三中</w:t>
      </w:r>
      <w:r>
        <w:rPr>
          <w:rFonts w:hint="eastAsia" w:cs="Times New Roman"/>
          <w:sz w:val="32"/>
          <w:szCs w:val="32"/>
          <w:highlight w:val="none"/>
          <w:lang w:eastAsia="zh-CN"/>
        </w:rPr>
        <w:t>、四中、五中</w:t>
      </w:r>
      <w:r>
        <w:rPr>
          <w:rFonts w:hint="default" w:ascii="Times New Roman" w:hAnsi="Times New Roman" w:eastAsia="方正仿宋_GBK" w:cs="Times New Roman"/>
          <w:sz w:val="32"/>
          <w:szCs w:val="32"/>
          <w:highlight w:val="none"/>
          <w:lang w:eastAsia="zh-CN"/>
        </w:rPr>
        <w:t>全会</w:t>
      </w:r>
      <w:r>
        <w:rPr>
          <w:rFonts w:hint="default" w:ascii="Times New Roman" w:hAnsi="Times New Roman" w:eastAsia="方正仿宋_GBK" w:cs="Times New Roman"/>
          <w:sz w:val="32"/>
          <w:szCs w:val="32"/>
          <w:highlight w:val="none"/>
        </w:rPr>
        <w:t>精神</w:t>
      </w:r>
      <w:r>
        <w:rPr>
          <w:rFonts w:hint="eastAsia" w:cs="Times New Roman"/>
          <w:sz w:val="32"/>
          <w:szCs w:val="32"/>
          <w:highlight w:val="none"/>
          <w:lang w:eastAsia="zh-CN"/>
        </w:rPr>
        <w:t>，在县委县政府的坚强领导下，在县人大、县政协的监督支持下，我们始终坚持</w:t>
      </w:r>
      <w:r>
        <w:rPr>
          <w:rFonts w:hint="eastAsia" w:cs="Times New Roman"/>
          <w:sz w:val="32"/>
          <w:szCs w:val="32"/>
          <w:highlight w:val="none"/>
          <w:lang w:val="en-US" w:eastAsia="zh-CN"/>
        </w:rPr>
        <w:t>稳中求进的工作总基调，落实“五大”发展理念，深入推进财税管理改革，实施更加积极有力的财政政策，着力做好“六稳”“六保”工作。</w:t>
      </w:r>
      <w:r>
        <w:rPr>
          <w:rFonts w:hint="default" w:ascii="Times New Roman" w:hAnsi="Times New Roman" w:eastAsia="方正仿宋_GBK" w:cs="Times New Roman"/>
          <w:sz w:val="32"/>
          <w:szCs w:val="32"/>
          <w:highlight w:val="none"/>
        </w:rPr>
        <w:t>按照依法理财</w:t>
      </w:r>
      <w:r>
        <w:rPr>
          <w:rFonts w:hint="default" w:ascii="Times New Roman" w:hAnsi="Times New Roman" w:eastAsia="方正仿宋_GBK" w:cs="Times New Roman"/>
          <w:sz w:val="32"/>
          <w:szCs w:val="32"/>
          <w:highlight w:val="none"/>
          <w:lang w:eastAsia="zh-CN"/>
        </w:rPr>
        <w:t>聚财</w:t>
      </w:r>
      <w:r>
        <w:rPr>
          <w:rFonts w:hint="default" w:ascii="Times New Roman" w:hAnsi="Times New Roman" w:eastAsia="方正仿宋_GBK" w:cs="Times New Roman"/>
          <w:sz w:val="32"/>
          <w:szCs w:val="32"/>
          <w:highlight w:val="none"/>
        </w:rPr>
        <w:t>，优化支出结构，注重经济效益的原则，财政在确保职工待遇、机关运转、重点支出、危旧房改造、易地扶贫搬迁、精准脱贫产业发展，惠农补贴、社会保障及各项事业发展等方面发挥了积极的作用。较好地完成了全年预算和</w:t>
      </w:r>
      <w:r>
        <w:rPr>
          <w:rFonts w:hint="eastAsia" w:cs="Times New Roman"/>
          <w:sz w:val="32"/>
          <w:szCs w:val="32"/>
          <w:highlight w:val="none"/>
          <w:lang w:val="en-US" w:eastAsia="zh-CN"/>
        </w:rPr>
        <w:t>各项财政工作有力有序推进。</w:t>
      </w:r>
    </w:p>
    <w:p>
      <w:pPr>
        <w:spacing w:line="579" w:lineRule="exact"/>
        <w:ind w:firstLine="642" w:firstLineChars="200"/>
        <w:rPr>
          <w:rFonts w:hint="default" w:ascii="Times New Roman" w:hAnsi="Times New Roman" w:eastAsia="方正楷体_GBK" w:cs="Times New Roman"/>
          <w:b/>
        </w:rPr>
      </w:pPr>
      <w:r>
        <w:rPr>
          <w:rFonts w:hint="default" w:ascii="Times New Roman" w:hAnsi="Times New Roman" w:eastAsia="方正楷体_GBK" w:cs="Times New Roman"/>
          <w:b/>
        </w:rPr>
        <w:t>（一）20</w:t>
      </w:r>
      <w:r>
        <w:rPr>
          <w:rFonts w:hint="eastAsia" w:eastAsia="方正楷体_GBK" w:cs="Times New Roman"/>
          <w:b/>
          <w:lang w:val="en-US" w:eastAsia="zh-CN"/>
        </w:rPr>
        <w:t>20</w:t>
      </w:r>
      <w:r>
        <w:rPr>
          <w:rFonts w:hint="default" w:ascii="Times New Roman" w:hAnsi="Times New Roman" w:eastAsia="方正楷体_GBK" w:cs="Times New Roman"/>
          <w:b/>
        </w:rPr>
        <w:t>年财政收入情况</w:t>
      </w:r>
    </w:p>
    <w:p>
      <w:pPr>
        <w:spacing w:line="579" w:lineRule="exact"/>
        <w:ind w:firstLine="640" w:firstLineChars="200"/>
        <w:rPr>
          <w:rFonts w:hint="default" w:ascii="Times New Roman" w:hAnsi="Times New Roman" w:cs="Times New Roman"/>
          <w:highlight w:val="none"/>
        </w:rPr>
      </w:pPr>
      <w:r>
        <w:rPr>
          <w:rFonts w:hint="default" w:ascii="Times New Roman" w:hAnsi="Times New Roman" w:cs="Times New Roman"/>
          <w:highlight w:val="none"/>
        </w:rPr>
        <w:t>20</w:t>
      </w:r>
      <w:r>
        <w:rPr>
          <w:rFonts w:hint="eastAsia" w:cs="Times New Roman"/>
          <w:highlight w:val="none"/>
          <w:lang w:val="en-US" w:eastAsia="zh-CN"/>
        </w:rPr>
        <w:t>20</w:t>
      </w:r>
      <w:r>
        <w:rPr>
          <w:rFonts w:hint="default" w:ascii="Times New Roman" w:hAnsi="Times New Roman" w:cs="Times New Roman"/>
          <w:highlight w:val="none"/>
        </w:rPr>
        <w:t>年县</w:t>
      </w:r>
      <w:r>
        <w:rPr>
          <w:rFonts w:hint="eastAsia" w:cs="Times New Roman"/>
          <w:highlight w:val="none"/>
          <w:lang w:val="en-US" w:eastAsia="zh-CN"/>
        </w:rPr>
        <w:t>上</w:t>
      </w:r>
      <w:r>
        <w:rPr>
          <w:rFonts w:hint="default" w:ascii="Times New Roman" w:hAnsi="Times New Roman" w:cs="Times New Roman"/>
          <w:highlight w:val="none"/>
        </w:rPr>
        <w:t>下达我</w:t>
      </w:r>
      <w:r>
        <w:rPr>
          <w:rFonts w:hint="eastAsia" w:cs="Times New Roman"/>
          <w:highlight w:val="none"/>
          <w:lang w:eastAsia="zh-CN"/>
        </w:rPr>
        <w:t>乡</w:t>
      </w:r>
      <w:r>
        <w:rPr>
          <w:rFonts w:hint="default" w:ascii="Times New Roman" w:hAnsi="Times New Roman" w:cs="Times New Roman"/>
          <w:highlight w:val="none"/>
        </w:rPr>
        <w:t>税收任务</w:t>
      </w:r>
      <w:r>
        <w:rPr>
          <w:rFonts w:hint="eastAsia" w:cs="Times New Roman"/>
          <w:highlight w:val="none"/>
          <w:lang w:val="en-US" w:eastAsia="zh-CN"/>
        </w:rPr>
        <w:t>41</w:t>
      </w:r>
      <w:r>
        <w:rPr>
          <w:rFonts w:hint="default" w:ascii="Times New Roman" w:hAnsi="Times New Roman" w:cs="Times New Roman"/>
          <w:highlight w:val="none"/>
        </w:rPr>
        <w:t>万元</w:t>
      </w:r>
      <w:r>
        <w:rPr>
          <w:rFonts w:hint="eastAsia" w:cs="Times New Roman"/>
          <w:highlight w:val="none"/>
          <w:lang w:eastAsia="zh-CN"/>
        </w:rPr>
        <w:t>，</w:t>
      </w:r>
      <w:r>
        <w:rPr>
          <w:rFonts w:hint="default" w:ascii="Times New Roman" w:hAnsi="Times New Roman" w:cs="Times New Roman"/>
          <w:highlight w:val="none"/>
        </w:rPr>
        <w:t>实际完成税收</w:t>
      </w:r>
      <w:r>
        <w:rPr>
          <w:rFonts w:hint="eastAsia" w:cs="Times New Roman"/>
          <w:highlight w:val="none"/>
          <w:lang w:val="en-US" w:eastAsia="zh-CN"/>
        </w:rPr>
        <w:t>41</w:t>
      </w:r>
      <w:r>
        <w:rPr>
          <w:rFonts w:hint="default" w:ascii="Times New Roman" w:hAnsi="Times New Roman" w:cs="Times New Roman"/>
          <w:highlight w:val="none"/>
        </w:rPr>
        <w:t>万元。非税收入任务</w:t>
      </w:r>
      <w:r>
        <w:rPr>
          <w:rFonts w:hint="eastAsia" w:cs="Times New Roman"/>
          <w:highlight w:val="none"/>
          <w:lang w:val="en-US" w:eastAsia="zh-CN"/>
        </w:rPr>
        <w:t>7.3</w:t>
      </w:r>
      <w:r>
        <w:rPr>
          <w:rFonts w:hint="default" w:ascii="Times New Roman" w:hAnsi="Times New Roman" w:cs="Times New Roman"/>
          <w:highlight w:val="none"/>
        </w:rPr>
        <w:t>万元</w:t>
      </w:r>
      <w:r>
        <w:rPr>
          <w:rFonts w:hint="eastAsia" w:cs="Times New Roman"/>
          <w:highlight w:val="none"/>
          <w:lang w:eastAsia="zh-CN"/>
        </w:rPr>
        <w:t>（</w:t>
      </w:r>
      <w:r>
        <w:rPr>
          <w:rFonts w:hint="default" w:ascii="Times New Roman" w:hAnsi="Times New Roman" w:cs="Times New Roman"/>
          <w:highlight w:val="none"/>
        </w:rPr>
        <w:t>其中城市建设配套费</w:t>
      </w:r>
      <w:r>
        <w:rPr>
          <w:rFonts w:hint="eastAsia" w:cs="Times New Roman"/>
          <w:highlight w:val="none"/>
          <w:lang w:val="en-US" w:eastAsia="zh-CN"/>
        </w:rPr>
        <w:t>0.5</w:t>
      </w:r>
      <w:r>
        <w:rPr>
          <w:rFonts w:hint="default" w:ascii="Times New Roman" w:hAnsi="Times New Roman" w:cs="Times New Roman"/>
          <w:highlight w:val="none"/>
        </w:rPr>
        <w:t>万元，垃圾处置费</w:t>
      </w:r>
      <w:r>
        <w:rPr>
          <w:rFonts w:hint="eastAsia" w:cs="Times New Roman"/>
          <w:highlight w:val="none"/>
          <w:lang w:val="en-US" w:eastAsia="zh-CN"/>
        </w:rPr>
        <w:t>6.8</w:t>
      </w:r>
      <w:r>
        <w:rPr>
          <w:rFonts w:hint="default" w:ascii="Times New Roman" w:hAnsi="Times New Roman" w:cs="Times New Roman"/>
          <w:highlight w:val="none"/>
        </w:rPr>
        <w:t>万</w:t>
      </w:r>
      <w:r>
        <w:rPr>
          <w:rFonts w:hint="eastAsia" w:cs="Times New Roman"/>
          <w:highlight w:val="none"/>
          <w:lang w:eastAsia="zh-CN"/>
        </w:rPr>
        <w:t>元）</w:t>
      </w:r>
      <w:r>
        <w:rPr>
          <w:rFonts w:hint="default" w:ascii="Times New Roman" w:hAnsi="Times New Roman" w:cs="Times New Roman"/>
          <w:highlight w:val="none"/>
        </w:rPr>
        <w:t>，实际完成</w:t>
      </w:r>
      <w:r>
        <w:rPr>
          <w:rFonts w:hint="eastAsia" w:cs="Times New Roman"/>
          <w:highlight w:val="none"/>
          <w:lang w:val="en-US" w:eastAsia="zh-CN"/>
        </w:rPr>
        <w:t>7.3</w:t>
      </w:r>
      <w:r>
        <w:rPr>
          <w:rFonts w:hint="default" w:ascii="Times New Roman" w:hAnsi="Times New Roman" w:cs="Times New Roman"/>
          <w:highlight w:val="none"/>
        </w:rPr>
        <w:t>万元。完成年初预算金额的100%。</w:t>
      </w:r>
    </w:p>
    <w:p>
      <w:pPr>
        <w:spacing w:line="579" w:lineRule="exact"/>
        <w:ind w:firstLine="640" w:firstLineChars="200"/>
        <w:rPr>
          <w:rFonts w:hint="default" w:ascii="Times New Roman" w:hAnsi="Times New Roman" w:cs="Times New Roman"/>
        </w:rPr>
      </w:pPr>
      <w:r>
        <w:rPr>
          <w:rFonts w:hint="default" w:ascii="Times New Roman" w:hAnsi="Times New Roman" w:cs="Times New Roman"/>
        </w:rPr>
        <w:t>20</w:t>
      </w:r>
      <w:r>
        <w:rPr>
          <w:rFonts w:hint="eastAsia" w:cs="Times New Roman"/>
          <w:lang w:val="en-US" w:eastAsia="zh-CN"/>
        </w:rPr>
        <w:t>20</w:t>
      </w:r>
      <w:r>
        <w:rPr>
          <w:rFonts w:hint="default" w:ascii="Times New Roman" w:hAnsi="Times New Roman" w:cs="Times New Roman"/>
        </w:rPr>
        <w:t>年本级财政可支配财力</w:t>
      </w:r>
      <w:r>
        <w:rPr>
          <w:rFonts w:hint="eastAsia" w:cs="Times New Roman"/>
          <w:lang w:val="en-US" w:eastAsia="zh-CN"/>
        </w:rPr>
        <w:t>1693.65</w:t>
      </w:r>
      <w:r>
        <w:rPr>
          <w:rFonts w:hint="default" w:ascii="Times New Roman" w:hAnsi="Times New Roman" w:cs="Times New Roman"/>
        </w:rPr>
        <w:t>万元，其中体制补助收入</w:t>
      </w:r>
      <w:r>
        <w:rPr>
          <w:rFonts w:hint="eastAsia" w:cs="Times New Roman"/>
          <w:lang w:val="en-US" w:eastAsia="zh-CN"/>
        </w:rPr>
        <w:t>637.77</w:t>
      </w:r>
      <w:r>
        <w:rPr>
          <w:rFonts w:hint="default" w:ascii="Times New Roman" w:hAnsi="Times New Roman" w:cs="Times New Roman"/>
        </w:rPr>
        <w:t>万元，</w:t>
      </w:r>
      <w:r>
        <w:rPr>
          <w:rFonts w:hint="default" w:ascii="Times New Roman" w:hAnsi="Times New Roman" w:eastAsia="方正仿宋_GBK" w:cs="Times New Roman"/>
          <w:sz w:val="32"/>
          <w:szCs w:val="32"/>
          <w:highlight w:val="none"/>
          <w:lang w:val="en-US" w:eastAsia="zh-CN"/>
        </w:rPr>
        <w:t>上年</w:t>
      </w:r>
      <w:r>
        <w:rPr>
          <w:rFonts w:hint="default" w:ascii="Times New Roman" w:hAnsi="Times New Roman" w:eastAsia="方正仿宋_GBK" w:cs="Times New Roman"/>
          <w:sz w:val="32"/>
          <w:szCs w:val="32"/>
          <w:highlight w:val="none"/>
          <w:lang w:eastAsia="zh-CN"/>
        </w:rPr>
        <w:t>结转结余</w:t>
      </w:r>
      <w:r>
        <w:rPr>
          <w:rFonts w:hint="default" w:ascii="Times New Roman" w:hAnsi="Times New Roman" w:eastAsia="方正仿宋_GBK" w:cs="Times New Roman"/>
          <w:sz w:val="32"/>
          <w:szCs w:val="32"/>
          <w:highlight w:val="none"/>
          <w:lang w:val="en-US" w:eastAsia="zh-CN"/>
        </w:rPr>
        <w:t>32.52万元</w:t>
      </w:r>
      <w:r>
        <w:rPr>
          <w:rFonts w:hint="eastAsia" w:cs="Times New Roman"/>
          <w:sz w:val="32"/>
          <w:szCs w:val="32"/>
          <w:highlight w:val="none"/>
          <w:lang w:val="en-US" w:eastAsia="zh-CN"/>
        </w:rPr>
        <w:t>，</w:t>
      </w:r>
      <w:r>
        <w:rPr>
          <w:rFonts w:hint="default" w:ascii="Times New Roman" w:hAnsi="Times New Roman" w:cs="Times New Roman"/>
        </w:rPr>
        <w:t>调整及专项追加</w:t>
      </w:r>
      <w:r>
        <w:rPr>
          <w:rFonts w:hint="eastAsia" w:cs="Times New Roman"/>
          <w:lang w:val="en-US" w:eastAsia="zh-CN"/>
        </w:rPr>
        <w:t>1023.36</w:t>
      </w:r>
      <w:r>
        <w:rPr>
          <w:rFonts w:hint="default" w:ascii="Times New Roman" w:hAnsi="Times New Roman" w:cs="Times New Roman"/>
        </w:rPr>
        <w:t>万元。</w:t>
      </w:r>
    </w:p>
    <w:p>
      <w:pPr>
        <w:spacing w:line="579" w:lineRule="exact"/>
        <w:ind w:firstLine="642" w:firstLineChars="200"/>
        <w:rPr>
          <w:rFonts w:hint="default" w:ascii="Times New Roman" w:hAnsi="Times New Roman" w:eastAsia="方正楷体_GBK" w:cs="Times New Roman"/>
          <w:b/>
        </w:rPr>
      </w:pPr>
      <w:r>
        <w:rPr>
          <w:rFonts w:hint="default" w:ascii="Times New Roman" w:hAnsi="Times New Roman" w:eastAsia="方正楷体_GBK" w:cs="Times New Roman"/>
          <w:b/>
        </w:rPr>
        <w:t>（二）20</w:t>
      </w:r>
      <w:r>
        <w:rPr>
          <w:rFonts w:hint="eastAsia" w:eastAsia="方正楷体_GBK" w:cs="Times New Roman"/>
          <w:b/>
          <w:lang w:val="en-US" w:eastAsia="zh-CN"/>
        </w:rPr>
        <w:t>20</w:t>
      </w:r>
      <w:r>
        <w:rPr>
          <w:rFonts w:hint="default" w:ascii="Times New Roman" w:hAnsi="Times New Roman" w:eastAsia="方正楷体_GBK" w:cs="Times New Roman"/>
          <w:b/>
        </w:rPr>
        <w:t>年财政支出情况</w:t>
      </w:r>
    </w:p>
    <w:p>
      <w:pPr>
        <w:spacing w:line="579" w:lineRule="exact"/>
        <w:ind w:firstLine="640" w:firstLineChars="200"/>
        <w:rPr>
          <w:rFonts w:hint="default" w:ascii="Times New Roman" w:hAnsi="Times New Roman" w:cs="Times New Roman"/>
        </w:rPr>
      </w:pPr>
      <w:r>
        <w:rPr>
          <w:rFonts w:hint="default" w:ascii="Times New Roman" w:hAnsi="Times New Roman" w:cs="Times New Roman"/>
        </w:rPr>
        <w:t>20</w:t>
      </w:r>
      <w:r>
        <w:rPr>
          <w:rFonts w:hint="eastAsia" w:cs="Times New Roman"/>
          <w:lang w:val="en-US" w:eastAsia="zh-CN"/>
        </w:rPr>
        <w:t>20</w:t>
      </w:r>
      <w:r>
        <w:rPr>
          <w:rFonts w:hint="default" w:ascii="Times New Roman" w:hAnsi="Times New Roman" w:cs="Times New Roman"/>
        </w:rPr>
        <w:t>年本级财政可支配财力</w:t>
      </w:r>
      <w:r>
        <w:rPr>
          <w:rFonts w:hint="eastAsia" w:cs="Times New Roman"/>
          <w:lang w:val="en-US" w:eastAsia="zh-CN"/>
        </w:rPr>
        <w:t>1693.65</w:t>
      </w:r>
      <w:r>
        <w:rPr>
          <w:rFonts w:hint="default" w:ascii="Times New Roman" w:hAnsi="Times New Roman" w:cs="Times New Roman"/>
        </w:rPr>
        <w:t>万元，比年初预算</w:t>
      </w:r>
      <w:r>
        <w:rPr>
          <w:rFonts w:hint="eastAsia" w:cs="Times New Roman"/>
          <w:lang w:val="en-US" w:eastAsia="zh-CN"/>
        </w:rPr>
        <w:t>637.77</w:t>
      </w:r>
      <w:r>
        <w:rPr>
          <w:rFonts w:hint="default" w:ascii="Times New Roman" w:hAnsi="Times New Roman" w:cs="Times New Roman"/>
        </w:rPr>
        <w:t>万元增加</w:t>
      </w:r>
      <w:r>
        <w:rPr>
          <w:rFonts w:hint="eastAsia" w:cs="Times New Roman"/>
          <w:lang w:val="en-US" w:eastAsia="zh-CN"/>
        </w:rPr>
        <w:t>1055.88</w:t>
      </w:r>
      <w:r>
        <w:rPr>
          <w:rFonts w:hint="default" w:ascii="Times New Roman" w:hAnsi="Times New Roman" w:cs="Times New Roman"/>
        </w:rPr>
        <w:t>万元，截至目前实际支出</w:t>
      </w:r>
      <w:r>
        <w:rPr>
          <w:rFonts w:hint="eastAsia" w:cs="Times New Roman"/>
          <w:lang w:val="en-US" w:eastAsia="zh-CN"/>
        </w:rPr>
        <w:t>1693.65</w:t>
      </w:r>
      <w:r>
        <w:rPr>
          <w:rFonts w:hint="default" w:ascii="Times New Roman" w:hAnsi="Times New Roman" w:cs="Times New Roman"/>
        </w:rPr>
        <w:t>万元。</w:t>
      </w:r>
    </w:p>
    <w:p>
      <w:pPr>
        <w:spacing w:line="579" w:lineRule="exact"/>
        <w:ind w:firstLine="640" w:firstLineChars="200"/>
        <w:rPr>
          <w:rFonts w:hint="default" w:ascii="Times New Roman" w:hAnsi="Times New Roman" w:cs="Times New Roman"/>
        </w:rPr>
      </w:pPr>
      <w:r>
        <w:rPr>
          <w:rFonts w:hint="default" w:ascii="Times New Roman" w:hAnsi="Times New Roman" w:cs="Times New Roman"/>
        </w:rPr>
        <w:t>具体支出分类如下：</w:t>
      </w:r>
    </w:p>
    <w:p>
      <w:pPr>
        <w:spacing w:line="579" w:lineRule="exact"/>
        <w:ind w:firstLine="642" w:firstLineChars="200"/>
        <w:rPr>
          <w:rFonts w:hint="default" w:ascii="Times New Roman" w:hAnsi="Times New Roman" w:cs="Times New Roman"/>
          <w:b/>
          <w:bCs/>
        </w:rPr>
      </w:pPr>
      <w:r>
        <w:rPr>
          <w:rFonts w:hint="default" w:ascii="Times New Roman" w:hAnsi="Times New Roman" w:cs="Times New Roman"/>
          <w:b/>
          <w:bCs/>
        </w:rPr>
        <w:t>1. 基本支出</w:t>
      </w:r>
      <w:r>
        <w:rPr>
          <w:rFonts w:hint="eastAsia" w:cs="Times New Roman"/>
          <w:b/>
          <w:bCs/>
          <w:lang w:val="en-US" w:eastAsia="zh-CN"/>
        </w:rPr>
        <w:t>787.8</w:t>
      </w:r>
      <w:r>
        <w:rPr>
          <w:rFonts w:hint="default" w:ascii="Times New Roman" w:hAnsi="Times New Roman" w:cs="Times New Roman"/>
          <w:b/>
          <w:bCs/>
        </w:rPr>
        <w:t>万元</w:t>
      </w:r>
    </w:p>
    <w:p>
      <w:pPr>
        <w:pageBreakBefore w:val="0"/>
        <w:widowControl w:val="0"/>
        <w:kinsoku/>
        <w:wordWrap/>
        <w:overflowPunct/>
        <w:topLinePunct w:val="0"/>
        <w:autoSpaceDE/>
        <w:autoSpaceDN/>
        <w:bidi w:val="0"/>
        <w:adjustRightInd/>
        <w:snapToGrid/>
        <w:spacing w:line="560" w:lineRule="exact"/>
        <w:ind w:left="0" w:leftChars="0" w:right="0" w:rightChars="0" w:firstLine="642" w:firstLineChars="200"/>
        <w:textAlignment w:val="auto"/>
        <w:rPr>
          <w:rFonts w:hint="default" w:ascii="Times New Roman" w:hAnsi="Times New Roman" w:eastAsia="方正仿宋_GBK" w:cs="Times New Roman"/>
          <w:lang w:val="en-US" w:eastAsia="zh-CN"/>
        </w:rPr>
      </w:pPr>
      <w:r>
        <w:rPr>
          <w:rFonts w:hint="default" w:ascii="Times New Roman" w:hAnsi="Times New Roman" w:cs="Times New Roman"/>
          <w:b/>
          <w:bCs/>
        </w:rPr>
        <w:t>一是</w:t>
      </w:r>
      <w:r>
        <w:rPr>
          <w:rFonts w:hint="eastAsia" w:cs="Times New Roman"/>
          <w:lang w:eastAsia="zh-CN"/>
        </w:rPr>
        <w:t>一般公共服务支出</w:t>
      </w:r>
      <w:r>
        <w:rPr>
          <w:rFonts w:hint="eastAsia" w:cs="Times New Roman"/>
          <w:lang w:val="en-US" w:eastAsia="zh-CN"/>
        </w:rPr>
        <w:t>355.71</w:t>
      </w:r>
      <w:r>
        <w:rPr>
          <w:rFonts w:hint="default" w:ascii="Times New Roman" w:hAnsi="Times New Roman" w:cs="Times New Roman"/>
        </w:rPr>
        <w:t>万元</w:t>
      </w:r>
      <w:r>
        <w:rPr>
          <w:rFonts w:hint="eastAsia" w:cs="Times New Roman"/>
          <w:lang w:eastAsia="zh-CN"/>
        </w:rPr>
        <w:t>。</w:t>
      </w:r>
      <w:r>
        <w:rPr>
          <w:rFonts w:hint="default" w:ascii="Times New Roman" w:hAnsi="Times New Roman" w:eastAsia="方正仿宋_GBK" w:cs="Times New Roman"/>
          <w:b w:val="0"/>
          <w:bCs w:val="0"/>
          <w:color w:val="auto"/>
          <w:sz w:val="32"/>
          <w:szCs w:val="32"/>
          <w:highlight w:val="none"/>
          <w:u w:val="none"/>
          <w:lang w:val="en-US" w:eastAsia="zh-CN"/>
        </w:rPr>
        <w:t>其中：保障各级党政机关财政供养人员的工资福利待遇</w:t>
      </w:r>
      <w:r>
        <w:rPr>
          <w:rFonts w:hint="eastAsia" w:cs="Times New Roman"/>
          <w:b w:val="0"/>
          <w:bCs w:val="0"/>
          <w:color w:val="auto"/>
          <w:sz w:val="32"/>
          <w:szCs w:val="32"/>
          <w:highlight w:val="none"/>
          <w:u w:val="none"/>
          <w:lang w:val="en-US" w:eastAsia="zh-CN"/>
        </w:rPr>
        <w:t>、离退休人员的健康修养费</w:t>
      </w:r>
      <w:r>
        <w:rPr>
          <w:rFonts w:hint="default" w:ascii="Times New Roman" w:hAnsi="Times New Roman" w:eastAsia="方正仿宋_GBK" w:cs="Times New Roman"/>
          <w:b w:val="0"/>
          <w:bCs w:val="0"/>
          <w:color w:val="auto"/>
          <w:sz w:val="32"/>
          <w:szCs w:val="32"/>
          <w:highlight w:val="none"/>
          <w:u w:val="none"/>
          <w:lang w:val="en-US" w:eastAsia="zh-CN"/>
        </w:rPr>
        <w:t>和乡、村两级政权的运转</w:t>
      </w:r>
      <w:r>
        <w:rPr>
          <w:rFonts w:hint="eastAsia" w:cs="Times New Roman"/>
          <w:b w:val="0"/>
          <w:bCs w:val="0"/>
          <w:color w:val="auto"/>
          <w:sz w:val="32"/>
          <w:szCs w:val="32"/>
          <w:highlight w:val="none"/>
          <w:u w:val="none"/>
          <w:lang w:val="en-US" w:eastAsia="zh-CN"/>
        </w:rPr>
        <w:t>352.01</w:t>
      </w:r>
      <w:r>
        <w:rPr>
          <w:rFonts w:hint="default" w:ascii="Times New Roman" w:hAnsi="Times New Roman" w:eastAsia="方正仿宋_GBK" w:cs="Times New Roman"/>
          <w:b w:val="0"/>
          <w:bCs w:val="0"/>
          <w:color w:val="auto"/>
          <w:sz w:val="32"/>
          <w:szCs w:val="32"/>
          <w:highlight w:val="none"/>
          <w:u w:val="none"/>
          <w:lang w:val="en-US" w:eastAsia="zh-CN"/>
        </w:rPr>
        <w:t>万元；40年农村老党员生活补助3.7万元。</w:t>
      </w:r>
      <w:r>
        <w:rPr>
          <w:rFonts w:hint="default" w:ascii="Times New Roman" w:hAnsi="Times New Roman" w:cs="Times New Roman"/>
          <w:b/>
          <w:bCs/>
        </w:rPr>
        <w:t>二是</w:t>
      </w:r>
      <w:r>
        <w:rPr>
          <w:rFonts w:hint="eastAsia" w:cs="Times New Roman"/>
          <w:b/>
          <w:bCs/>
          <w:lang w:eastAsia="zh-CN"/>
        </w:rPr>
        <w:t>安排</w:t>
      </w:r>
      <w:r>
        <w:rPr>
          <w:rFonts w:hint="default" w:ascii="Times New Roman" w:hAnsi="Times New Roman" w:cs="Times New Roman"/>
        </w:rPr>
        <w:t>农林水事业运行</w:t>
      </w:r>
      <w:r>
        <w:rPr>
          <w:rFonts w:hint="eastAsia" w:cs="Times New Roman"/>
          <w:lang w:eastAsia="zh-CN"/>
        </w:rPr>
        <w:t>支出</w:t>
      </w:r>
      <w:r>
        <w:rPr>
          <w:rFonts w:hint="eastAsia" w:cs="Times New Roman"/>
          <w:lang w:val="en-US" w:eastAsia="zh-CN"/>
        </w:rPr>
        <w:t>187.03</w:t>
      </w:r>
      <w:r>
        <w:rPr>
          <w:rFonts w:hint="default" w:ascii="Times New Roman" w:hAnsi="Times New Roman" w:cs="Times New Roman"/>
        </w:rPr>
        <w:t>万元</w:t>
      </w:r>
      <w:r>
        <w:rPr>
          <w:rFonts w:hint="eastAsia" w:cs="Times New Roman"/>
          <w:lang w:eastAsia="zh-CN"/>
        </w:rPr>
        <w:t>。</w:t>
      </w:r>
      <w:r>
        <w:rPr>
          <w:rFonts w:hint="default" w:ascii="Times New Roman" w:hAnsi="Times New Roman" w:eastAsia="方正仿宋_GBK" w:cs="Times New Roman"/>
          <w:color w:val="auto"/>
          <w:sz w:val="32"/>
          <w:szCs w:val="32"/>
          <w:highlight w:val="none"/>
          <w:lang w:val="en-US" w:eastAsia="zh-CN"/>
        </w:rPr>
        <w:t>其中：保障农业、林业、扶贫等行政事业单位人员待遇和正常运转</w:t>
      </w:r>
      <w:r>
        <w:rPr>
          <w:rFonts w:hint="eastAsia" w:cs="Times New Roman"/>
          <w:color w:val="auto"/>
          <w:sz w:val="32"/>
          <w:szCs w:val="32"/>
          <w:highlight w:val="none"/>
          <w:lang w:val="en-US" w:eastAsia="zh-CN"/>
        </w:rPr>
        <w:t>187.03</w:t>
      </w:r>
      <w:r>
        <w:rPr>
          <w:rFonts w:hint="default" w:ascii="Times New Roman" w:hAnsi="Times New Roman" w:eastAsia="方正仿宋_GBK" w:cs="Times New Roman"/>
          <w:color w:val="auto"/>
          <w:sz w:val="32"/>
          <w:szCs w:val="32"/>
          <w:highlight w:val="none"/>
          <w:lang w:val="en-US" w:eastAsia="zh-CN"/>
        </w:rPr>
        <w:t>万元</w:t>
      </w:r>
      <w:r>
        <w:rPr>
          <w:rFonts w:hint="eastAsia" w:cs="Times New Roman"/>
          <w:color w:val="auto"/>
          <w:sz w:val="32"/>
          <w:szCs w:val="32"/>
          <w:highlight w:val="none"/>
          <w:lang w:val="en-US" w:eastAsia="zh-CN"/>
        </w:rPr>
        <w:t>。</w:t>
      </w:r>
      <w:r>
        <w:rPr>
          <w:rFonts w:hint="default" w:ascii="Times New Roman" w:hAnsi="Times New Roman" w:cs="Times New Roman"/>
          <w:b/>
          <w:bCs/>
        </w:rPr>
        <w:t>三是</w:t>
      </w:r>
      <w:r>
        <w:rPr>
          <w:rFonts w:hint="default" w:ascii="Times New Roman" w:hAnsi="Times New Roman" w:eastAsia="方正仿宋_GBK" w:cs="Times New Roman"/>
          <w:b w:val="0"/>
          <w:bCs w:val="0"/>
          <w:color w:val="auto"/>
          <w:sz w:val="32"/>
          <w:szCs w:val="32"/>
          <w:highlight w:val="none"/>
          <w:u w:val="none"/>
          <w:lang w:val="en-US" w:eastAsia="zh-CN"/>
        </w:rPr>
        <w:t>安排文化旅游体育与传媒支出</w:t>
      </w:r>
      <w:r>
        <w:rPr>
          <w:rFonts w:hint="eastAsia" w:cs="Times New Roman"/>
          <w:lang w:val="en-US" w:eastAsia="zh-CN"/>
        </w:rPr>
        <w:t>20.28</w:t>
      </w:r>
      <w:r>
        <w:rPr>
          <w:rFonts w:hint="default" w:ascii="Times New Roman" w:hAnsi="Times New Roman" w:cs="Times New Roman"/>
        </w:rPr>
        <w:t>万元</w:t>
      </w:r>
      <w:r>
        <w:rPr>
          <w:rFonts w:hint="eastAsia" w:cs="Times New Roman"/>
          <w:lang w:eastAsia="zh-CN"/>
        </w:rPr>
        <w:t>。</w:t>
      </w:r>
      <w:r>
        <w:rPr>
          <w:rFonts w:hint="default" w:ascii="Times New Roman" w:hAnsi="Times New Roman" w:eastAsia="方正仿宋_GBK" w:cs="Times New Roman"/>
          <w:b w:val="0"/>
          <w:bCs w:val="0"/>
          <w:color w:val="auto"/>
          <w:sz w:val="32"/>
          <w:szCs w:val="32"/>
          <w:highlight w:val="none"/>
          <w:u w:val="none"/>
          <w:lang w:val="en-US" w:eastAsia="zh-CN"/>
        </w:rPr>
        <w:t>主要用于保障文化体育等行政事业单位人员待遇和正常运转支出。</w:t>
      </w:r>
      <w:r>
        <w:rPr>
          <w:rFonts w:hint="default" w:ascii="Times New Roman" w:hAnsi="Times New Roman" w:cs="Times New Roman"/>
          <w:b/>
          <w:bCs/>
          <w:lang w:val="en-US" w:eastAsia="zh-CN"/>
        </w:rPr>
        <w:t>四是</w:t>
      </w:r>
      <w:r>
        <w:rPr>
          <w:rFonts w:hint="default" w:ascii="Times New Roman" w:hAnsi="Times New Roman" w:eastAsia="方正仿宋_GBK" w:cs="Times New Roman"/>
          <w:b w:val="0"/>
          <w:bCs w:val="0"/>
          <w:color w:val="auto"/>
          <w:sz w:val="32"/>
          <w:szCs w:val="32"/>
          <w:highlight w:val="none"/>
          <w:u w:val="none"/>
          <w:lang w:val="en-US" w:eastAsia="zh-CN"/>
        </w:rPr>
        <w:t>安排社会保障和就业支出</w:t>
      </w:r>
      <w:r>
        <w:rPr>
          <w:rFonts w:hint="eastAsia" w:cs="Times New Roman"/>
          <w:lang w:val="en-US" w:eastAsia="zh-CN"/>
        </w:rPr>
        <w:t>87.03</w:t>
      </w:r>
      <w:r>
        <w:rPr>
          <w:rFonts w:hint="default" w:ascii="Times New Roman" w:hAnsi="Times New Roman" w:cs="Times New Roman"/>
        </w:rPr>
        <w:t>万元</w:t>
      </w:r>
      <w:r>
        <w:rPr>
          <w:rFonts w:hint="eastAsia" w:cs="Times New Roman"/>
          <w:lang w:eastAsia="zh-CN"/>
        </w:rPr>
        <w:t>。</w:t>
      </w:r>
      <w:r>
        <w:rPr>
          <w:rFonts w:hint="default" w:ascii="Times New Roman" w:hAnsi="Times New Roman" w:eastAsia="方正仿宋_GBK" w:cs="Times New Roman"/>
          <w:b w:val="0"/>
          <w:bCs w:val="0"/>
          <w:color w:val="auto"/>
          <w:sz w:val="32"/>
          <w:szCs w:val="32"/>
          <w:highlight w:val="none"/>
          <w:u w:val="none"/>
          <w:lang w:val="en-US" w:eastAsia="zh-CN"/>
        </w:rPr>
        <w:t>其中：用于社保、就业、民政、残联等行政事业单位人员待遇和正常运转支出</w:t>
      </w:r>
      <w:r>
        <w:rPr>
          <w:rFonts w:hint="eastAsia" w:cs="Times New Roman"/>
          <w:b w:val="0"/>
          <w:bCs w:val="0"/>
          <w:color w:val="auto"/>
          <w:sz w:val="32"/>
          <w:szCs w:val="32"/>
          <w:highlight w:val="none"/>
          <w:u w:val="none"/>
          <w:lang w:val="en-US" w:eastAsia="zh-CN"/>
        </w:rPr>
        <w:t>3.58</w:t>
      </w:r>
      <w:r>
        <w:rPr>
          <w:rFonts w:hint="default" w:ascii="Times New Roman" w:hAnsi="Times New Roman" w:eastAsia="方正仿宋_GBK" w:cs="Times New Roman"/>
          <w:b w:val="0"/>
          <w:bCs w:val="0"/>
          <w:color w:val="auto"/>
          <w:sz w:val="32"/>
          <w:szCs w:val="32"/>
          <w:highlight w:val="none"/>
          <w:u w:val="none"/>
          <w:lang w:val="en-US" w:eastAsia="zh-CN"/>
        </w:rPr>
        <w:t>万元；保障全乡财政供养人员的养老保险和职业年金缴费及离退休人员的福利待遇等支出</w:t>
      </w:r>
      <w:r>
        <w:rPr>
          <w:rFonts w:hint="eastAsia" w:cs="Times New Roman"/>
          <w:b w:val="0"/>
          <w:bCs w:val="0"/>
          <w:color w:val="auto"/>
          <w:sz w:val="32"/>
          <w:szCs w:val="32"/>
          <w:highlight w:val="none"/>
          <w:u w:val="none"/>
          <w:lang w:val="en-US" w:eastAsia="zh-CN"/>
        </w:rPr>
        <w:t>83.45</w:t>
      </w:r>
      <w:r>
        <w:rPr>
          <w:rFonts w:hint="default" w:ascii="Times New Roman" w:hAnsi="Times New Roman" w:eastAsia="方正仿宋_GBK" w:cs="Times New Roman"/>
          <w:b w:val="0"/>
          <w:bCs w:val="0"/>
          <w:color w:val="auto"/>
          <w:sz w:val="32"/>
          <w:szCs w:val="32"/>
          <w:highlight w:val="none"/>
          <w:u w:val="none"/>
          <w:lang w:val="en-US" w:eastAsia="zh-CN"/>
        </w:rPr>
        <w:t>万元；</w:t>
      </w:r>
      <w:r>
        <w:rPr>
          <w:rFonts w:hint="default" w:ascii="Times New Roman" w:hAnsi="Times New Roman" w:cs="Times New Roman"/>
          <w:b/>
          <w:bCs/>
          <w:lang w:val="en-US" w:eastAsia="zh-CN"/>
        </w:rPr>
        <w:t>五是</w:t>
      </w:r>
      <w:r>
        <w:rPr>
          <w:rFonts w:hint="default" w:ascii="Times New Roman" w:hAnsi="Times New Roman" w:eastAsia="方正仿宋_GBK" w:cs="Times New Roman"/>
          <w:sz w:val="32"/>
          <w:szCs w:val="32"/>
          <w:highlight w:val="none"/>
          <w:lang w:val="en-US" w:eastAsia="zh-CN"/>
        </w:rPr>
        <w:t>安排</w:t>
      </w:r>
      <w:r>
        <w:rPr>
          <w:rFonts w:hint="eastAsia" w:cs="Times New Roman"/>
          <w:b w:val="0"/>
          <w:bCs w:val="0"/>
          <w:color w:val="auto"/>
          <w:sz w:val="32"/>
          <w:szCs w:val="32"/>
          <w:highlight w:val="none"/>
          <w:u w:val="none"/>
          <w:lang w:val="en-US" w:eastAsia="zh-CN"/>
        </w:rPr>
        <w:t>卫生健康</w:t>
      </w:r>
      <w:r>
        <w:rPr>
          <w:rFonts w:hint="default" w:ascii="Times New Roman" w:hAnsi="Times New Roman" w:eastAsia="方正仿宋_GBK" w:cs="Times New Roman"/>
          <w:b w:val="0"/>
          <w:bCs w:val="0"/>
          <w:color w:val="auto"/>
          <w:sz w:val="32"/>
          <w:szCs w:val="32"/>
          <w:highlight w:val="none"/>
          <w:u w:val="none"/>
          <w:lang w:val="en-US" w:eastAsia="zh-CN"/>
        </w:rPr>
        <w:t>支出</w:t>
      </w:r>
      <w:r>
        <w:rPr>
          <w:rFonts w:hint="eastAsia" w:cs="Times New Roman"/>
          <w:lang w:val="en-US" w:eastAsia="zh-CN"/>
        </w:rPr>
        <w:t>35.70</w:t>
      </w:r>
      <w:r>
        <w:rPr>
          <w:rFonts w:hint="default" w:ascii="Times New Roman" w:hAnsi="Times New Roman" w:cs="Times New Roman"/>
        </w:rPr>
        <w:t>万元</w:t>
      </w:r>
      <w:r>
        <w:rPr>
          <w:rFonts w:hint="eastAsia" w:cs="Times New Roman"/>
          <w:lang w:eastAsia="zh-CN"/>
        </w:rPr>
        <w:t>。</w:t>
      </w:r>
      <w:r>
        <w:rPr>
          <w:rFonts w:hint="default" w:ascii="Times New Roman" w:hAnsi="Times New Roman" w:eastAsia="方正仿宋_GBK" w:cs="Times New Roman"/>
          <w:sz w:val="32"/>
          <w:szCs w:val="32"/>
          <w:highlight w:val="none"/>
          <w:lang w:val="en-US" w:eastAsia="zh-CN"/>
        </w:rPr>
        <w:t>主要用于保障卫生计生等行政事业单位人员待遇、正常运转和全乡财政供养人员的医保、工伤、生育等社会保障缴费支出。</w:t>
      </w:r>
      <w:r>
        <w:rPr>
          <w:rFonts w:hint="default" w:ascii="Times New Roman" w:hAnsi="Times New Roman" w:cs="Times New Roman"/>
          <w:b/>
          <w:bCs/>
          <w:lang w:val="en-US" w:eastAsia="zh-CN"/>
        </w:rPr>
        <w:t>六是</w:t>
      </w:r>
      <w:r>
        <w:rPr>
          <w:rFonts w:hint="default" w:ascii="Times New Roman" w:hAnsi="Times New Roman" w:eastAsia="方正仿宋_GBK" w:cs="Times New Roman"/>
          <w:color w:val="auto"/>
          <w:sz w:val="32"/>
          <w:szCs w:val="32"/>
          <w:highlight w:val="none"/>
          <w:lang w:val="en-US" w:eastAsia="zh-CN"/>
        </w:rPr>
        <w:t>安排</w:t>
      </w:r>
      <w:r>
        <w:rPr>
          <w:rFonts w:hint="default" w:ascii="Times New Roman" w:hAnsi="Times New Roman" w:eastAsia="方正仿宋_GBK" w:cs="Times New Roman"/>
          <w:b w:val="0"/>
          <w:bCs w:val="0"/>
          <w:color w:val="auto"/>
          <w:sz w:val="32"/>
          <w:szCs w:val="32"/>
          <w:highlight w:val="none"/>
          <w:u w:val="none"/>
          <w:lang w:val="en-US" w:eastAsia="zh-CN"/>
        </w:rPr>
        <w:t>住房保障支出</w:t>
      </w:r>
      <w:r>
        <w:rPr>
          <w:rFonts w:hint="eastAsia" w:cs="Times New Roman"/>
          <w:lang w:val="en-US" w:eastAsia="zh-CN"/>
        </w:rPr>
        <w:t>65.55</w:t>
      </w:r>
      <w:r>
        <w:rPr>
          <w:rFonts w:hint="default" w:ascii="Times New Roman" w:hAnsi="Times New Roman" w:cs="Times New Roman"/>
        </w:rPr>
        <w:t>万元</w:t>
      </w:r>
      <w:r>
        <w:rPr>
          <w:rFonts w:hint="eastAsia" w:cs="Times New Roman"/>
          <w:lang w:eastAsia="zh-CN"/>
        </w:rPr>
        <w:t>。</w:t>
      </w:r>
      <w:r>
        <w:rPr>
          <w:rFonts w:hint="default" w:ascii="Times New Roman" w:hAnsi="Times New Roman" w:eastAsia="方正仿宋_GBK" w:cs="Times New Roman"/>
          <w:color w:val="auto"/>
          <w:sz w:val="32"/>
          <w:szCs w:val="32"/>
          <w:highlight w:val="none"/>
          <w:lang w:val="en-US" w:eastAsia="zh-CN"/>
        </w:rPr>
        <w:t>主要用于缴纳全乡干部职工住房公积金等方面支出</w:t>
      </w:r>
      <w:r>
        <w:rPr>
          <w:rFonts w:hint="eastAsia" w:cs="Times New Roman"/>
          <w:color w:val="auto"/>
          <w:sz w:val="32"/>
          <w:szCs w:val="32"/>
          <w:highlight w:val="none"/>
          <w:lang w:val="en-US" w:eastAsia="zh-CN"/>
        </w:rPr>
        <w:t>65.55</w:t>
      </w:r>
      <w:r>
        <w:rPr>
          <w:rFonts w:hint="default" w:ascii="Times New Roman" w:hAnsi="Times New Roman" w:eastAsia="方正仿宋_GBK" w:cs="Times New Roman"/>
          <w:color w:val="auto"/>
          <w:sz w:val="32"/>
          <w:szCs w:val="32"/>
          <w:highlight w:val="none"/>
          <w:lang w:val="en-US" w:eastAsia="zh-CN"/>
        </w:rPr>
        <w:t>万元</w:t>
      </w:r>
      <w:r>
        <w:rPr>
          <w:rFonts w:hint="eastAsia" w:cs="Times New Roman"/>
          <w:color w:val="auto"/>
          <w:sz w:val="32"/>
          <w:szCs w:val="32"/>
          <w:highlight w:val="none"/>
          <w:lang w:val="en-US" w:eastAsia="zh-CN"/>
        </w:rPr>
        <w:t>；</w:t>
      </w:r>
      <w:r>
        <w:rPr>
          <w:rFonts w:hint="eastAsia" w:ascii="Times New Roman" w:hAnsi="Times New Roman" w:cs="Times New Roman"/>
          <w:b/>
          <w:bCs/>
          <w:lang w:val="en-US" w:eastAsia="zh-CN"/>
        </w:rPr>
        <w:t>七是</w:t>
      </w:r>
      <w:r>
        <w:rPr>
          <w:rFonts w:hint="default" w:ascii="Times New Roman" w:hAnsi="Times New Roman" w:eastAsia="方正仿宋_GBK" w:cs="Times New Roman"/>
          <w:color w:val="auto"/>
          <w:sz w:val="32"/>
          <w:szCs w:val="32"/>
          <w:highlight w:val="none"/>
          <w:lang w:val="en-US" w:eastAsia="zh-CN"/>
        </w:rPr>
        <w:t>安排城乡社区支出</w:t>
      </w:r>
      <w:r>
        <w:rPr>
          <w:rFonts w:hint="eastAsia" w:cs="Times New Roman"/>
          <w:lang w:val="en-US" w:eastAsia="zh-CN"/>
        </w:rPr>
        <w:t>36.5万元。</w:t>
      </w:r>
      <w:r>
        <w:rPr>
          <w:rFonts w:hint="default" w:ascii="Times New Roman" w:hAnsi="Times New Roman" w:eastAsia="方正仿宋_GBK" w:cs="Times New Roman"/>
          <w:color w:val="auto"/>
          <w:sz w:val="32"/>
          <w:szCs w:val="32"/>
          <w:highlight w:val="none"/>
          <w:lang w:val="en-US" w:eastAsia="zh-CN"/>
        </w:rPr>
        <w:t>主要用于城乡社区道路清扫、垃圾清运与处理以及场镇路灯维护、园林绿化等</w:t>
      </w:r>
      <w:r>
        <w:rPr>
          <w:rFonts w:hint="eastAsia" w:cs="Times New Roman"/>
          <w:color w:val="auto"/>
          <w:sz w:val="32"/>
          <w:szCs w:val="32"/>
          <w:highlight w:val="none"/>
          <w:lang w:val="en-US" w:eastAsia="zh-CN"/>
        </w:rPr>
        <w:t>市政</w:t>
      </w:r>
      <w:r>
        <w:rPr>
          <w:rFonts w:hint="default" w:ascii="Times New Roman" w:hAnsi="Times New Roman" w:eastAsia="方正仿宋_GBK" w:cs="Times New Roman"/>
          <w:color w:val="auto"/>
          <w:sz w:val="32"/>
          <w:szCs w:val="32"/>
          <w:highlight w:val="none"/>
          <w:lang w:val="en-US" w:eastAsia="zh-CN"/>
        </w:rPr>
        <w:t>方面的支出。</w:t>
      </w:r>
    </w:p>
    <w:p>
      <w:pPr>
        <w:spacing w:line="579" w:lineRule="exact"/>
        <w:rPr>
          <w:rFonts w:hint="default" w:ascii="Times New Roman" w:hAnsi="Times New Roman" w:cs="Times New Roman"/>
          <w:b/>
          <w:bCs/>
        </w:rPr>
      </w:pPr>
      <w:r>
        <w:rPr>
          <w:rFonts w:hint="default" w:ascii="Times New Roman" w:hAnsi="Times New Roman" w:cs="Times New Roman"/>
          <w:b/>
          <w:bCs/>
        </w:rPr>
        <w:t xml:space="preserve">    2. 项目支出</w:t>
      </w:r>
      <w:r>
        <w:rPr>
          <w:rFonts w:hint="eastAsia" w:cs="Times New Roman"/>
          <w:b/>
          <w:bCs/>
          <w:lang w:val="en-US" w:eastAsia="zh-CN"/>
        </w:rPr>
        <w:t>905.85</w:t>
      </w:r>
      <w:r>
        <w:rPr>
          <w:rFonts w:hint="default" w:ascii="Times New Roman" w:hAnsi="Times New Roman" w:cs="Times New Roman"/>
          <w:b/>
          <w:bCs/>
        </w:rPr>
        <w:t>万元</w:t>
      </w:r>
    </w:p>
    <w:p>
      <w:pPr>
        <w:pageBreakBefore w:val="0"/>
        <w:widowControl w:val="0"/>
        <w:kinsoku/>
        <w:wordWrap/>
        <w:overflowPunct/>
        <w:topLinePunct w:val="0"/>
        <w:autoSpaceDE/>
        <w:autoSpaceDN/>
        <w:bidi w:val="0"/>
        <w:adjustRightInd/>
        <w:snapToGrid/>
        <w:spacing w:line="560" w:lineRule="exact"/>
        <w:ind w:left="0" w:leftChars="0" w:right="0" w:rightChars="0" w:firstLine="642" w:firstLineChars="200"/>
        <w:textAlignment w:val="auto"/>
        <w:rPr>
          <w:rFonts w:hint="default" w:ascii="Times New Roman" w:hAnsi="Times New Roman" w:eastAsia="方正仿宋_GBK" w:cs="Times New Roman"/>
          <w:b w:val="0"/>
          <w:bCs w:val="0"/>
          <w:color w:val="auto"/>
          <w:sz w:val="32"/>
          <w:szCs w:val="32"/>
          <w:highlight w:val="none"/>
          <w:u w:val="none"/>
          <w:lang w:val="en-US" w:eastAsia="zh-CN"/>
        </w:rPr>
      </w:pPr>
      <w:r>
        <w:rPr>
          <w:rFonts w:hint="default" w:ascii="Times New Roman" w:hAnsi="Times New Roman" w:cs="Times New Roman"/>
          <w:b/>
          <w:bCs/>
          <w:lang w:val="en-US" w:eastAsia="zh-CN"/>
        </w:rPr>
        <w:t>一是</w:t>
      </w:r>
      <w:r>
        <w:rPr>
          <w:rFonts w:hint="eastAsia" w:ascii="Times New Roman" w:hAnsi="Times New Roman" w:eastAsia="方正仿宋_GBK" w:cs="Times New Roman"/>
          <w:b w:val="0"/>
          <w:bCs w:val="0"/>
          <w:color w:val="auto"/>
          <w:sz w:val="32"/>
          <w:szCs w:val="32"/>
          <w:highlight w:val="none"/>
          <w:u w:val="none"/>
          <w:lang w:val="en-US" w:eastAsia="zh-CN"/>
        </w:rPr>
        <w:t>安排社会保障和就业支出</w:t>
      </w:r>
      <w:r>
        <w:rPr>
          <w:rFonts w:hint="eastAsia" w:cs="Times New Roman"/>
          <w:b w:val="0"/>
          <w:bCs w:val="0"/>
          <w:color w:val="auto"/>
          <w:sz w:val="32"/>
          <w:szCs w:val="32"/>
          <w:highlight w:val="none"/>
          <w:u w:val="none"/>
          <w:lang w:val="en-US" w:eastAsia="zh-CN"/>
        </w:rPr>
        <w:t>44.62</w:t>
      </w:r>
      <w:r>
        <w:rPr>
          <w:rFonts w:hint="eastAsia" w:ascii="Times New Roman" w:hAnsi="Times New Roman" w:eastAsia="方正仿宋_GBK" w:cs="Times New Roman"/>
          <w:b w:val="0"/>
          <w:bCs w:val="0"/>
          <w:color w:val="auto"/>
          <w:sz w:val="32"/>
          <w:szCs w:val="32"/>
          <w:highlight w:val="none"/>
          <w:u w:val="none"/>
          <w:lang w:val="en-US" w:eastAsia="zh-CN"/>
        </w:rPr>
        <w:t>万元。主要用于</w:t>
      </w:r>
      <w:r>
        <w:rPr>
          <w:rFonts w:hint="default" w:ascii="Times New Roman" w:hAnsi="Times New Roman" w:eastAsia="方正仿宋_GBK" w:cs="Times New Roman"/>
          <w:b w:val="0"/>
          <w:bCs w:val="0"/>
          <w:color w:val="auto"/>
          <w:sz w:val="32"/>
          <w:szCs w:val="32"/>
          <w:highlight w:val="none"/>
          <w:u w:val="none"/>
          <w:lang w:val="en-US" w:eastAsia="zh-CN"/>
        </w:rPr>
        <w:t>保障全乡基层政权和社区建设相关的及用于社区干部及本土人才的待遇、组织运转经费以及服务群众专项经费等支出</w:t>
      </w:r>
      <w:r>
        <w:rPr>
          <w:rFonts w:hint="eastAsia" w:cs="Times New Roman"/>
          <w:b w:val="0"/>
          <w:bCs w:val="0"/>
          <w:color w:val="auto"/>
          <w:sz w:val="32"/>
          <w:szCs w:val="32"/>
          <w:highlight w:val="none"/>
          <w:u w:val="none"/>
          <w:lang w:val="en-US" w:eastAsia="zh-CN"/>
        </w:rPr>
        <w:t>44.62</w:t>
      </w:r>
      <w:r>
        <w:rPr>
          <w:rFonts w:hint="default" w:ascii="Times New Roman" w:hAnsi="Times New Roman" w:eastAsia="方正仿宋_GBK" w:cs="Times New Roman"/>
          <w:b w:val="0"/>
          <w:bCs w:val="0"/>
          <w:color w:val="auto"/>
          <w:sz w:val="32"/>
          <w:szCs w:val="32"/>
          <w:highlight w:val="none"/>
          <w:u w:val="none"/>
          <w:lang w:val="en-US" w:eastAsia="zh-CN"/>
        </w:rPr>
        <w:t>万元。</w:t>
      </w:r>
      <w:r>
        <w:rPr>
          <w:rFonts w:hint="eastAsia" w:cs="Times New Roman"/>
          <w:b/>
          <w:bCs/>
          <w:lang w:val="en-US" w:eastAsia="zh-CN"/>
        </w:rPr>
        <w:t>二是</w:t>
      </w:r>
      <w:r>
        <w:rPr>
          <w:rFonts w:hint="eastAsia" w:ascii="Times New Roman" w:hAnsi="Times New Roman" w:eastAsia="方正仿宋_GBK" w:cs="Times New Roman"/>
          <w:b w:val="0"/>
          <w:bCs w:val="0"/>
          <w:color w:val="auto"/>
          <w:sz w:val="32"/>
          <w:szCs w:val="32"/>
          <w:highlight w:val="none"/>
          <w:u w:val="none"/>
          <w:lang w:val="en-US" w:eastAsia="zh-CN"/>
        </w:rPr>
        <w:t>安排卫生</w:t>
      </w:r>
      <w:r>
        <w:rPr>
          <w:rFonts w:hint="eastAsia" w:cs="Times New Roman"/>
          <w:b w:val="0"/>
          <w:bCs w:val="0"/>
          <w:color w:val="auto"/>
          <w:sz w:val="32"/>
          <w:szCs w:val="32"/>
          <w:highlight w:val="none"/>
          <w:u w:val="none"/>
          <w:lang w:val="en-US" w:eastAsia="zh-CN"/>
        </w:rPr>
        <w:t>健康支出3万元。主要用于新冠肺炎疫情工作经费支出3万元。</w:t>
      </w:r>
      <w:r>
        <w:rPr>
          <w:rFonts w:hint="eastAsia" w:cs="Times New Roman"/>
          <w:b/>
          <w:bCs/>
          <w:lang w:val="en-US" w:eastAsia="zh-CN"/>
        </w:rPr>
        <w:t>三是</w:t>
      </w:r>
      <w:r>
        <w:rPr>
          <w:rFonts w:hint="eastAsia" w:ascii="Times New Roman" w:hAnsi="Times New Roman" w:eastAsia="方正仿宋_GBK" w:cs="Times New Roman"/>
          <w:b w:val="0"/>
          <w:bCs w:val="0"/>
          <w:color w:val="auto"/>
          <w:sz w:val="32"/>
          <w:szCs w:val="32"/>
          <w:highlight w:val="none"/>
          <w:u w:val="none"/>
          <w:lang w:val="en-US" w:eastAsia="zh-CN"/>
        </w:rPr>
        <w:t>安排农</w:t>
      </w:r>
      <w:r>
        <w:rPr>
          <w:rFonts w:hint="eastAsia" w:cs="Times New Roman"/>
          <w:b w:val="0"/>
          <w:bCs w:val="0"/>
          <w:color w:val="auto"/>
          <w:sz w:val="32"/>
          <w:szCs w:val="32"/>
          <w:highlight w:val="none"/>
          <w:u w:val="none"/>
          <w:lang w:val="en-US" w:eastAsia="zh-CN"/>
        </w:rPr>
        <w:t>林水支出832.93万元。主要用于</w:t>
      </w:r>
      <w:r>
        <w:rPr>
          <w:rFonts w:hint="default" w:ascii="Times New Roman" w:hAnsi="Times New Roman" w:eastAsia="方正仿宋_GBK" w:cs="Times New Roman"/>
          <w:color w:val="auto"/>
          <w:sz w:val="32"/>
          <w:szCs w:val="32"/>
          <w:highlight w:val="none"/>
          <w:lang w:val="en-US" w:eastAsia="zh-CN"/>
        </w:rPr>
        <w:t>用于保障村民委员会和村党支部相关的及用于村干部及本土人才的待遇、办公运转资金</w:t>
      </w:r>
      <w:r>
        <w:rPr>
          <w:rFonts w:hint="eastAsia" w:cs="Times New Roman"/>
          <w:color w:val="auto"/>
          <w:sz w:val="32"/>
          <w:szCs w:val="32"/>
          <w:highlight w:val="none"/>
          <w:lang w:val="en-US" w:eastAsia="zh-CN"/>
        </w:rPr>
        <w:t>93.70</w:t>
      </w:r>
      <w:r>
        <w:rPr>
          <w:rFonts w:hint="default" w:ascii="Times New Roman" w:hAnsi="Times New Roman" w:eastAsia="方正仿宋_GBK" w:cs="Times New Roman"/>
          <w:color w:val="auto"/>
          <w:sz w:val="32"/>
          <w:szCs w:val="32"/>
          <w:highlight w:val="none"/>
          <w:lang w:val="en-US" w:eastAsia="zh-CN"/>
        </w:rPr>
        <w:t>万元;用于其他扶贫项目支出</w:t>
      </w:r>
      <w:r>
        <w:rPr>
          <w:rFonts w:hint="eastAsia" w:cs="Times New Roman"/>
          <w:color w:val="auto"/>
          <w:sz w:val="32"/>
          <w:szCs w:val="32"/>
          <w:highlight w:val="none"/>
          <w:lang w:val="en-US" w:eastAsia="zh-CN"/>
        </w:rPr>
        <w:t>739.23</w:t>
      </w:r>
      <w:r>
        <w:rPr>
          <w:rFonts w:hint="default" w:ascii="Times New Roman" w:hAnsi="Times New Roman" w:eastAsia="方正仿宋_GBK" w:cs="Times New Roman"/>
          <w:color w:val="auto"/>
          <w:sz w:val="32"/>
          <w:szCs w:val="32"/>
          <w:highlight w:val="none"/>
          <w:lang w:val="en-US" w:eastAsia="zh-CN"/>
        </w:rPr>
        <w:t>万元，其中</w:t>
      </w:r>
      <w:r>
        <w:rPr>
          <w:rFonts w:hint="eastAsia" w:cs="Times New Roman"/>
          <w:color w:val="auto"/>
          <w:sz w:val="32"/>
          <w:szCs w:val="32"/>
          <w:highlight w:val="none"/>
          <w:lang w:val="en-US" w:eastAsia="zh-CN"/>
        </w:rPr>
        <w:t>：农业生产发展方面，用于食用菌大棚改造升级建设和壮大集体经济组织发展367.96万元；农村基础设施及人居环境整治117万元；产业到户补助181.75万元；“两不愁三保障”项目支出20万元；其他基础设施建设等</w:t>
      </w:r>
      <w:r>
        <w:rPr>
          <w:rFonts w:hint="default" w:ascii="Times New Roman" w:hAnsi="Times New Roman" w:eastAsia="方正仿宋_GBK" w:cs="Times New Roman"/>
          <w:color w:val="auto"/>
          <w:sz w:val="32"/>
          <w:szCs w:val="32"/>
          <w:highlight w:val="none"/>
          <w:lang w:val="en-US" w:eastAsia="zh-CN"/>
        </w:rPr>
        <w:t>相关方面的支出</w:t>
      </w:r>
      <w:r>
        <w:rPr>
          <w:rFonts w:hint="eastAsia" w:cs="Times New Roman"/>
          <w:color w:val="auto"/>
          <w:sz w:val="32"/>
          <w:szCs w:val="32"/>
          <w:highlight w:val="none"/>
          <w:lang w:val="en-US" w:eastAsia="zh-CN"/>
        </w:rPr>
        <w:t>52.52万元</w:t>
      </w:r>
      <w:r>
        <w:rPr>
          <w:rFonts w:hint="default" w:ascii="Times New Roman" w:hAnsi="Times New Roman" w:eastAsia="方正仿宋_GBK" w:cs="Times New Roman"/>
          <w:color w:val="auto"/>
          <w:sz w:val="32"/>
          <w:szCs w:val="32"/>
          <w:highlight w:val="none"/>
          <w:lang w:val="en-US" w:eastAsia="zh-CN"/>
        </w:rPr>
        <w:t>；</w:t>
      </w:r>
      <w:r>
        <w:rPr>
          <w:rFonts w:hint="eastAsia" w:cs="Times New Roman"/>
          <w:b/>
          <w:bCs/>
          <w:lang w:val="en-US" w:eastAsia="zh-CN"/>
        </w:rPr>
        <w:t>四是</w:t>
      </w:r>
      <w:r>
        <w:rPr>
          <w:rFonts w:hint="eastAsia" w:ascii="Times New Roman" w:hAnsi="Times New Roman" w:eastAsia="方正仿宋_GBK" w:cs="Times New Roman"/>
          <w:b w:val="0"/>
          <w:bCs w:val="0"/>
          <w:color w:val="auto"/>
          <w:sz w:val="32"/>
          <w:szCs w:val="32"/>
          <w:highlight w:val="none"/>
          <w:u w:val="none"/>
          <w:lang w:val="en-US" w:eastAsia="zh-CN"/>
        </w:rPr>
        <w:t>安排灾害防</w:t>
      </w:r>
      <w:r>
        <w:rPr>
          <w:rFonts w:hint="eastAsia" w:cs="Times New Roman"/>
          <w:color w:val="auto"/>
          <w:sz w:val="32"/>
          <w:szCs w:val="32"/>
          <w:highlight w:val="none"/>
          <w:lang w:val="en-US" w:eastAsia="zh-CN"/>
        </w:rPr>
        <w:t>治及应急管理支出5.55万元。主要用于自然灾害救灾方面的支出5.55万元。</w:t>
      </w:r>
      <w:r>
        <w:rPr>
          <w:rFonts w:hint="eastAsia" w:cs="Times New Roman"/>
          <w:b/>
          <w:bCs/>
          <w:lang w:val="en-US" w:eastAsia="zh-CN"/>
        </w:rPr>
        <w:t>五是</w:t>
      </w:r>
      <w:r>
        <w:rPr>
          <w:rFonts w:hint="eastAsia" w:ascii="Times New Roman" w:hAnsi="Times New Roman" w:eastAsia="方正仿宋_GBK" w:cs="Times New Roman"/>
          <w:b w:val="0"/>
          <w:bCs w:val="0"/>
          <w:color w:val="auto"/>
          <w:sz w:val="32"/>
          <w:szCs w:val="32"/>
          <w:highlight w:val="none"/>
          <w:u w:val="none"/>
          <w:lang w:val="en-US" w:eastAsia="zh-CN"/>
        </w:rPr>
        <w:t>安排节能环保支出16.5万元。主要用于新民社区便民服务中心附属设施建设16.5万元</w:t>
      </w:r>
      <w:r>
        <w:rPr>
          <w:rFonts w:hint="default" w:ascii="Times New Roman" w:hAnsi="Times New Roman" w:eastAsia="方正仿宋_GBK" w:cs="Times New Roman"/>
          <w:b w:val="0"/>
          <w:bCs w:val="0"/>
          <w:color w:val="auto"/>
          <w:sz w:val="32"/>
          <w:szCs w:val="32"/>
          <w:highlight w:val="none"/>
          <w:u w:val="none"/>
          <w:lang w:val="en-US" w:eastAsia="zh-CN"/>
        </w:rPr>
        <w:t>。</w:t>
      </w:r>
      <w:r>
        <w:rPr>
          <w:rFonts w:hint="eastAsia" w:cs="Times New Roman"/>
          <w:b/>
          <w:bCs/>
          <w:lang w:val="en-US" w:eastAsia="zh-CN"/>
        </w:rPr>
        <w:t>六是</w:t>
      </w:r>
      <w:r>
        <w:rPr>
          <w:rFonts w:hint="eastAsia" w:ascii="Times New Roman" w:hAnsi="Times New Roman" w:eastAsia="方正仿宋_GBK" w:cs="Times New Roman"/>
          <w:b w:val="0"/>
          <w:bCs w:val="0"/>
          <w:color w:val="auto"/>
          <w:sz w:val="32"/>
          <w:szCs w:val="32"/>
          <w:highlight w:val="none"/>
          <w:u w:val="none"/>
          <w:lang w:val="en-US" w:eastAsia="zh-CN"/>
        </w:rPr>
        <w:t>安排其他支出3.25万元。主要用于太平社区体育健身设备采购支出3.25万元。</w:t>
      </w:r>
    </w:p>
    <w:p>
      <w:pPr>
        <w:spacing w:line="560" w:lineRule="exact"/>
        <w:jc w:val="center"/>
        <w:rPr>
          <w:rFonts w:hint="eastAsia" w:eastAsia="黑体" w:cs="Times New Roman"/>
          <w:bCs/>
          <w:color w:val="000000"/>
          <w:lang w:eastAsia="zh-CN"/>
        </w:rPr>
      </w:pPr>
    </w:p>
    <w:p>
      <w:pPr>
        <w:spacing w:line="560" w:lineRule="exact"/>
        <w:jc w:val="center"/>
        <w:rPr>
          <w:rFonts w:hint="eastAsia" w:eastAsia="黑体" w:cs="Times New Roman"/>
          <w:bCs/>
          <w:color w:val="000000"/>
          <w:lang w:eastAsia="zh-CN"/>
        </w:rPr>
      </w:pPr>
    </w:p>
    <w:p>
      <w:pPr>
        <w:spacing w:line="560" w:lineRule="exact"/>
        <w:jc w:val="center"/>
        <w:rPr>
          <w:rFonts w:hint="eastAsia" w:eastAsia="黑体" w:cs="Times New Roman"/>
          <w:bCs/>
          <w:color w:val="000000"/>
          <w:lang w:eastAsia="zh-CN"/>
        </w:rPr>
      </w:pPr>
    </w:p>
    <w:p>
      <w:pPr>
        <w:spacing w:line="560" w:lineRule="exact"/>
        <w:jc w:val="center"/>
        <w:rPr>
          <w:rFonts w:hint="eastAsia" w:eastAsia="黑体" w:cs="Times New Roman"/>
          <w:bCs/>
          <w:color w:val="000000"/>
          <w:lang w:eastAsia="zh-CN"/>
        </w:rPr>
      </w:pPr>
    </w:p>
    <w:p>
      <w:pPr>
        <w:spacing w:line="560" w:lineRule="exact"/>
        <w:jc w:val="center"/>
        <w:rPr>
          <w:rFonts w:hint="default" w:ascii="Times New Roman" w:hAnsi="Times New Roman" w:eastAsia="黑体" w:cs="Times New Roman"/>
          <w:bCs/>
          <w:color w:val="000000"/>
        </w:rPr>
      </w:pPr>
      <w:r>
        <w:rPr>
          <w:rFonts w:hint="eastAsia" w:eastAsia="黑体" w:cs="Times New Roman"/>
          <w:bCs/>
          <w:color w:val="000000"/>
          <w:lang w:eastAsia="zh-CN"/>
        </w:rPr>
        <w:t>北屏乡</w:t>
      </w:r>
      <w:r>
        <w:rPr>
          <w:rFonts w:hint="default" w:ascii="Times New Roman" w:hAnsi="Times New Roman" w:eastAsia="黑体" w:cs="Times New Roman"/>
          <w:bCs/>
          <w:color w:val="000000"/>
        </w:rPr>
        <w:t>20</w:t>
      </w:r>
      <w:r>
        <w:rPr>
          <w:rFonts w:hint="eastAsia" w:eastAsia="黑体" w:cs="Times New Roman"/>
          <w:bCs/>
          <w:color w:val="000000"/>
          <w:lang w:val="en-US" w:eastAsia="zh-CN"/>
        </w:rPr>
        <w:t>20</w:t>
      </w:r>
      <w:r>
        <w:rPr>
          <w:rFonts w:hint="default" w:ascii="Times New Roman" w:hAnsi="Times New Roman" w:eastAsia="黑体" w:cs="Times New Roman"/>
          <w:bCs/>
          <w:color w:val="000000"/>
        </w:rPr>
        <w:t>年预算收支平衡表</w:t>
      </w:r>
    </w:p>
    <w:p>
      <w:pPr>
        <w:spacing w:line="560" w:lineRule="exact"/>
        <w:ind w:firstLine="480" w:firstLineChars="20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                                                        单位：万元</w:t>
      </w:r>
    </w:p>
    <w:tbl>
      <w:tblPr>
        <w:tblStyle w:val="3"/>
        <w:tblpPr w:leftFromText="180" w:rightFromText="180" w:vertAnchor="text" w:horzAnchor="page" w:tblpX="1603" w:tblpY="550"/>
        <w:tblOverlap w:val="never"/>
        <w:tblW w:w="8866" w:type="dxa"/>
        <w:tblInd w:w="0" w:type="dxa"/>
        <w:tblLayout w:type="fixed"/>
        <w:tblCellMar>
          <w:top w:w="15" w:type="dxa"/>
          <w:left w:w="15" w:type="dxa"/>
          <w:bottom w:w="15" w:type="dxa"/>
          <w:right w:w="15" w:type="dxa"/>
        </w:tblCellMar>
      </w:tblPr>
      <w:tblGrid>
        <w:gridCol w:w="2466"/>
        <w:gridCol w:w="1600"/>
        <w:gridCol w:w="3084"/>
        <w:gridCol w:w="1716"/>
      </w:tblGrid>
      <w:tr>
        <w:tblPrEx>
          <w:tblCellMar>
            <w:top w:w="15" w:type="dxa"/>
            <w:left w:w="15" w:type="dxa"/>
            <w:bottom w:w="15" w:type="dxa"/>
            <w:right w:w="15" w:type="dxa"/>
          </w:tblCellMar>
        </w:tblPrEx>
        <w:trPr>
          <w:trHeight w:val="495" w:hRule="atLeast"/>
        </w:trPr>
        <w:tc>
          <w:tcPr>
            <w:tcW w:w="2466"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黑体" w:cs="Times New Roman"/>
                <w:bCs/>
                <w:color w:val="000000"/>
                <w:sz w:val="24"/>
                <w:szCs w:val="24"/>
              </w:rPr>
              <w:t>收    入</w:t>
            </w:r>
          </w:p>
        </w:tc>
        <w:tc>
          <w:tcPr>
            <w:tcW w:w="1600"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黑体" w:cs="Times New Roman"/>
                <w:bCs/>
                <w:color w:val="000000"/>
                <w:sz w:val="24"/>
                <w:szCs w:val="24"/>
              </w:rPr>
              <w:t>执行数</w:t>
            </w:r>
          </w:p>
        </w:tc>
        <w:tc>
          <w:tcPr>
            <w:tcW w:w="308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黑体" w:cs="Times New Roman"/>
                <w:bCs/>
                <w:color w:val="000000"/>
                <w:sz w:val="24"/>
                <w:szCs w:val="24"/>
              </w:rPr>
              <w:t>支    出</w:t>
            </w:r>
          </w:p>
        </w:tc>
        <w:tc>
          <w:tcPr>
            <w:tcW w:w="17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黑体" w:cs="Times New Roman"/>
                <w:bCs/>
                <w:color w:val="000000"/>
                <w:sz w:val="24"/>
                <w:szCs w:val="24"/>
              </w:rPr>
              <w:t>执行数</w:t>
            </w:r>
          </w:p>
        </w:tc>
      </w:tr>
      <w:tr>
        <w:trPr>
          <w:trHeight w:val="495" w:hRule="atLeast"/>
        </w:trPr>
        <w:tc>
          <w:tcPr>
            <w:tcW w:w="246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黑体" w:cs="Times New Roman"/>
                <w:bCs/>
                <w:color w:val="000000"/>
                <w:sz w:val="24"/>
                <w:szCs w:val="24"/>
              </w:rPr>
            </w:pPr>
            <w:r>
              <w:rPr>
                <w:rFonts w:hint="default" w:ascii="Times New Roman" w:hAnsi="Times New Roman" w:eastAsia="黑体" w:cs="Times New Roman"/>
                <w:bCs/>
                <w:color w:val="000000"/>
                <w:sz w:val="24"/>
                <w:szCs w:val="24"/>
              </w:rPr>
              <w:t>总  计</w:t>
            </w:r>
          </w:p>
        </w:tc>
        <w:tc>
          <w:tcPr>
            <w:tcW w:w="16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Times New Roman" w:hAnsi="Times New Roman" w:eastAsia="黑体" w:cs="Times New Roman"/>
                <w:bCs/>
                <w:color w:val="000000"/>
                <w:sz w:val="24"/>
                <w:szCs w:val="24"/>
                <w:lang w:val="en-US" w:eastAsia="zh-CN"/>
              </w:rPr>
            </w:pPr>
            <w:r>
              <w:rPr>
                <w:rFonts w:hint="eastAsia" w:eastAsia="黑体" w:cs="Times New Roman"/>
                <w:bCs/>
                <w:color w:val="000000"/>
                <w:sz w:val="24"/>
                <w:szCs w:val="24"/>
                <w:lang w:val="en-US" w:eastAsia="zh-CN"/>
              </w:rPr>
              <w:t>1693.65</w:t>
            </w:r>
          </w:p>
        </w:tc>
        <w:tc>
          <w:tcPr>
            <w:tcW w:w="3084"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黑体" w:cs="Times New Roman"/>
                <w:bCs/>
                <w:color w:val="000000"/>
                <w:sz w:val="24"/>
                <w:szCs w:val="24"/>
              </w:rPr>
            </w:pPr>
            <w:r>
              <w:rPr>
                <w:rFonts w:hint="default" w:ascii="Times New Roman" w:hAnsi="Times New Roman" w:eastAsia="黑体" w:cs="Times New Roman"/>
                <w:bCs/>
                <w:color w:val="000000"/>
                <w:sz w:val="24"/>
                <w:szCs w:val="24"/>
              </w:rPr>
              <w:t>总  计</w:t>
            </w:r>
          </w:p>
        </w:tc>
        <w:tc>
          <w:tcPr>
            <w:tcW w:w="17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黑体" w:cs="Times New Roman"/>
                <w:bCs/>
                <w:color w:val="000000"/>
                <w:sz w:val="24"/>
                <w:szCs w:val="24"/>
                <w:lang w:val="en-US" w:eastAsia="zh-CN"/>
              </w:rPr>
            </w:pPr>
            <w:r>
              <w:rPr>
                <w:rFonts w:hint="eastAsia" w:eastAsia="黑体" w:cs="Times New Roman"/>
                <w:bCs/>
                <w:color w:val="000000"/>
                <w:sz w:val="24"/>
                <w:szCs w:val="24"/>
                <w:lang w:val="en-US" w:eastAsia="zh-CN"/>
              </w:rPr>
              <w:t>1693.65</w:t>
            </w:r>
          </w:p>
        </w:tc>
      </w:tr>
      <w:tr>
        <w:tblPrEx>
          <w:tblCellMar>
            <w:top w:w="15" w:type="dxa"/>
            <w:left w:w="15" w:type="dxa"/>
            <w:bottom w:w="15" w:type="dxa"/>
            <w:right w:w="15" w:type="dxa"/>
          </w:tblCellMar>
        </w:tblPrEx>
        <w:trPr>
          <w:trHeight w:val="500" w:hRule="atLeast"/>
        </w:trPr>
        <w:tc>
          <w:tcPr>
            <w:tcW w:w="2466" w:type="dxa"/>
            <w:tcBorders>
              <w:top w:val="single" w:color="auto" w:sz="4" w:space="0"/>
              <w:left w:val="single" w:color="000000" w:sz="4" w:space="0"/>
              <w:bottom w:val="single" w:color="000000" w:sz="4" w:space="0"/>
              <w:right w:val="single" w:color="000000" w:sz="4" w:space="0"/>
            </w:tcBorders>
            <w:noWrap w:val="0"/>
            <w:vAlign w:val="center"/>
          </w:tcPr>
          <w:p>
            <w:pPr>
              <w:widowControl/>
              <w:jc w:val="left"/>
              <w:textAlignment w:val="center"/>
              <w:rPr>
                <w:rFonts w:hint="default" w:ascii="Times New Roman" w:hAnsi="Times New Roman" w:eastAsia="宋体" w:cs="Times New Roman"/>
                <w:color w:val="000000"/>
                <w:sz w:val="22"/>
                <w:szCs w:val="22"/>
              </w:rPr>
            </w:pPr>
            <w:r>
              <w:rPr>
                <w:rFonts w:hint="default" w:ascii="Times New Roman" w:hAnsi="Times New Roman" w:eastAsia="黑体" w:cs="Times New Roman"/>
                <w:color w:val="000000"/>
                <w:kern w:val="0"/>
                <w:sz w:val="24"/>
                <w:szCs w:val="24"/>
                <w:lang w:bidi="ar"/>
              </w:rPr>
              <w:t>一、上级转移支付收入</w:t>
            </w:r>
          </w:p>
        </w:tc>
        <w:tc>
          <w:tcPr>
            <w:tcW w:w="1600"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宋体" w:cs="Times New Roman"/>
                <w:color w:val="000000"/>
                <w:sz w:val="22"/>
                <w:szCs w:val="22"/>
                <w:lang w:val="en-US" w:eastAsia="zh-CN"/>
              </w:rPr>
            </w:pPr>
            <w:r>
              <w:rPr>
                <w:rFonts w:hint="eastAsia" w:eastAsia="宋体" w:cs="Times New Roman"/>
                <w:color w:val="000000"/>
                <w:sz w:val="22"/>
                <w:szCs w:val="22"/>
                <w:lang w:val="en-US" w:eastAsia="zh-CN"/>
              </w:rPr>
              <w:t>1693.65</w:t>
            </w:r>
          </w:p>
        </w:tc>
        <w:tc>
          <w:tcPr>
            <w:tcW w:w="3084"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default" w:ascii="Times New Roman" w:hAnsi="Times New Roman" w:eastAsia="宋体" w:cs="Times New Roman"/>
                <w:color w:val="000000"/>
                <w:sz w:val="22"/>
                <w:szCs w:val="22"/>
              </w:rPr>
            </w:pPr>
            <w:r>
              <w:rPr>
                <w:rFonts w:hint="default" w:ascii="Times New Roman" w:hAnsi="Times New Roman" w:eastAsia="黑体" w:cs="Times New Roman"/>
                <w:color w:val="000000"/>
                <w:kern w:val="0"/>
                <w:sz w:val="24"/>
                <w:szCs w:val="24"/>
                <w:lang w:bidi="ar"/>
              </w:rPr>
              <w:t>一、预算支出</w:t>
            </w:r>
          </w:p>
        </w:tc>
        <w:tc>
          <w:tcPr>
            <w:tcW w:w="17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宋体" w:cs="Times New Roman"/>
                <w:color w:val="000000"/>
                <w:sz w:val="22"/>
                <w:szCs w:val="22"/>
                <w:lang w:val="en-US" w:eastAsia="zh-CN"/>
              </w:rPr>
            </w:pPr>
            <w:r>
              <w:rPr>
                <w:rFonts w:hint="eastAsia" w:eastAsia="宋体" w:cs="Times New Roman"/>
                <w:color w:val="000000"/>
                <w:sz w:val="22"/>
                <w:szCs w:val="22"/>
                <w:lang w:val="en-US" w:eastAsia="zh-CN"/>
              </w:rPr>
              <w:t>1693.65</w:t>
            </w:r>
          </w:p>
        </w:tc>
      </w:tr>
      <w:tr>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400" w:firstLineChars="200"/>
              <w:jc w:val="left"/>
              <w:textAlignment w:val="center"/>
              <w:rPr>
                <w:rFonts w:hint="default" w:ascii="Times New Roman" w:hAnsi="Times New Roman" w:cs="Times New Roman"/>
                <w:color w:val="000000"/>
                <w:kern w:val="0"/>
                <w:sz w:val="20"/>
                <w:szCs w:val="20"/>
                <w:lang w:bidi="ar"/>
              </w:rPr>
            </w:pPr>
            <w:r>
              <w:rPr>
                <w:rFonts w:hint="default" w:ascii="Times New Roman" w:hAnsi="Times New Roman" w:cs="Times New Roman"/>
                <w:color w:val="000000"/>
                <w:kern w:val="0"/>
                <w:sz w:val="20"/>
                <w:szCs w:val="20"/>
                <w:lang w:bidi="ar"/>
              </w:rPr>
              <w:t>一般性转移支付收入</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color w:val="000000"/>
                <w:sz w:val="22"/>
                <w:szCs w:val="22"/>
                <w:lang w:val="en-US" w:eastAsia="zh-CN"/>
              </w:rPr>
            </w:pPr>
            <w:r>
              <w:rPr>
                <w:rFonts w:hint="eastAsia" w:eastAsia="宋体" w:cs="Times New Roman"/>
                <w:color w:val="000000"/>
                <w:sz w:val="22"/>
                <w:szCs w:val="22"/>
                <w:lang w:val="en-US" w:eastAsia="zh-CN"/>
              </w:rPr>
              <w:t>787.8</w:t>
            </w:r>
          </w:p>
        </w:tc>
        <w:tc>
          <w:tcPr>
            <w:tcW w:w="3084"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400" w:firstLineChars="200"/>
              <w:jc w:val="left"/>
              <w:textAlignment w:val="center"/>
              <w:rPr>
                <w:rFonts w:hint="default" w:ascii="Times New Roman" w:hAnsi="Times New Roman" w:cs="Times New Roman"/>
                <w:color w:val="000000"/>
                <w:kern w:val="0"/>
                <w:sz w:val="20"/>
                <w:szCs w:val="20"/>
                <w:lang w:bidi="ar"/>
              </w:rPr>
            </w:pPr>
            <w:r>
              <w:rPr>
                <w:rFonts w:hint="default" w:ascii="Times New Roman" w:hAnsi="Times New Roman" w:cs="Times New Roman"/>
                <w:color w:val="000000"/>
                <w:kern w:val="0"/>
                <w:sz w:val="20"/>
                <w:szCs w:val="20"/>
                <w:lang w:bidi="ar"/>
              </w:rPr>
              <w:t>一般公共服务支出</w:t>
            </w:r>
          </w:p>
        </w:tc>
        <w:tc>
          <w:tcPr>
            <w:tcW w:w="17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宋体" w:cs="Times New Roman"/>
                <w:color w:val="000000"/>
                <w:sz w:val="22"/>
                <w:szCs w:val="22"/>
                <w:lang w:val="en-US" w:eastAsia="zh-CN"/>
              </w:rPr>
            </w:pPr>
            <w:r>
              <w:rPr>
                <w:rFonts w:hint="eastAsia" w:eastAsia="宋体" w:cs="Times New Roman"/>
                <w:color w:val="000000"/>
                <w:kern w:val="0"/>
                <w:sz w:val="22"/>
                <w:szCs w:val="22"/>
                <w:lang w:val="en-US" w:eastAsia="zh-CN" w:bidi="ar"/>
              </w:rPr>
              <w:t>355.71</w:t>
            </w:r>
          </w:p>
        </w:tc>
      </w:tr>
      <w:tr>
        <w:tblPrEx>
          <w:tblCellMar>
            <w:top w:w="15" w:type="dxa"/>
            <w:left w:w="15" w:type="dxa"/>
            <w:bottom w:w="15" w:type="dxa"/>
            <w:right w:w="15" w:type="dxa"/>
          </w:tblCellMar>
        </w:tblPrEx>
        <w:trPr>
          <w:trHeight w:val="536"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400" w:firstLineChars="200"/>
              <w:jc w:val="left"/>
              <w:textAlignment w:val="center"/>
              <w:rPr>
                <w:rFonts w:hint="default" w:ascii="Times New Roman" w:hAnsi="Times New Roman" w:cs="Times New Roman"/>
                <w:color w:val="000000"/>
                <w:kern w:val="0"/>
                <w:sz w:val="20"/>
                <w:szCs w:val="20"/>
                <w:lang w:bidi="ar"/>
              </w:rPr>
            </w:pPr>
            <w:r>
              <w:rPr>
                <w:rFonts w:hint="default" w:ascii="Times New Roman" w:hAnsi="Times New Roman" w:cs="Times New Roman"/>
                <w:color w:val="000000"/>
                <w:kern w:val="0"/>
                <w:sz w:val="20"/>
                <w:szCs w:val="20"/>
                <w:lang w:bidi="ar"/>
              </w:rPr>
              <w:t>专项转移支付收入</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color w:val="000000"/>
                <w:sz w:val="22"/>
                <w:szCs w:val="22"/>
                <w:lang w:val="en-US" w:eastAsia="zh-CN"/>
              </w:rPr>
            </w:pPr>
            <w:r>
              <w:rPr>
                <w:rFonts w:hint="eastAsia" w:eastAsia="宋体" w:cs="Times New Roman"/>
                <w:color w:val="000000"/>
                <w:sz w:val="22"/>
                <w:szCs w:val="22"/>
                <w:lang w:val="en-US" w:eastAsia="zh-CN"/>
              </w:rPr>
              <w:t>905.85</w:t>
            </w:r>
          </w:p>
        </w:tc>
        <w:tc>
          <w:tcPr>
            <w:tcW w:w="3084"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400" w:firstLineChars="200"/>
              <w:jc w:val="left"/>
              <w:textAlignment w:val="center"/>
              <w:rPr>
                <w:rFonts w:hint="default" w:ascii="Times New Roman" w:hAnsi="Times New Roman" w:cs="Times New Roman"/>
                <w:color w:val="000000"/>
                <w:kern w:val="0"/>
                <w:sz w:val="20"/>
                <w:szCs w:val="20"/>
                <w:lang w:bidi="ar"/>
              </w:rPr>
            </w:pPr>
            <w:r>
              <w:rPr>
                <w:rFonts w:hint="default" w:ascii="Times New Roman" w:hAnsi="Times New Roman" w:cs="Times New Roman"/>
                <w:color w:val="000000"/>
                <w:kern w:val="0"/>
                <w:sz w:val="20"/>
                <w:szCs w:val="20"/>
                <w:lang w:bidi="ar"/>
              </w:rPr>
              <w:t>文化体育与传媒支出</w:t>
            </w:r>
          </w:p>
        </w:tc>
        <w:tc>
          <w:tcPr>
            <w:tcW w:w="17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宋体" w:cs="Times New Roman"/>
                <w:color w:val="000000"/>
                <w:sz w:val="22"/>
                <w:szCs w:val="22"/>
                <w:lang w:val="en-US" w:eastAsia="zh-CN"/>
              </w:rPr>
            </w:pPr>
            <w:r>
              <w:rPr>
                <w:rFonts w:hint="eastAsia" w:eastAsia="宋体" w:cs="Times New Roman"/>
                <w:color w:val="000000"/>
                <w:sz w:val="22"/>
                <w:szCs w:val="22"/>
                <w:lang w:val="en-US" w:eastAsia="zh-CN"/>
              </w:rPr>
              <w:t>20.28</w:t>
            </w:r>
          </w:p>
        </w:tc>
      </w:tr>
      <w:tr>
        <w:trPr>
          <w:trHeight w:val="90"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color w:val="000000"/>
                <w:sz w:val="22"/>
                <w:szCs w:val="22"/>
              </w:rPr>
            </w:pPr>
            <w:r>
              <w:rPr>
                <w:rFonts w:hint="default" w:ascii="Times New Roman" w:hAnsi="Times New Roman" w:eastAsia="黑体" w:cs="Times New Roman"/>
                <w:color w:val="000000"/>
                <w:kern w:val="0"/>
                <w:sz w:val="24"/>
                <w:szCs w:val="24"/>
                <w:lang w:bidi="ar"/>
              </w:rPr>
              <w:t>二、上年结转收入</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color w:val="000000"/>
                <w:sz w:val="22"/>
                <w:szCs w:val="22"/>
              </w:rPr>
            </w:pPr>
          </w:p>
        </w:tc>
        <w:tc>
          <w:tcPr>
            <w:tcW w:w="3084"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400" w:firstLineChars="200"/>
              <w:jc w:val="left"/>
              <w:textAlignment w:val="center"/>
              <w:rPr>
                <w:rFonts w:hint="default" w:ascii="Times New Roman" w:hAnsi="Times New Roman" w:cs="Times New Roman"/>
                <w:color w:val="000000"/>
                <w:kern w:val="0"/>
                <w:sz w:val="20"/>
                <w:szCs w:val="20"/>
                <w:lang w:bidi="ar"/>
              </w:rPr>
            </w:pPr>
            <w:r>
              <w:rPr>
                <w:rFonts w:hint="default" w:ascii="Times New Roman" w:hAnsi="Times New Roman" w:cs="Times New Roman"/>
                <w:color w:val="000000"/>
                <w:kern w:val="0"/>
                <w:sz w:val="20"/>
                <w:szCs w:val="20"/>
                <w:lang w:bidi="ar"/>
              </w:rPr>
              <w:t>社会保障和就业支出</w:t>
            </w:r>
          </w:p>
        </w:tc>
        <w:tc>
          <w:tcPr>
            <w:tcW w:w="17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宋体" w:cs="Times New Roman"/>
                <w:color w:val="000000"/>
                <w:sz w:val="22"/>
                <w:szCs w:val="22"/>
                <w:lang w:val="en-US" w:eastAsia="zh-CN"/>
              </w:rPr>
            </w:pPr>
            <w:r>
              <w:rPr>
                <w:rFonts w:hint="eastAsia" w:eastAsia="宋体" w:cs="Times New Roman"/>
                <w:color w:val="000000"/>
                <w:kern w:val="0"/>
                <w:sz w:val="22"/>
                <w:szCs w:val="22"/>
                <w:lang w:val="en-US" w:eastAsia="zh-CN" w:bidi="ar"/>
              </w:rPr>
              <w:t>131.65</w:t>
            </w:r>
          </w:p>
        </w:tc>
      </w:tr>
      <w:tr>
        <w:tblPrEx>
          <w:tblCellMar>
            <w:top w:w="15" w:type="dxa"/>
            <w:left w:w="15" w:type="dxa"/>
            <w:bottom w:w="15" w:type="dxa"/>
            <w:right w:w="15" w:type="dxa"/>
          </w:tblCellMar>
        </w:tblPrEx>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ind w:firstLine="660" w:firstLineChars="300"/>
              <w:rPr>
                <w:rFonts w:hint="default" w:ascii="Times New Roman" w:hAnsi="Times New Roman" w:eastAsia="宋体" w:cs="Times New Roman"/>
                <w:color w:val="000000"/>
                <w:sz w:val="22"/>
                <w:szCs w:val="22"/>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color w:val="000000"/>
                <w:sz w:val="22"/>
                <w:szCs w:val="22"/>
              </w:rPr>
            </w:pPr>
          </w:p>
        </w:tc>
        <w:tc>
          <w:tcPr>
            <w:tcW w:w="3084"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400" w:firstLineChars="200"/>
              <w:jc w:val="left"/>
              <w:textAlignment w:val="center"/>
              <w:rPr>
                <w:rFonts w:hint="default" w:ascii="Times New Roman" w:hAnsi="Times New Roman" w:cs="Times New Roman"/>
                <w:color w:val="000000"/>
                <w:kern w:val="0"/>
                <w:sz w:val="20"/>
                <w:szCs w:val="20"/>
                <w:lang w:bidi="ar"/>
              </w:rPr>
            </w:pPr>
            <w:r>
              <w:rPr>
                <w:rFonts w:hint="default" w:ascii="Times New Roman" w:hAnsi="Times New Roman" w:cs="Times New Roman"/>
                <w:color w:val="000000"/>
                <w:kern w:val="0"/>
                <w:sz w:val="20"/>
                <w:szCs w:val="20"/>
                <w:lang w:bidi="ar"/>
              </w:rPr>
              <w:t>医疗卫生与计划生育支出</w:t>
            </w:r>
          </w:p>
        </w:tc>
        <w:tc>
          <w:tcPr>
            <w:tcW w:w="17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宋体" w:cs="Times New Roman"/>
                <w:color w:val="000000"/>
                <w:sz w:val="22"/>
                <w:szCs w:val="22"/>
                <w:lang w:val="en-US" w:eastAsia="zh-CN"/>
              </w:rPr>
            </w:pPr>
            <w:r>
              <w:rPr>
                <w:rFonts w:hint="eastAsia" w:eastAsia="宋体" w:cs="Times New Roman"/>
                <w:color w:val="000000"/>
                <w:kern w:val="0"/>
                <w:sz w:val="22"/>
                <w:szCs w:val="22"/>
                <w:lang w:val="en-US" w:eastAsia="zh-CN" w:bidi="ar"/>
              </w:rPr>
              <w:t>38.69</w:t>
            </w:r>
          </w:p>
        </w:tc>
      </w:tr>
      <w:tr>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ind w:firstLine="660" w:firstLineChars="300"/>
              <w:rPr>
                <w:rFonts w:hint="default" w:ascii="Times New Roman" w:hAnsi="Times New Roman" w:eastAsia="宋体" w:cs="Times New Roman"/>
                <w:color w:val="000000"/>
                <w:sz w:val="22"/>
                <w:szCs w:val="22"/>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color w:val="000000"/>
                <w:sz w:val="22"/>
                <w:szCs w:val="22"/>
              </w:rPr>
            </w:pPr>
          </w:p>
        </w:tc>
        <w:tc>
          <w:tcPr>
            <w:tcW w:w="3084"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400" w:firstLineChars="200"/>
              <w:jc w:val="left"/>
              <w:textAlignment w:val="center"/>
              <w:rPr>
                <w:rFonts w:hint="default" w:ascii="Times New Roman" w:hAnsi="Times New Roman" w:cs="Times New Roman"/>
                <w:color w:val="000000"/>
                <w:kern w:val="0"/>
                <w:sz w:val="20"/>
                <w:szCs w:val="20"/>
                <w:lang w:bidi="ar"/>
              </w:rPr>
            </w:pPr>
            <w:r>
              <w:rPr>
                <w:rFonts w:hint="default" w:ascii="Times New Roman" w:hAnsi="Times New Roman" w:cs="Times New Roman"/>
                <w:color w:val="000000"/>
                <w:kern w:val="0"/>
                <w:sz w:val="20"/>
                <w:szCs w:val="20"/>
                <w:lang w:bidi="ar"/>
              </w:rPr>
              <w:t>城乡社区支出</w:t>
            </w:r>
          </w:p>
        </w:tc>
        <w:tc>
          <w:tcPr>
            <w:tcW w:w="17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宋体" w:cs="Times New Roman"/>
                <w:color w:val="000000"/>
                <w:sz w:val="22"/>
                <w:szCs w:val="22"/>
                <w:lang w:val="en-US" w:eastAsia="zh-CN"/>
              </w:rPr>
            </w:pPr>
            <w:r>
              <w:rPr>
                <w:rFonts w:hint="eastAsia" w:eastAsia="宋体" w:cs="Times New Roman"/>
                <w:color w:val="000000"/>
                <w:kern w:val="0"/>
                <w:sz w:val="22"/>
                <w:szCs w:val="22"/>
                <w:lang w:val="en-US" w:eastAsia="zh-CN" w:bidi="ar"/>
              </w:rPr>
              <w:t>36.5</w:t>
            </w:r>
          </w:p>
        </w:tc>
      </w:tr>
      <w:tr>
        <w:tblPrEx>
          <w:tblCellMar>
            <w:top w:w="15" w:type="dxa"/>
            <w:left w:w="15" w:type="dxa"/>
            <w:bottom w:w="15" w:type="dxa"/>
            <w:right w:w="15" w:type="dxa"/>
          </w:tblCellMar>
        </w:tblPrEx>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color w:val="000000"/>
                <w:sz w:val="22"/>
                <w:szCs w:val="22"/>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color w:val="000000"/>
                <w:sz w:val="22"/>
                <w:szCs w:val="22"/>
              </w:rPr>
            </w:pPr>
          </w:p>
        </w:tc>
        <w:tc>
          <w:tcPr>
            <w:tcW w:w="3084"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400" w:firstLineChars="200"/>
              <w:jc w:val="left"/>
              <w:textAlignment w:val="center"/>
              <w:rPr>
                <w:rFonts w:hint="default" w:ascii="Times New Roman" w:hAnsi="Times New Roman" w:cs="Times New Roman"/>
                <w:color w:val="000000"/>
                <w:kern w:val="0"/>
                <w:sz w:val="20"/>
                <w:szCs w:val="20"/>
                <w:lang w:bidi="ar"/>
              </w:rPr>
            </w:pPr>
            <w:r>
              <w:rPr>
                <w:rFonts w:hint="default" w:ascii="Times New Roman" w:hAnsi="Times New Roman" w:cs="Times New Roman"/>
                <w:color w:val="000000"/>
                <w:kern w:val="0"/>
                <w:sz w:val="20"/>
                <w:szCs w:val="20"/>
                <w:lang w:bidi="ar"/>
              </w:rPr>
              <w:t>农林水支出</w:t>
            </w:r>
          </w:p>
        </w:tc>
        <w:tc>
          <w:tcPr>
            <w:tcW w:w="17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宋体" w:cs="Times New Roman"/>
                <w:color w:val="000000"/>
                <w:sz w:val="22"/>
                <w:szCs w:val="22"/>
                <w:lang w:val="en-US" w:eastAsia="zh-CN"/>
              </w:rPr>
            </w:pPr>
            <w:r>
              <w:rPr>
                <w:rFonts w:hint="eastAsia" w:eastAsia="宋体" w:cs="Times New Roman"/>
                <w:color w:val="000000"/>
                <w:sz w:val="22"/>
                <w:szCs w:val="22"/>
                <w:lang w:val="en-US" w:eastAsia="zh-CN"/>
              </w:rPr>
              <w:t>1019.97</w:t>
            </w:r>
          </w:p>
        </w:tc>
      </w:tr>
      <w:tr>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color w:val="000000"/>
                <w:sz w:val="22"/>
                <w:szCs w:val="22"/>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color w:val="000000"/>
                <w:sz w:val="22"/>
                <w:szCs w:val="22"/>
              </w:rPr>
            </w:pPr>
          </w:p>
        </w:tc>
        <w:tc>
          <w:tcPr>
            <w:tcW w:w="3084"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400" w:firstLineChars="200"/>
              <w:jc w:val="left"/>
              <w:textAlignment w:val="center"/>
              <w:rPr>
                <w:rFonts w:hint="default" w:ascii="Times New Roman" w:hAnsi="Times New Roman" w:cs="Times New Roman"/>
                <w:color w:val="000000"/>
                <w:kern w:val="0"/>
                <w:sz w:val="20"/>
                <w:szCs w:val="20"/>
                <w:lang w:bidi="ar"/>
              </w:rPr>
            </w:pPr>
            <w:r>
              <w:rPr>
                <w:rFonts w:hint="eastAsia" w:ascii="Times New Roman" w:hAnsi="Times New Roman" w:cs="Times New Roman"/>
                <w:color w:val="000000"/>
                <w:kern w:val="0"/>
                <w:sz w:val="20"/>
                <w:szCs w:val="20"/>
                <w:lang w:val="en-US" w:eastAsia="zh-CN" w:bidi="ar"/>
              </w:rPr>
              <w:t>灾害防治及应急管理支出</w:t>
            </w:r>
          </w:p>
        </w:tc>
        <w:tc>
          <w:tcPr>
            <w:tcW w:w="17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宋体" w:cs="Times New Roman"/>
                <w:color w:val="000000"/>
                <w:sz w:val="22"/>
                <w:szCs w:val="22"/>
                <w:lang w:val="en-US" w:eastAsia="zh-CN"/>
              </w:rPr>
            </w:pPr>
            <w:r>
              <w:rPr>
                <w:rFonts w:hint="eastAsia" w:eastAsia="宋体" w:cs="Times New Roman"/>
                <w:color w:val="000000"/>
                <w:kern w:val="0"/>
                <w:sz w:val="22"/>
                <w:szCs w:val="22"/>
                <w:lang w:val="en-US" w:eastAsia="zh-CN" w:bidi="ar"/>
              </w:rPr>
              <w:t>5.55</w:t>
            </w:r>
          </w:p>
        </w:tc>
      </w:tr>
      <w:tr>
        <w:tblPrEx>
          <w:tblCellMar>
            <w:top w:w="15" w:type="dxa"/>
            <w:left w:w="15" w:type="dxa"/>
            <w:bottom w:w="15" w:type="dxa"/>
            <w:right w:w="15" w:type="dxa"/>
          </w:tblCellMar>
        </w:tblPrEx>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color w:val="000000"/>
                <w:sz w:val="22"/>
                <w:szCs w:val="22"/>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color w:val="000000"/>
                <w:sz w:val="22"/>
                <w:szCs w:val="22"/>
              </w:rPr>
            </w:pPr>
          </w:p>
        </w:tc>
        <w:tc>
          <w:tcPr>
            <w:tcW w:w="3084"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400" w:firstLineChars="200"/>
              <w:jc w:val="left"/>
              <w:textAlignment w:val="center"/>
              <w:rPr>
                <w:rFonts w:hint="default" w:ascii="Times New Roman" w:hAnsi="Times New Roman" w:cs="Times New Roman"/>
                <w:color w:val="000000"/>
                <w:kern w:val="0"/>
                <w:sz w:val="20"/>
                <w:szCs w:val="20"/>
                <w:lang w:bidi="ar"/>
              </w:rPr>
            </w:pPr>
            <w:r>
              <w:rPr>
                <w:rFonts w:hint="default" w:ascii="Times New Roman" w:hAnsi="Times New Roman" w:cs="Times New Roman"/>
                <w:color w:val="000000"/>
                <w:kern w:val="0"/>
                <w:sz w:val="20"/>
                <w:szCs w:val="20"/>
                <w:lang w:bidi="ar"/>
              </w:rPr>
              <w:t>住房保障支出</w:t>
            </w:r>
          </w:p>
        </w:tc>
        <w:tc>
          <w:tcPr>
            <w:tcW w:w="17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宋体" w:cs="Times New Roman"/>
                <w:color w:val="000000"/>
                <w:kern w:val="0"/>
                <w:sz w:val="22"/>
                <w:szCs w:val="22"/>
                <w:lang w:val="en-US" w:eastAsia="zh-CN" w:bidi="ar"/>
              </w:rPr>
            </w:pPr>
            <w:r>
              <w:rPr>
                <w:rFonts w:hint="eastAsia" w:eastAsia="宋体" w:cs="Times New Roman"/>
                <w:color w:val="000000"/>
                <w:kern w:val="0"/>
                <w:sz w:val="22"/>
                <w:szCs w:val="22"/>
                <w:lang w:val="en-US" w:eastAsia="zh-CN" w:bidi="ar"/>
              </w:rPr>
              <w:t>65.55</w:t>
            </w:r>
          </w:p>
        </w:tc>
      </w:tr>
      <w:tr>
        <w:trPr>
          <w:trHeight w:val="524"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color w:val="000000"/>
                <w:sz w:val="22"/>
                <w:szCs w:val="22"/>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color w:val="000000"/>
                <w:sz w:val="22"/>
                <w:szCs w:val="22"/>
              </w:rPr>
            </w:pPr>
          </w:p>
        </w:tc>
        <w:tc>
          <w:tcPr>
            <w:tcW w:w="3084"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440" w:firstLineChars="200"/>
              <w:jc w:val="left"/>
              <w:textAlignment w:val="center"/>
              <w:rPr>
                <w:rFonts w:hint="eastAsia" w:ascii="Times New Roman" w:hAnsi="Times New Roman" w:eastAsia="宋体" w:cs="Times New Roman"/>
                <w:color w:val="000000"/>
                <w:kern w:val="0"/>
                <w:sz w:val="22"/>
                <w:szCs w:val="22"/>
                <w:lang w:eastAsia="zh-CN" w:bidi="ar"/>
              </w:rPr>
            </w:pPr>
            <w:r>
              <w:rPr>
                <w:rFonts w:hint="eastAsia" w:eastAsia="宋体" w:cs="Times New Roman"/>
                <w:color w:val="000000"/>
                <w:kern w:val="0"/>
                <w:sz w:val="22"/>
                <w:szCs w:val="22"/>
                <w:lang w:eastAsia="zh-CN" w:bidi="ar"/>
              </w:rPr>
              <w:t>节能环保支出</w:t>
            </w:r>
          </w:p>
        </w:tc>
        <w:tc>
          <w:tcPr>
            <w:tcW w:w="17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宋体" w:cs="Times New Roman"/>
                <w:color w:val="000000"/>
                <w:kern w:val="0"/>
                <w:sz w:val="22"/>
                <w:szCs w:val="22"/>
                <w:lang w:val="en-US" w:eastAsia="zh-CN" w:bidi="ar"/>
              </w:rPr>
            </w:pPr>
            <w:r>
              <w:rPr>
                <w:rFonts w:hint="eastAsia" w:eastAsia="宋体" w:cs="Times New Roman"/>
                <w:color w:val="000000"/>
                <w:kern w:val="0"/>
                <w:sz w:val="22"/>
                <w:szCs w:val="22"/>
                <w:lang w:val="en-US" w:eastAsia="zh-CN" w:bidi="ar"/>
              </w:rPr>
              <w:t>16.5</w:t>
            </w:r>
          </w:p>
        </w:tc>
      </w:tr>
      <w:tr>
        <w:tblPrEx>
          <w:tblCellMar>
            <w:top w:w="15" w:type="dxa"/>
            <w:left w:w="15" w:type="dxa"/>
            <w:bottom w:w="15" w:type="dxa"/>
            <w:right w:w="15" w:type="dxa"/>
          </w:tblCellMar>
        </w:tblPrEx>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color w:val="000000"/>
                <w:sz w:val="22"/>
                <w:szCs w:val="22"/>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color w:val="000000"/>
                <w:sz w:val="22"/>
                <w:szCs w:val="22"/>
              </w:rPr>
            </w:pPr>
          </w:p>
        </w:tc>
        <w:tc>
          <w:tcPr>
            <w:tcW w:w="3084"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400" w:firstLineChars="200"/>
              <w:jc w:val="left"/>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cs="Times New Roman"/>
                <w:color w:val="000000"/>
                <w:kern w:val="0"/>
                <w:sz w:val="20"/>
                <w:szCs w:val="20"/>
                <w:lang w:eastAsia="zh-CN" w:bidi="ar"/>
              </w:rPr>
              <w:t>其他支出</w:t>
            </w:r>
          </w:p>
        </w:tc>
        <w:tc>
          <w:tcPr>
            <w:tcW w:w="17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宋体" w:cs="Times New Roman"/>
                <w:color w:val="000000"/>
                <w:kern w:val="0"/>
                <w:sz w:val="22"/>
                <w:szCs w:val="22"/>
                <w:lang w:val="en-US" w:eastAsia="zh-CN" w:bidi="ar"/>
              </w:rPr>
            </w:pPr>
            <w:r>
              <w:rPr>
                <w:rFonts w:hint="eastAsia" w:eastAsia="宋体" w:cs="Times New Roman"/>
                <w:color w:val="000000"/>
                <w:kern w:val="0"/>
                <w:sz w:val="22"/>
                <w:szCs w:val="22"/>
                <w:lang w:val="en-US" w:eastAsia="zh-CN" w:bidi="ar"/>
              </w:rPr>
              <w:t>3.25</w:t>
            </w:r>
          </w:p>
        </w:tc>
      </w:tr>
      <w:tr>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color w:val="000000"/>
                <w:sz w:val="22"/>
                <w:szCs w:val="22"/>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color w:val="000000"/>
                <w:sz w:val="22"/>
                <w:szCs w:val="22"/>
              </w:rPr>
            </w:pPr>
          </w:p>
        </w:tc>
        <w:tc>
          <w:tcPr>
            <w:tcW w:w="3084"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二、</w:t>
            </w:r>
            <w:r>
              <w:rPr>
                <w:rFonts w:hint="default" w:ascii="Times New Roman" w:hAnsi="Times New Roman" w:eastAsia="黑体" w:cs="Times New Roman"/>
                <w:bCs/>
                <w:color w:val="000000"/>
                <w:sz w:val="24"/>
                <w:szCs w:val="24"/>
              </w:rPr>
              <w:t>结转下年支出</w:t>
            </w:r>
          </w:p>
        </w:tc>
        <w:tc>
          <w:tcPr>
            <w:tcW w:w="17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宋体" w:cs="Times New Roman"/>
                <w:color w:val="000000"/>
                <w:kern w:val="0"/>
                <w:sz w:val="22"/>
                <w:szCs w:val="22"/>
                <w:lang w:bidi="ar"/>
              </w:rPr>
            </w:pPr>
          </w:p>
        </w:tc>
      </w:tr>
    </w:tbl>
    <w:p>
      <w:pPr>
        <w:spacing w:line="579" w:lineRule="exact"/>
        <w:rPr>
          <w:rFonts w:hint="default" w:ascii="Times New Roman" w:hAnsi="Times New Roman" w:cs="Times New Roman"/>
        </w:rPr>
      </w:pPr>
    </w:p>
    <w:p>
      <w:pPr>
        <w:spacing w:line="579" w:lineRule="exact"/>
        <w:ind w:firstLine="642" w:firstLineChars="200"/>
        <w:rPr>
          <w:rFonts w:hint="default" w:ascii="Times New Roman" w:hAnsi="Times New Roman" w:eastAsia="方正楷体_GBK" w:cs="Times New Roman"/>
          <w:b/>
        </w:rPr>
      </w:pPr>
      <w:r>
        <w:rPr>
          <w:rFonts w:hint="default" w:ascii="Times New Roman" w:hAnsi="Times New Roman" w:eastAsia="方正楷体_GBK" w:cs="Times New Roman"/>
          <w:b/>
        </w:rPr>
        <w:t>（三）</w:t>
      </w:r>
      <w:r>
        <w:rPr>
          <w:rFonts w:hint="default" w:ascii="Times New Roman" w:hAnsi="Times New Roman" w:eastAsia="方正黑体_GBK" w:cs="Times New Roman"/>
        </w:rPr>
        <w:t>20</w:t>
      </w:r>
      <w:r>
        <w:rPr>
          <w:rFonts w:hint="eastAsia" w:eastAsia="方正黑体_GBK" w:cs="Times New Roman"/>
          <w:lang w:val="en-US" w:eastAsia="zh-CN"/>
        </w:rPr>
        <w:t>20</w:t>
      </w:r>
      <w:r>
        <w:rPr>
          <w:rFonts w:hint="default" w:ascii="Times New Roman" w:hAnsi="Times New Roman" w:eastAsia="方正黑体_GBK" w:cs="Times New Roman"/>
        </w:rPr>
        <w:t>年</w:t>
      </w:r>
      <w:r>
        <w:rPr>
          <w:rFonts w:hint="default" w:ascii="Times New Roman" w:hAnsi="Times New Roman" w:eastAsia="方正楷体_GBK" w:cs="Times New Roman"/>
          <w:b/>
        </w:rPr>
        <w:t>财政预算开展情况</w:t>
      </w:r>
    </w:p>
    <w:p>
      <w:pPr>
        <w:spacing w:line="579" w:lineRule="exact"/>
        <w:ind w:firstLine="640" w:firstLineChars="200"/>
        <w:rPr>
          <w:rFonts w:hint="default" w:ascii="Times New Roman" w:hAnsi="Times New Roman" w:cs="Times New Roman"/>
          <w:highlight w:val="none"/>
        </w:rPr>
      </w:pPr>
      <w:r>
        <w:rPr>
          <w:rFonts w:hint="default" w:ascii="Times New Roman" w:hAnsi="Times New Roman" w:cs="Times New Roman"/>
        </w:rPr>
        <w:t>过去一年来，</w:t>
      </w:r>
      <w:r>
        <w:rPr>
          <w:rFonts w:hint="eastAsia" w:cs="Times New Roman"/>
          <w:lang w:val="en-US" w:eastAsia="zh-CN"/>
        </w:rPr>
        <w:t>我乡</w:t>
      </w:r>
      <w:r>
        <w:rPr>
          <w:rFonts w:hint="default" w:ascii="Times New Roman" w:hAnsi="Times New Roman" w:cs="Times New Roman"/>
        </w:rPr>
        <w:t>以习近平新时代中国特色社会主义思想为指导，</w:t>
      </w:r>
      <w:r>
        <w:rPr>
          <w:rFonts w:hint="default" w:ascii="Times New Roman" w:hAnsi="Times New Roman" w:eastAsia="方正仿宋_GBK" w:cs="Times New Roman"/>
          <w:sz w:val="32"/>
          <w:szCs w:val="32"/>
        </w:rPr>
        <w:t>按照</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量入为出，量力而行</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的</w:t>
      </w:r>
      <w:r>
        <w:rPr>
          <w:rFonts w:hint="eastAsia" w:cs="Times New Roman"/>
          <w:sz w:val="32"/>
          <w:szCs w:val="32"/>
          <w:lang w:val="en-US" w:eastAsia="zh-CN"/>
        </w:rPr>
        <w:t>原则</w:t>
      </w:r>
      <w:r>
        <w:rPr>
          <w:rFonts w:hint="default" w:ascii="Times New Roman" w:hAnsi="Times New Roman" w:eastAsia="方正仿宋_GBK" w:cs="Times New Roman"/>
          <w:sz w:val="32"/>
          <w:szCs w:val="32"/>
        </w:rPr>
        <w:t>，</w:t>
      </w:r>
      <w:r>
        <w:rPr>
          <w:rFonts w:hint="default" w:ascii="Times New Roman" w:hAnsi="Times New Roman" w:cs="Times New Roman"/>
        </w:rPr>
        <w:t>坚持民生优先理念，切实保障和改善民生。加快推进住房保障体系建设，切实改善人民群众居住条件。加大农田水利基础设施建设力度，夯实农业增收基础等工作，有力地保障了</w:t>
      </w:r>
      <w:r>
        <w:rPr>
          <w:color w:val="000000"/>
          <w:kern w:val="0"/>
        </w:rPr>
        <w:t>全</w:t>
      </w:r>
      <w:r>
        <w:rPr>
          <w:rFonts w:hint="eastAsia"/>
          <w:color w:val="000000"/>
          <w:kern w:val="0"/>
          <w:lang w:eastAsia="zh-CN"/>
        </w:rPr>
        <w:t>乡</w:t>
      </w:r>
      <w:r>
        <w:rPr>
          <w:color w:val="000000"/>
          <w:kern w:val="0"/>
        </w:rPr>
        <w:t>经济</w:t>
      </w:r>
      <w:r>
        <w:rPr>
          <w:rFonts w:hint="eastAsia"/>
          <w:color w:val="000000"/>
          <w:kern w:val="0"/>
          <w:lang w:val="en-US" w:eastAsia="zh-CN"/>
        </w:rPr>
        <w:t>和</w:t>
      </w:r>
      <w:r>
        <w:rPr>
          <w:color w:val="000000"/>
          <w:kern w:val="0"/>
        </w:rPr>
        <w:t>社会事业</w:t>
      </w:r>
      <w:r>
        <w:rPr>
          <w:color w:val="000000"/>
          <w:kern w:val="0"/>
          <w:highlight w:val="none"/>
        </w:rPr>
        <w:t>的健康快速发展</w:t>
      </w:r>
      <w:r>
        <w:rPr>
          <w:rFonts w:hint="default" w:ascii="Times New Roman" w:hAnsi="Times New Roman" w:cs="Times New Roman"/>
          <w:highlight w:val="none"/>
        </w:rPr>
        <w:t>。</w:t>
      </w:r>
      <w:r>
        <w:rPr>
          <w:rFonts w:hint="eastAsia" w:ascii="Times New Roman" w:hAnsi="Times New Roman" w:eastAsia="方正仿宋_GBK" w:cs="Times New Roman"/>
          <w:sz w:val="32"/>
          <w:szCs w:val="32"/>
          <w:highlight w:val="none"/>
          <w:lang w:val="en-US" w:eastAsia="zh-CN"/>
        </w:rPr>
        <w:t>2017年我乡审定债务总量为2727.08万元，截</w:t>
      </w:r>
      <w:r>
        <w:rPr>
          <w:rFonts w:hint="eastAsia" w:cs="Times New Roman"/>
          <w:sz w:val="32"/>
          <w:szCs w:val="32"/>
          <w:highlight w:val="none"/>
          <w:lang w:val="en-US" w:eastAsia="zh-CN"/>
        </w:rPr>
        <w:t>至</w:t>
      </w:r>
      <w:r>
        <w:rPr>
          <w:rFonts w:hint="default" w:ascii="Times New Roman" w:hAnsi="Times New Roman" w:eastAsia="方正仿宋_GBK" w:cs="Times New Roman"/>
          <w:sz w:val="32"/>
          <w:szCs w:val="32"/>
          <w:highlight w:val="none"/>
          <w:lang w:val="en-US" w:eastAsia="zh-CN"/>
        </w:rPr>
        <w:t>2019年</w:t>
      </w:r>
      <w:r>
        <w:rPr>
          <w:rFonts w:hint="eastAsia" w:ascii="Times New Roman" w:hAnsi="Times New Roman" w:eastAsia="方正仿宋_GBK" w:cs="Times New Roman"/>
          <w:sz w:val="32"/>
          <w:szCs w:val="32"/>
          <w:highlight w:val="none"/>
          <w:lang w:val="en-US" w:eastAsia="zh-CN"/>
        </w:rPr>
        <w:t>8月应</w:t>
      </w:r>
      <w:r>
        <w:rPr>
          <w:rFonts w:hint="default" w:ascii="Times New Roman" w:hAnsi="Times New Roman" w:eastAsia="方正仿宋_GBK" w:cs="Times New Roman"/>
          <w:sz w:val="32"/>
          <w:szCs w:val="32"/>
          <w:highlight w:val="none"/>
          <w:lang w:val="en-US" w:eastAsia="zh-CN"/>
        </w:rPr>
        <w:t>财政局要求</w:t>
      </w:r>
      <w:r>
        <w:rPr>
          <w:rFonts w:hint="eastAsia" w:ascii="Times New Roman" w:hAnsi="Times New Roman" w:eastAsia="方正仿宋_GBK" w:cs="Times New Roman"/>
          <w:sz w:val="32"/>
          <w:szCs w:val="32"/>
          <w:highlight w:val="none"/>
          <w:lang w:val="en-US" w:eastAsia="zh-CN"/>
        </w:rPr>
        <w:t>全面</w:t>
      </w:r>
      <w:r>
        <w:rPr>
          <w:rFonts w:hint="default" w:ascii="Times New Roman" w:hAnsi="Times New Roman" w:eastAsia="方正仿宋_GBK" w:cs="Times New Roman"/>
          <w:sz w:val="32"/>
          <w:szCs w:val="32"/>
          <w:highlight w:val="none"/>
          <w:lang w:val="en-US" w:eastAsia="zh-CN"/>
        </w:rPr>
        <w:t>清理债务时，我乡审定债务总量为2382.09万元</w:t>
      </w:r>
      <w:r>
        <w:rPr>
          <w:rFonts w:hint="eastAsia" w:ascii="Times New Roman" w:hAnsi="Times New Roman" w:eastAsia="方正仿宋_GBK" w:cs="Times New Roman"/>
          <w:sz w:val="32"/>
          <w:szCs w:val="32"/>
          <w:highlight w:val="none"/>
          <w:lang w:val="en-US" w:eastAsia="zh-CN"/>
        </w:rPr>
        <w:t>。通过三年以来，我乡积极对接县级各部门，通过多方努力消化债务一批，</w:t>
      </w:r>
      <w:r>
        <w:rPr>
          <w:rFonts w:hint="default" w:ascii="Times New Roman" w:hAnsi="Times New Roman" w:eastAsia="方正仿宋_GBK" w:cs="Times New Roman"/>
          <w:sz w:val="32"/>
          <w:szCs w:val="32"/>
          <w:highlight w:val="none"/>
          <w:lang w:val="en-US" w:eastAsia="zh-CN"/>
        </w:rPr>
        <w:t>截</w:t>
      </w:r>
      <w:r>
        <w:rPr>
          <w:rFonts w:hint="eastAsia" w:cs="Times New Roman"/>
          <w:sz w:val="32"/>
          <w:szCs w:val="32"/>
          <w:highlight w:val="none"/>
          <w:lang w:val="en-US" w:eastAsia="zh-CN"/>
        </w:rPr>
        <w:t>止</w:t>
      </w:r>
      <w:bookmarkStart w:id="0" w:name="_GoBack"/>
      <w:bookmarkEnd w:id="0"/>
      <w:r>
        <w:rPr>
          <w:rFonts w:hint="default" w:ascii="Times New Roman" w:hAnsi="Times New Roman" w:eastAsia="方正仿宋_GBK" w:cs="Times New Roman"/>
          <w:sz w:val="32"/>
          <w:szCs w:val="32"/>
          <w:highlight w:val="none"/>
          <w:lang w:val="en-US" w:eastAsia="zh-CN"/>
        </w:rPr>
        <w:t>本次人代会之前已消化债务</w:t>
      </w:r>
      <w:r>
        <w:rPr>
          <w:rFonts w:hint="eastAsia" w:ascii="Times New Roman" w:hAnsi="Times New Roman" w:eastAsia="方正仿宋_GBK" w:cs="Times New Roman"/>
          <w:sz w:val="32"/>
          <w:szCs w:val="32"/>
          <w:highlight w:val="none"/>
          <w:lang w:val="en-US" w:eastAsia="zh-CN"/>
        </w:rPr>
        <w:t>21</w:t>
      </w:r>
      <w:r>
        <w:rPr>
          <w:rFonts w:hint="eastAsia" w:cs="Times New Roman"/>
          <w:sz w:val="32"/>
          <w:szCs w:val="32"/>
          <w:highlight w:val="none"/>
          <w:lang w:val="en-US" w:eastAsia="zh-CN"/>
        </w:rPr>
        <w:t>63.97</w:t>
      </w:r>
      <w:r>
        <w:rPr>
          <w:rFonts w:hint="default" w:ascii="Times New Roman" w:hAnsi="Times New Roman" w:eastAsia="方正仿宋_GBK" w:cs="Times New Roman"/>
          <w:sz w:val="32"/>
          <w:szCs w:val="32"/>
          <w:highlight w:val="none"/>
          <w:lang w:val="en-US" w:eastAsia="zh-CN"/>
        </w:rPr>
        <w:t>万元，虽然党委政府想尽一切办法</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但还下余债务</w:t>
      </w:r>
      <w:r>
        <w:rPr>
          <w:rFonts w:hint="eastAsia" w:cs="Times New Roman"/>
          <w:sz w:val="32"/>
          <w:szCs w:val="32"/>
          <w:highlight w:val="none"/>
          <w:lang w:val="en-US" w:eastAsia="zh-CN"/>
        </w:rPr>
        <w:t>218.12</w:t>
      </w:r>
      <w:r>
        <w:rPr>
          <w:rFonts w:hint="default" w:ascii="Times New Roman" w:hAnsi="Times New Roman" w:eastAsia="方正仿宋_GBK" w:cs="Times New Roman"/>
          <w:sz w:val="32"/>
          <w:szCs w:val="32"/>
          <w:highlight w:val="none"/>
          <w:lang w:val="en-US" w:eastAsia="zh-CN"/>
        </w:rPr>
        <w:t>万元</w:t>
      </w:r>
      <w:r>
        <w:rPr>
          <w:rFonts w:hint="eastAsia" w:cs="Times New Roman"/>
          <w:sz w:val="32"/>
          <w:szCs w:val="32"/>
          <w:highlight w:val="none"/>
          <w:lang w:val="en-US" w:eastAsia="zh-CN"/>
        </w:rPr>
        <w:t>。</w:t>
      </w:r>
    </w:p>
    <w:p>
      <w:pPr>
        <w:spacing w:line="579" w:lineRule="exact"/>
        <w:ind w:firstLine="640" w:firstLineChars="200"/>
        <w:jc w:val="left"/>
        <w:rPr>
          <w:rFonts w:hint="default" w:ascii="Times New Roman" w:hAnsi="Times New Roman" w:eastAsia="方正黑体_GBK" w:cs="Times New Roman"/>
        </w:rPr>
      </w:pPr>
      <w:r>
        <w:rPr>
          <w:rFonts w:hint="default" w:ascii="Times New Roman" w:hAnsi="Times New Roman" w:eastAsia="方正黑体_GBK" w:cs="Times New Roman"/>
        </w:rPr>
        <w:t>二、20</w:t>
      </w:r>
      <w:r>
        <w:rPr>
          <w:rFonts w:hint="eastAsia" w:eastAsia="方正黑体_GBK" w:cs="Times New Roman"/>
          <w:lang w:val="en-US" w:eastAsia="zh-CN"/>
        </w:rPr>
        <w:t>21</w:t>
      </w:r>
      <w:r>
        <w:rPr>
          <w:rFonts w:hint="default" w:ascii="Times New Roman" w:hAnsi="Times New Roman" w:eastAsia="方正黑体_GBK" w:cs="Times New Roman"/>
        </w:rPr>
        <w:t>年</w:t>
      </w:r>
      <w:r>
        <w:rPr>
          <w:rFonts w:hint="eastAsia" w:eastAsia="方正黑体_GBK" w:cs="Times New Roman"/>
          <w:lang w:eastAsia="zh-CN"/>
        </w:rPr>
        <w:t>预算（草案）</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仿宋_GBK" w:cs="Times New Roman"/>
          <w:b w:val="0"/>
          <w:bCs w:val="0"/>
          <w:sz w:val="32"/>
          <w:szCs w:val="32"/>
          <w:highlight w:val="none"/>
        </w:rPr>
      </w:pPr>
      <w:r>
        <w:rPr>
          <w:rFonts w:hint="default" w:ascii="Times New Roman" w:hAnsi="Times New Roman" w:eastAsia="方正仿宋_GBK" w:cs="Times New Roman"/>
          <w:b w:val="0"/>
          <w:bCs w:val="0"/>
          <w:sz w:val="32"/>
          <w:szCs w:val="32"/>
          <w:highlight w:val="none"/>
          <w:lang w:eastAsia="zh-CN"/>
        </w:rPr>
        <w:t>根据</w:t>
      </w:r>
      <w:r>
        <w:rPr>
          <w:rFonts w:hint="default" w:ascii="Times New Roman" w:hAnsi="Times New Roman" w:eastAsia="方正仿宋_GBK" w:cs="Times New Roman"/>
          <w:b w:val="0"/>
          <w:bCs w:val="0"/>
          <w:sz w:val="32"/>
          <w:szCs w:val="32"/>
          <w:highlight w:val="none"/>
        </w:rPr>
        <w:t>20</w:t>
      </w:r>
      <w:r>
        <w:rPr>
          <w:rFonts w:hint="default" w:ascii="Times New Roman" w:hAnsi="Times New Roman" w:eastAsia="方正仿宋_GBK" w:cs="Times New Roman"/>
          <w:b w:val="0"/>
          <w:bCs w:val="0"/>
          <w:sz w:val="32"/>
          <w:szCs w:val="32"/>
          <w:highlight w:val="none"/>
          <w:lang w:val="en-US" w:eastAsia="zh-CN"/>
        </w:rPr>
        <w:t>2</w:t>
      </w:r>
      <w:r>
        <w:rPr>
          <w:rFonts w:hint="eastAsia" w:cs="Times New Roman"/>
          <w:b w:val="0"/>
          <w:bCs w:val="0"/>
          <w:sz w:val="32"/>
          <w:szCs w:val="32"/>
          <w:highlight w:val="none"/>
          <w:lang w:val="en-US" w:eastAsia="zh-CN"/>
        </w:rPr>
        <w:t>1</w:t>
      </w:r>
      <w:r>
        <w:rPr>
          <w:rFonts w:hint="default" w:ascii="Times New Roman" w:hAnsi="Times New Roman" w:eastAsia="方正仿宋_GBK" w:cs="Times New Roman"/>
          <w:b w:val="0"/>
          <w:bCs w:val="0"/>
          <w:sz w:val="32"/>
          <w:szCs w:val="32"/>
          <w:highlight w:val="none"/>
        </w:rPr>
        <w:t>年</w:t>
      </w:r>
      <w:r>
        <w:rPr>
          <w:rFonts w:hint="default" w:ascii="Times New Roman" w:hAnsi="Times New Roman" w:eastAsia="方正仿宋_GBK" w:cs="Times New Roman"/>
          <w:b w:val="0"/>
          <w:bCs w:val="0"/>
          <w:sz w:val="32"/>
          <w:szCs w:val="32"/>
          <w:highlight w:val="none"/>
          <w:lang w:eastAsia="zh-CN"/>
        </w:rPr>
        <w:t>的经济形势分析</w:t>
      </w:r>
      <w:r>
        <w:rPr>
          <w:rFonts w:hint="default" w:ascii="Times New Roman" w:hAnsi="Times New Roman" w:eastAsia="方正仿宋_GBK" w:cs="Times New Roman"/>
          <w:b w:val="0"/>
          <w:bCs w:val="0"/>
          <w:sz w:val="32"/>
          <w:szCs w:val="32"/>
          <w:highlight w:val="none"/>
        </w:rPr>
        <w:t>，按照市县财政预算编制的相关精神</w:t>
      </w:r>
      <w:r>
        <w:rPr>
          <w:rFonts w:hint="default" w:ascii="Times New Roman" w:hAnsi="Times New Roman" w:eastAsia="方正仿宋_GBK" w:cs="Times New Roman"/>
          <w:b w:val="0"/>
          <w:bCs w:val="0"/>
          <w:sz w:val="32"/>
          <w:szCs w:val="32"/>
          <w:highlight w:val="none"/>
          <w:lang w:eastAsia="zh-CN"/>
        </w:rPr>
        <w:t>，</w:t>
      </w:r>
      <w:r>
        <w:rPr>
          <w:rFonts w:hint="default" w:ascii="Times New Roman" w:hAnsi="Times New Roman" w:eastAsia="方正仿宋_GBK" w:cs="Times New Roman"/>
          <w:b w:val="0"/>
          <w:bCs w:val="0"/>
          <w:sz w:val="32"/>
          <w:szCs w:val="32"/>
          <w:highlight w:val="none"/>
        </w:rPr>
        <w:t>我</w:t>
      </w:r>
      <w:r>
        <w:rPr>
          <w:rFonts w:hint="eastAsia" w:cs="Times New Roman"/>
          <w:b w:val="0"/>
          <w:bCs w:val="0"/>
          <w:sz w:val="32"/>
          <w:szCs w:val="32"/>
          <w:highlight w:val="none"/>
          <w:lang w:eastAsia="zh-CN"/>
        </w:rPr>
        <w:t>乡</w:t>
      </w:r>
      <w:r>
        <w:rPr>
          <w:rFonts w:hint="default" w:ascii="Times New Roman" w:hAnsi="Times New Roman" w:eastAsia="方正仿宋_GBK" w:cs="Times New Roman"/>
          <w:b w:val="0"/>
          <w:bCs w:val="0"/>
          <w:sz w:val="32"/>
          <w:szCs w:val="32"/>
          <w:highlight w:val="none"/>
        </w:rPr>
        <w:t>将以习近平新时代中国特色社会主义思想为指导，</w:t>
      </w:r>
      <w:r>
        <w:rPr>
          <w:rFonts w:hint="eastAsia" w:cs="Times New Roman"/>
          <w:sz w:val="32"/>
          <w:szCs w:val="32"/>
          <w:highlight w:val="none"/>
          <w:lang w:eastAsia="zh-CN"/>
        </w:rPr>
        <w:t>全面贯彻落实党</w:t>
      </w:r>
      <w:r>
        <w:rPr>
          <w:rFonts w:hint="default" w:ascii="Times New Roman" w:hAnsi="Times New Roman" w:eastAsia="方正仿宋_GBK" w:cs="Times New Roman"/>
          <w:sz w:val="32"/>
          <w:szCs w:val="32"/>
          <w:highlight w:val="none"/>
        </w:rPr>
        <w:t>的十九大</w:t>
      </w:r>
      <w:r>
        <w:rPr>
          <w:rFonts w:hint="eastAsia" w:cs="Times New Roman"/>
          <w:sz w:val="32"/>
          <w:szCs w:val="32"/>
          <w:highlight w:val="none"/>
          <w:lang w:eastAsia="zh-CN"/>
        </w:rPr>
        <w:t>、</w:t>
      </w:r>
      <w:r>
        <w:rPr>
          <w:rFonts w:hint="default" w:ascii="Times New Roman" w:hAnsi="Times New Roman" w:eastAsia="方正仿宋_GBK" w:cs="Times New Roman"/>
          <w:sz w:val="32"/>
          <w:szCs w:val="32"/>
          <w:highlight w:val="none"/>
          <w:lang w:eastAsia="zh-CN"/>
        </w:rPr>
        <w:t>十九届二中、三中</w:t>
      </w:r>
      <w:r>
        <w:rPr>
          <w:rFonts w:hint="eastAsia" w:cs="Times New Roman"/>
          <w:sz w:val="32"/>
          <w:szCs w:val="32"/>
          <w:highlight w:val="none"/>
          <w:lang w:eastAsia="zh-CN"/>
        </w:rPr>
        <w:t>、四中、五中</w:t>
      </w:r>
      <w:r>
        <w:rPr>
          <w:rFonts w:hint="default" w:ascii="Times New Roman" w:hAnsi="Times New Roman" w:eastAsia="方正仿宋_GBK" w:cs="Times New Roman"/>
          <w:sz w:val="32"/>
          <w:szCs w:val="32"/>
          <w:highlight w:val="none"/>
          <w:lang w:eastAsia="zh-CN"/>
        </w:rPr>
        <w:t>全会</w:t>
      </w:r>
      <w:r>
        <w:rPr>
          <w:rFonts w:hint="default" w:ascii="Times New Roman" w:hAnsi="Times New Roman" w:eastAsia="方正仿宋_GBK" w:cs="Times New Roman"/>
          <w:sz w:val="32"/>
          <w:szCs w:val="32"/>
          <w:highlight w:val="none"/>
        </w:rPr>
        <w:t>精神</w:t>
      </w:r>
      <w:r>
        <w:rPr>
          <w:rFonts w:hint="eastAsia" w:cs="Times New Roman"/>
          <w:sz w:val="32"/>
          <w:szCs w:val="32"/>
          <w:highlight w:val="none"/>
          <w:lang w:eastAsia="zh-CN"/>
        </w:rPr>
        <w:t>及</w:t>
      </w:r>
      <w:r>
        <w:rPr>
          <w:rFonts w:hint="eastAsia" w:cs="Times New Roman"/>
          <w:sz w:val="32"/>
          <w:szCs w:val="32"/>
          <w:highlight w:val="none"/>
          <w:lang w:val="en-US" w:eastAsia="zh-CN"/>
        </w:rPr>
        <w:t>2020年中央经济工作会、全国财政工作会精神，坚持稳中求进工作总基调，全面落实好更加积极有为的财政政策，坚持深化财政预算管理改革，坚持推进“规范透明、标准科学、约束有力、讲求绩效”的现代财政预算管理制度建立，坚持落实好政府过“紧日子”系列要求，坚持重点突出、增收节支、精打细算、有保有压，全力支持县委落实“六稳”“六保”工作任务，全力服务好县域经济社会发展大局，确保2021年财政经济平稳运行。同时加强</w:t>
      </w:r>
      <w:r>
        <w:rPr>
          <w:rFonts w:hint="eastAsia" w:cs="Times New Roman"/>
          <w:b w:val="0"/>
          <w:bCs w:val="0"/>
          <w:sz w:val="32"/>
          <w:szCs w:val="32"/>
          <w:highlight w:val="none"/>
          <w:lang w:eastAsia="zh-CN"/>
        </w:rPr>
        <w:t>巩固</w:t>
      </w:r>
      <w:r>
        <w:rPr>
          <w:rFonts w:hint="default" w:ascii="Times New Roman" w:hAnsi="Times New Roman" w:eastAsia="方正仿宋_GBK" w:cs="Times New Roman"/>
          <w:b w:val="0"/>
          <w:bCs w:val="0"/>
          <w:sz w:val="32"/>
          <w:szCs w:val="32"/>
          <w:highlight w:val="none"/>
        </w:rPr>
        <w:t>脱贫攻坚</w:t>
      </w:r>
      <w:r>
        <w:rPr>
          <w:rFonts w:hint="eastAsia" w:cs="Times New Roman"/>
          <w:b w:val="0"/>
          <w:bCs w:val="0"/>
          <w:sz w:val="32"/>
          <w:szCs w:val="32"/>
          <w:highlight w:val="none"/>
          <w:lang w:eastAsia="zh-CN"/>
        </w:rPr>
        <w:t>成果</w:t>
      </w:r>
      <w:r>
        <w:rPr>
          <w:rFonts w:hint="default" w:ascii="Times New Roman" w:hAnsi="Times New Roman" w:eastAsia="方正仿宋_GBK" w:cs="Times New Roman"/>
          <w:b w:val="0"/>
          <w:bCs w:val="0"/>
          <w:sz w:val="32"/>
          <w:szCs w:val="32"/>
          <w:highlight w:val="none"/>
        </w:rPr>
        <w:t>，</w:t>
      </w:r>
      <w:r>
        <w:rPr>
          <w:rFonts w:hint="eastAsia" w:cs="Times New Roman"/>
          <w:b w:val="0"/>
          <w:bCs w:val="0"/>
          <w:sz w:val="32"/>
          <w:szCs w:val="32"/>
          <w:highlight w:val="none"/>
          <w:lang w:eastAsia="zh-CN"/>
        </w:rPr>
        <w:t>有限衔接乡村振兴，</w:t>
      </w:r>
      <w:r>
        <w:rPr>
          <w:rFonts w:hint="default" w:ascii="Times New Roman" w:hAnsi="Times New Roman" w:eastAsia="方正仿宋_GBK" w:cs="Times New Roman"/>
          <w:b w:val="0"/>
          <w:bCs w:val="0"/>
          <w:sz w:val="32"/>
          <w:szCs w:val="32"/>
          <w:highlight w:val="none"/>
        </w:rPr>
        <w:t>缩小区域、城乡、贫富三个差距，促进共同富裕的要求，加快经济结构调整，促进发展方式转变，全力保障和改善民生，建立完善公共财政体制，推进财政管理科学化、精细化，不断提高财政资金运行的质量和效益，促进</w:t>
      </w:r>
      <w:r>
        <w:rPr>
          <w:rFonts w:hint="eastAsia" w:cs="Times New Roman"/>
          <w:b w:val="0"/>
          <w:bCs w:val="0"/>
          <w:sz w:val="32"/>
          <w:szCs w:val="32"/>
          <w:highlight w:val="none"/>
          <w:lang w:eastAsia="zh-CN"/>
        </w:rPr>
        <w:t>乡</w:t>
      </w:r>
      <w:r>
        <w:rPr>
          <w:rFonts w:hint="default" w:ascii="Times New Roman" w:hAnsi="Times New Roman" w:eastAsia="方正仿宋_GBK" w:cs="Times New Roman"/>
          <w:b w:val="0"/>
          <w:bCs w:val="0"/>
          <w:sz w:val="32"/>
          <w:szCs w:val="32"/>
          <w:highlight w:val="none"/>
        </w:rPr>
        <w:t>域经济和社会事业全面协调可持续发展</w:t>
      </w:r>
      <w:r>
        <w:rPr>
          <w:rFonts w:hint="default" w:ascii="Times New Roman" w:hAnsi="Times New Roman" w:eastAsia="方正仿宋_GBK" w:cs="Times New Roman"/>
          <w:b w:val="0"/>
          <w:bCs w:val="0"/>
          <w:sz w:val="32"/>
          <w:szCs w:val="32"/>
          <w:highlight w:val="none"/>
          <w:lang w:eastAsia="zh-CN"/>
        </w:rPr>
        <w:t>，</w:t>
      </w:r>
      <w:r>
        <w:rPr>
          <w:rFonts w:hint="default" w:ascii="Times New Roman" w:hAnsi="Times New Roman" w:eastAsia="方正仿宋_GBK" w:cs="Times New Roman"/>
          <w:b w:val="0"/>
          <w:bCs w:val="0"/>
          <w:sz w:val="32"/>
          <w:szCs w:val="32"/>
          <w:highlight w:val="none"/>
        </w:rPr>
        <w:t>重点围绕“保运转、保民生、促发展、防风险”的财政工作重点，扎实做好年度预算编制、执行和监督工作，确保全面完成各项财政工作任务。</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仿宋_GBK" w:cs="Times New Roman"/>
          <w:b w:val="0"/>
          <w:bCs w:val="0"/>
          <w:sz w:val="32"/>
          <w:szCs w:val="32"/>
          <w:highlight w:val="none"/>
        </w:rPr>
      </w:pPr>
      <w:r>
        <w:rPr>
          <w:rFonts w:hint="default" w:ascii="Times New Roman" w:hAnsi="Times New Roman" w:eastAsia="方正仿宋_GBK" w:cs="Times New Roman"/>
          <w:b w:val="0"/>
          <w:bCs w:val="0"/>
          <w:sz w:val="32"/>
          <w:szCs w:val="32"/>
          <w:highlight w:val="none"/>
        </w:rPr>
        <w:t>根据上述原则和20</w:t>
      </w:r>
      <w:r>
        <w:rPr>
          <w:rFonts w:hint="default" w:ascii="Times New Roman" w:hAnsi="Times New Roman" w:eastAsia="方正仿宋_GBK" w:cs="Times New Roman"/>
          <w:b w:val="0"/>
          <w:bCs w:val="0"/>
          <w:sz w:val="32"/>
          <w:szCs w:val="32"/>
          <w:highlight w:val="none"/>
          <w:lang w:val="en-US" w:eastAsia="zh-CN"/>
        </w:rPr>
        <w:t>2</w:t>
      </w:r>
      <w:r>
        <w:rPr>
          <w:rFonts w:hint="eastAsia" w:cs="Times New Roman"/>
          <w:b w:val="0"/>
          <w:bCs w:val="0"/>
          <w:sz w:val="32"/>
          <w:szCs w:val="32"/>
          <w:highlight w:val="none"/>
          <w:lang w:val="en-US" w:eastAsia="zh-CN"/>
        </w:rPr>
        <w:t>1</w:t>
      </w:r>
      <w:r>
        <w:rPr>
          <w:rFonts w:hint="default" w:ascii="Times New Roman" w:hAnsi="Times New Roman" w:eastAsia="方正仿宋_GBK" w:cs="Times New Roman"/>
          <w:b w:val="0"/>
          <w:bCs w:val="0"/>
          <w:sz w:val="32"/>
          <w:szCs w:val="32"/>
          <w:highlight w:val="none"/>
        </w:rPr>
        <w:t>年经济社会发展目标，综合考虑我</w:t>
      </w:r>
      <w:r>
        <w:rPr>
          <w:rFonts w:hint="eastAsia" w:cs="Times New Roman"/>
          <w:b w:val="0"/>
          <w:bCs w:val="0"/>
          <w:sz w:val="32"/>
          <w:szCs w:val="32"/>
          <w:highlight w:val="none"/>
          <w:lang w:eastAsia="zh-CN"/>
        </w:rPr>
        <w:t>乡</w:t>
      </w:r>
      <w:r>
        <w:rPr>
          <w:rFonts w:hint="default" w:ascii="Times New Roman" w:hAnsi="Times New Roman" w:eastAsia="方正仿宋_GBK" w:cs="Times New Roman"/>
          <w:b w:val="0"/>
          <w:bCs w:val="0"/>
          <w:sz w:val="32"/>
          <w:szCs w:val="32"/>
          <w:highlight w:val="none"/>
        </w:rPr>
        <w:t>的实际情况，经测算，编制了20</w:t>
      </w:r>
      <w:r>
        <w:rPr>
          <w:rFonts w:hint="default" w:ascii="Times New Roman" w:hAnsi="Times New Roman" w:eastAsia="方正仿宋_GBK" w:cs="Times New Roman"/>
          <w:b w:val="0"/>
          <w:bCs w:val="0"/>
          <w:sz w:val="32"/>
          <w:szCs w:val="32"/>
          <w:highlight w:val="none"/>
          <w:lang w:val="en-US" w:eastAsia="zh-CN"/>
        </w:rPr>
        <w:t>2</w:t>
      </w:r>
      <w:r>
        <w:rPr>
          <w:rFonts w:hint="eastAsia" w:cs="Times New Roman"/>
          <w:b w:val="0"/>
          <w:bCs w:val="0"/>
          <w:sz w:val="32"/>
          <w:szCs w:val="32"/>
          <w:highlight w:val="none"/>
          <w:lang w:val="en-US" w:eastAsia="zh-CN"/>
        </w:rPr>
        <w:t>1</w:t>
      </w:r>
      <w:r>
        <w:rPr>
          <w:rFonts w:hint="default" w:ascii="Times New Roman" w:hAnsi="Times New Roman" w:eastAsia="方正仿宋_GBK" w:cs="Times New Roman"/>
          <w:b w:val="0"/>
          <w:bCs w:val="0"/>
          <w:sz w:val="32"/>
          <w:szCs w:val="32"/>
          <w:highlight w:val="none"/>
        </w:rPr>
        <w:t>年财政预算草案，具体安排如下：</w:t>
      </w:r>
    </w:p>
    <w:p>
      <w:pPr>
        <w:spacing w:line="560" w:lineRule="exact"/>
        <w:jc w:val="center"/>
        <w:rPr>
          <w:rFonts w:hint="default" w:ascii="Times New Roman" w:hAnsi="Times New Roman" w:eastAsia="黑体" w:cs="Times New Roman"/>
          <w:bCs/>
          <w:color w:val="000000"/>
        </w:rPr>
      </w:pPr>
    </w:p>
    <w:p>
      <w:pPr>
        <w:spacing w:line="560" w:lineRule="exact"/>
        <w:jc w:val="center"/>
        <w:rPr>
          <w:rFonts w:hint="default" w:ascii="Times New Roman" w:hAnsi="Times New Roman" w:eastAsia="黑体" w:cs="Times New Roman"/>
          <w:bCs/>
          <w:color w:val="000000"/>
        </w:rPr>
      </w:pPr>
      <w:r>
        <w:rPr>
          <w:rFonts w:hint="eastAsia" w:eastAsia="黑体" w:cs="Times New Roman"/>
          <w:bCs/>
          <w:color w:val="000000"/>
          <w:lang w:eastAsia="zh-CN"/>
        </w:rPr>
        <w:t>北屏乡</w:t>
      </w:r>
      <w:r>
        <w:rPr>
          <w:rFonts w:hint="default" w:ascii="Times New Roman" w:hAnsi="Times New Roman" w:eastAsia="黑体" w:cs="Times New Roman"/>
          <w:bCs/>
          <w:color w:val="000000"/>
        </w:rPr>
        <w:t>20</w:t>
      </w:r>
      <w:r>
        <w:rPr>
          <w:rFonts w:hint="eastAsia" w:eastAsia="黑体" w:cs="Times New Roman"/>
          <w:bCs/>
          <w:color w:val="000000"/>
          <w:lang w:val="en-US" w:eastAsia="zh-CN"/>
        </w:rPr>
        <w:t>21</w:t>
      </w:r>
      <w:r>
        <w:rPr>
          <w:rFonts w:hint="default" w:ascii="Times New Roman" w:hAnsi="Times New Roman" w:eastAsia="黑体" w:cs="Times New Roman"/>
          <w:bCs/>
          <w:color w:val="000000"/>
        </w:rPr>
        <w:t>年预算收支平衡表</w:t>
      </w:r>
    </w:p>
    <w:p>
      <w:pPr>
        <w:spacing w:line="560" w:lineRule="exact"/>
        <w:ind w:left="64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                                                      单位：万元</w:t>
      </w:r>
    </w:p>
    <w:tbl>
      <w:tblPr>
        <w:tblStyle w:val="3"/>
        <w:tblpPr w:leftFromText="180" w:rightFromText="180" w:vertAnchor="text" w:horzAnchor="page" w:tblpX="982" w:tblpY="249"/>
        <w:tblOverlap w:val="never"/>
        <w:tblW w:w="9563" w:type="dxa"/>
        <w:tblInd w:w="0" w:type="dxa"/>
        <w:tblLayout w:type="fixed"/>
        <w:tblCellMar>
          <w:top w:w="15" w:type="dxa"/>
          <w:left w:w="15" w:type="dxa"/>
          <w:bottom w:w="15" w:type="dxa"/>
          <w:right w:w="15" w:type="dxa"/>
        </w:tblCellMar>
      </w:tblPr>
      <w:tblGrid>
        <w:gridCol w:w="2087"/>
        <w:gridCol w:w="1634"/>
        <w:gridCol w:w="2733"/>
        <w:gridCol w:w="1474"/>
        <w:gridCol w:w="1635"/>
      </w:tblGrid>
      <w:tr>
        <w:trPr>
          <w:trHeight w:val="495" w:hRule="atLeast"/>
        </w:trPr>
        <w:tc>
          <w:tcPr>
            <w:tcW w:w="3721" w:type="dxa"/>
            <w:gridSpan w:val="2"/>
            <w:tcBorders>
              <w:top w:val="single" w:color="000000" w:sz="12" w:space="0"/>
              <w:left w:val="single" w:color="000000" w:sz="12"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宋体" w:cs="Times New Roman"/>
                <w:b/>
                <w:color w:val="000000"/>
                <w:sz w:val="20"/>
                <w:szCs w:val="20"/>
              </w:rPr>
            </w:pPr>
            <w:r>
              <w:rPr>
                <w:rFonts w:hint="default" w:ascii="Times New Roman" w:hAnsi="Times New Roman" w:eastAsia="黑体" w:cs="Times New Roman"/>
                <w:bCs/>
                <w:color w:val="000000"/>
                <w:sz w:val="24"/>
                <w:szCs w:val="24"/>
              </w:rPr>
              <w:t>收       入</w:t>
            </w:r>
          </w:p>
        </w:tc>
        <w:tc>
          <w:tcPr>
            <w:tcW w:w="5842" w:type="dxa"/>
            <w:gridSpan w:val="3"/>
            <w:tcBorders>
              <w:top w:val="single" w:color="000000" w:sz="12" w:space="0"/>
              <w:left w:val="single" w:color="000000" w:sz="4" w:space="0"/>
              <w:bottom w:val="single" w:color="000000" w:sz="4" w:space="0"/>
              <w:right w:val="single" w:color="000000" w:sz="12" w:space="0"/>
            </w:tcBorders>
            <w:noWrap w:val="0"/>
            <w:vAlign w:val="center"/>
          </w:tcPr>
          <w:p>
            <w:pPr>
              <w:widowControl/>
              <w:jc w:val="center"/>
              <w:textAlignment w:val="center"/>
              <w:rPr>
                <w:rFonts w:hint="default" w:ascii="Times New Roman" w:hAnsi="Times New Roman" w:eastAsia="宋体" w:cs="Times New Roman"/>
                <w:b/>
                <w:color w:val="000000"/>
                <w:sz w:val="20"/>
                <w:szCs w:val="20"/>
              </w:rPr>
            </w:pPr>
            <w:r>
              <w:rPr>
                <w:rFonts w:hint="default" w:ascii="Times New Roman" w:hAnsi="Times New Roman" w:eastAsia="黑体" w:cs="Times New Roman"/>
                <w:bCs/>
                <w:color w:val="000000"/>
                <w:sz w:val="24"/>
                <w:szCs w:val="24"/>
              </w:rPr>
              <w:t>支       出</w:t>
            </w:r>
          </w:p>
        </w:tc>
      </w:tr>
      <w:tr>
        <w:trPr>
          <w:trHeight w:val="495" w:hRule="atLeast"/>
        </w:trPr>
        <w:tc>
          <w:tcPr>
            <w:tcW w:w="2087" w:type="dxa"/>
            <w:vMerge w:val="restart"/>
            <w:tcBorders>
              <w:top w:val="single" w:color="000000" w:sz="4" w:space="0"/>
              <w:left w:val="single" w:color="000000" w:sz="12"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宋体" w:cs="Times New Roman"/>
                <w:b/>
                <w:color w:val="000000"/>
                <w:sz w:val="20"/>
                <w:szCs w:val="20"/>
              </w:rPr>
            </w:pPr>
            <w:r>
              <w:rPr>
                <w:rFonts w:hint="default" w:ascii="Times New Roman" w:hAnsi="Times New Roman" w:eastAsia="黑体" w:cs="Times New Roman"/>
                <w:bCs/>
                <w:color w:val="000000"/>
                <w:sz w:val="24"/>
                <w:szCs w:val="24"/>
              </w:rPr>
              <w:t>项    目</w:t>
            </w:r>
          </w:p>
        </w:tc>
        <w:tc>
          <w:tcPr>
            <w:tcW w:w="163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宋体" w:cs="Times New Roman"/>
                <w:b/>
                <w:color w:val="000000"/>
                <w:sz w:val="20"/>
                <w:szCs w:val="20"/>
              </w:rPr>
            </w:pPr>
            <w:r>
              <w:rPr>
                <w:rFonts w:hint="default" w:ascii="Times New Roman" w:hAnsi="Times New Roman" w:eastAsia="黑体" w:cs="Times New Roman"/>
                <w:bCs/>
                <w:color w:val="000000"/>
                <w:sz w:val="24"/>
                <w:szCs w:val="24"/>
              </w:rPr>
              <w:t>20</w:t>
            </w:r>
            <w:r>
              <w:rPr>
                <w:rFonts w:hint="eastAsia" w:eastAsia="黑体" w:cs="Times New Roman"/>
                <w:bCs/>
                <w:color w:val="000000"/>
                <w:sz w:val="24"/>
                <w:szCs w:val="24"/>
                <w:lang w:val="en-US" w:eastAsia="zh-CN"/>
              </w:rPr>
              <w:t>21</w:t>
            </w:r>
            <w:r>
              <w:rPr>
                <w:rFonts w:hint="default" w:ascii="Times New Roman" w:hAnsi="Times New Roman" w:eastAsia="黑体" w:cs="Times New Roman"/>
                <w:bCs/>
                <w:color w:val="000000"/>
                <w:sz w:val="24"/>
                <w:szCs w:val="24"/>
              </w:rPr>
              <w:t>年预算数</w:t>
            </w:r>
          </w:p>
        </w:tc>
        <w:tc>
          <w:tcPr>
            <w:tcW w:w="2733"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宋体" w:cs="Times New Roman"/>
                <w:b/>
                <w:color w:val="000000"/>
                <w:sz w:val="20"/>
                <w:szCs w:val="20"/>
              </w:rPr>
            </w:pPr>
            <w:r>
              <w:rPr>
                <w:rFonts w:hint="default" w:ascii="Times New Roman" w:hAnsi="Times New Roman" w:eastAsia="黑体" w:cs="Times New Roman"/>
                <w:bCs/>
                <w:color w:val="000000"/>
                <w:sz w:val="24"/>
                <w:szCs w:val="24"/>
              </w:rPr>
              <w:t>项目（按功能分类）</w:t>
            </w:r>
          </w:p>
        </w:tc>
        <w:tc>
          <w:tcPr>
            <w:tcW w:w="3109" w:type="dxa"/>
            <w:gridSpan w:val="2"/>
            <w:tcBorders>
              <w:top w:val="single" w:color="000000" w:sz="4" w:space="0"/>
              <w:left w:val="single" w:color="000000" w:sz="4" w:space="0"/>
              <w:bottom w:val="single" w:color="000000" w:sz="4" w:space="0"/>
              <w:right w:val="single" w:color="000000" w:sz="12" w:space="0"/>
            </w:tcBorders>
            <w:noWrap w:val="0"/>
            <w:vAlign w:val="center"/>
          </w:tcPr>
          <w:p>
            <w:pPr>
              <w:widowControl/>
              <w:jc w:val="center"/>
              <w:textAlignment w:val="center"/>
              <w:rPr>
                <w:rFonts w:hint="default" w:ascii="Times New Roman" w:hAnsi="Times New Roman" w:eastAsia="宋体" w:cs="Times New Roman"/>
                <w:b/>
                <w:color w:val="000000"/>
                <w:sz w:val="20"/>
                <w:szCs w:val="20"/>
              </w:rPr>
            </w:pPr>
            <w:r>
              <w:rPr>
                <w:rFonts w:hint="default" w:ascii="Times New Roman" w:hAnsi="Times New Roman" w:eastAsia="黑体" w:cs="Times New Roman"/>
                <w:bCs/>
                <w:color w:val="000000"/>
                <w:sz w:val="24"/>
                <w:szCs w:val="24"/>
              </w:rPr>
              <w:t>20</w:t>
            </w:r>
            <w:r>
              <w:rPr>
                <w:rFonts w:hint="eastAsia" w:eastAsia="黑体" w:cs="Times New Roman"/>
                <w:bCs/>
                <w:color w:val="000000"/>
                <w:sz w:val="24"/>
                <w:szCs w:val="24"/>
                <w:lang w:val="en-US" w:eastAsia="zh-CN"/>
              </w:rPr>
              <w:t>21</w:t>
            </w:r>
            <w:r>
              <w:rPr>
                <w:rFonts w:hint="default" w:ascii="Times New Roman" w:hAnsi="Times New Roman" w:eastAsia="黑体" w:cs="Times New Roman"/>
                <w:bCs/>
                <w:color w:val="000000"/>
                <w:sz w:val="24"/>
                <w:szCs w:val="24"/>
              </w:rPr>
              <w:t>年预算数</w:t>
            </w:r>
          </w:p>
        </w:tc>
      </w:tr>
      <w:tr>
        <w:trPr>
          <w:trHeight w:val="495" w:hRule="atLeast"/>
        </w:trPr>
        <w:tc>
          <w:tcPr>
            <w:tcW w:w="2087" w:type="dxa"/>
            <w:vMerge w:val="continue"/>
            <w:tcBorders>
              <w:top w:val="single" w:color="000000" w:sz="4" w:space="0"/>
              <w:left w:val="single" w:color="000000" w:sz="12" w:space="0"/>
              <w:bottom w:val="single" w:color="000000" w:sz="4" w:space="0"/>
              <w:right w:val="single" w:color="000000" w:sz="4" w:space="0"/>
            </w:tcBorders>
            <w:noWrap w:val="0"/>
            <w:vAlign w:val="center"/>
          </w:tcPr>
          <w:p>
            <w:pPr>
              <w:jc w:val="center"/>
              <w:rPr>
                <w:rFonts w:hint="default" w:ascii="Times New Roman" w:hAnsi="Times New Roman" w:eastAsia="宋体" w:cs="Times New Roman"/>
                <w:b/>
                <w:color w:val="000000"/>
                <w:sz w:val="20"/>
                <w:szCs w:val="20"/>
              </w:rPr>
            </w:pPr>
          </w:p>
        </w:tc>
        <w:tc>
          <w:tcPr>
            <w:tcW w:w="163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b/>
                <w:color w:val="000000"/>
                <w:sz w:val="20"/>
                <w:szCs w:val="20"/>
              </w:rPr>
            </w:pPr>
          </w:p>
        </w:tc>
        <w:tc>
          <w:tcPr>
            <w:tcW w:w="273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b/>
                <w:color w:val="000000"/>
                <w:sz w:val="20"/>
                <w:szCs w:val="20"/>
              </w:rPr>
            </w:pPr>
          </w:p>
        </w:tc>
        <w:tc>
          <w:tcPr>
            <w:tcW w:w="147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宋体" w:cs="Times New Roman"/>
                <w:b/>
                <w:color w:val="000000"/>
                <w:sz w:val="20"/>
                <w:szCs w:val="20"/>
              </w:rPr>
            </w:pPr>
            <w:r>
              <w:rPr>
                <w:rFonts w:hint="default" w:ascii="Times New Roman" w:hAnsi="Times New Roman" w:eastAsia="宋体" w:cs="Times New Roman"/>
                <w:b/>
                <w:color w:val="000000"/>
                <w:kern w:val="0"/>
                <w:sz w:val="20"/>
                <w:szCs w:val="20"/>
                <w:lang w:bidi="ar"/>
              </w:rPr>
              <w:t>小</w:t>
            </w:r>
            <w:r>
              <w:rPr>
                <w:rFonts w:hint="default" w:ascii="Times New Roman" w:hAnsi="Times New Roman" w:eastAsia="黑体" w:cs="Times New Roman"/>
                <w:bCs/>
                <w:color w:val="000000"/>
                <w:sz w:val="24"/>
                <w:szCs w:val="24"/>
              </w:rPr>
              <w:t>计</w:t>
            </w:r>
          </w:p>
        </w:tc>
        <w:tc>
          <w:tcPr>
            <w:tcW w:w="1635" w:type="dxa"/>
            <w:tcBorders>
              <w:top w:val="single" w:color="000000" w:sz="4" w:space="0"/>
              <w:left w:val="single" w:color="000000" w:sz="4" w:space="0"/>
              <w:bottom w:val="single" w:color="000000" w:sz="4" w:space="0"/>
              <w:right w:val="single" w:color="000000" w:sz="12" w:space="0"/>
            </w:tcBorders>
            <w:noWrap w:val="0"/>
            <w:vAlign w:val="center"/>
          </w:tcPr>
          <w:p>
            <w:pPr>
              <w:widowControl/>
              <w:jc w:val="both"/>
              <w:textAlignment w:val="center"/>
              <w:rPr>
                <w:rFonts w:hint="default" w:ascii="Times New Roman" w:hAnsi="Times New Roman" w:eastAsia="宋体" w:cs="Times New Roman"/>
                <w:b/>
                <w:color w:val="000000"/>
                <w:sz w:val="20"/>
                <w:szCs w:val="20"/>
              </w:rPr>
            </w:pPr>
            <w:r>
              <w:rPr>
                <w:rFonts w:hint="default" w:ascii="Times New Roman" w:hAnsi="Times New Roman" w:eastAsia="黑体" w:cs="Times New Roman"/>
                <w:bCs/>
                <w:color w:val="000000"/>
                <w:sz w:val="24"/>
                <w:szCs w:val="24"/>
              </w:rPr>
              <w:t>一般公共预算财政拨款</w:t>
            </w:r>
          </w:p>
        </w:tc>
      </w:tr>
      <w:tr>
        <w:trPr>
          <w:trHeight w:val="495" w:hRule="atLeast"/>
        </w:trPr>
        <w:tc>
          <w:tcPr>
            <w:tcW w:w="2087" w:type="dxa"/>
            <w:tcBorders>
              <w:top w:val="single" w:color="000000" w:sz="4" w:space="0"/>
              <w:left w:val="single" w:color="000000" w:sz="12"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bCs/>
                <w:color w:val="000000"/>
                <w:sz w:val="24"/>
                <w:szCs w:val="24"/>
              </w:rPr>
              <w:t>总  计</w:t>
            </w:r>
          </w:p>
        </w:tc>
        <w:tc>
          <w:tcPr>
            <w:tcW w:w="16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宋体" w:cs="Times New Roman"/>
                <w:color w:val="000000"/>
                <w:sz w:val="20"/>
                <w:szCs w:val="20"/>
                <w:lang w:val="en-US" w:eastAsia="zh-CN"/>
              </w:rPr>
            </w:pPr>
            <w:r>
              <w:rPr>
                <w:rFonts w:hint="eastAsia" w:eastAsia="黑体" w:cs="Times New Roman"/>
                <w:bCs/>
                <w:color w:val="000000"/>
                <w:sz w:val="24"/>
                <w:szCs w:val="24"/>
                <w:lang w:val="en-US" w:eastAsia="zh-CN"/>
              </w:rPr>
              <w:t>657.62</w:t>
            </w:r>
          </w:p>
        </w:tc>
        <w:tc>
          <w:tcPr>
            <w:tcW w:w="27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bCs/>
                <w:color w:val="000000"/>
                <w:sz w:val="24"/>
                <w:szCs w:val="24"/>
              </w:rPr>
              <w:t xml:space="preserve">总   计 </w:t>
            </w:r>
          </w:p>
        </w:tc>
        <w:tc>
          <w:tcPr>
            <w:tcW w:w="147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宋体" w:cs="Times New Roman"/>
                <w:color w:val="000000"/>
                <w:sz w:val="20"/>
                <w:szCs w:val="20"/>
                <w:lang w:val="en-US"/>
              </w:rPr>
            </w:pPr>
            <w:r>
              <w:rPr>
                <w:rFonts w:hint="eastAsia" w:eastAsia="黑体" w:cs="Times New Roman"/>
                <w:bCs/>
                <w:color w:val="000000"/>
                <w:sz w:val="24"/>
                <w:szCs w:val="24"/>
                <w:lang w:val="en-US" w:eastAsia="zh-CN"/>
              </w:rPr>
              <w:t>657.62</w:t>
            </w:r>
          </w:p>
        </w:tc>
        <w:tc>
          <w:tcPr>
            <w:tcW w:w="1635" w:type="dxa"/>
            <w:tcBorders>
              <w:top w:val="single" w:color="000000" w:sz="4" w:space="0"/>
              <w:left w:val="single" w:color="000000" w:sz="4" w:space="0"/>
              <w:bottom w:val="single" w:color="000000" w:sz="4" w:space="0"/>
              <w:right w:val="single" w:color="000000" w:sz="12" w:space="0"/>
            </w:tcBorders>
            <w:noWrap w:val="0"/>
            <w:vAlign w:val="center"/>
          </w:tcPr>
          <w:p>
            <w:pPr>
              <w:widowControl/>
              <w:jc w:val="center"/>
              <w:textAlignment w:val="center"/>
              <w:rPr>
                <w:rFonts w:hint="default" w:ascii="Times New Roman" w:hAnsi="Times New Roman" w:eastAsia="宋体" w:cs="Times New Roman"/>
                <w:color w:val="000000"/>
                <w:sz w:val="20"/>
                <w:szCs w:val="20"/>
                <w:lang w:val="en-US"/>
              </w:rPr>
            </w:pPr>
            <w:r>
              <w:rPr>
                <w:rFonts w:hint="eastAsia" w:eastAsia="黑体" w:cs="Times New Roman"/>
                <w:bCs/>
                <w:color w:val="000000"/>
                <w:sz w:val="24"/>
                <w:szCs w:val="24"/>
                <w:lang w:val="en-US" w:eastAsia="zh-CN"/>
              </w:rPr>
              <w:t>657.62</w:t>
            </w:r>
          </w:p>
        </w:tc>
      </w:tr>
      <w:tr>
        <w:trPr>
          <w:trHeight w:val="495" w:hRule="atLeast"/>
        </w:trPr>
        <w:tc>
          <w:tcPr>
            <w:tcW w:w="2087" w:type="dxa"/>
            <w:tcBorders>
              <w:top w:val="single" w:color="000000" w:sz="4" w:space="0"/>
              <w:left w:val="single" w:color="000000" w:sz="12" w:space="0"/>
              <w:bottom w:val="single" w:color="000000" w:sz="4" w:space="0"/>
              <w:right w:val="single" w:color="000000" w:sz="4" w:space="0"/>
            </w:tcBorders>
            <w:noWrap w:val="0"/>
            <w:vAlign w:val="center"/>
          </w:tcPr>
          <w:p>
            <w:pPr>
              <w:widowControl/>
              <w:jc w:val="left"/>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黑体" w:cs="Times New Roman"/>
                <w:color w:val="000000"/>
                <w:sz w:val="24"/>
                <w:szCs w:val="24"/>
              </w:rPr>
              <w:t>一、公共财政预算拨款收入</w:t>
            </w:r>
          </w:p>
        </w:tc>
        <w:tc>
          <w:tcPr>
            <w:tcW w:w="1634" w:type="dxa"/>
            <w:tcBorders>
              <w:top w:val="single" w:color="000000" w:sz="4" w:space="0"/>
              <w:left w:val="single" w:color="000000" w:sz="4" w:space="0"/>
              <w:bottom w:val="single" w:color="000000" w:sz="4" w:space="0"/>
              <w:right w:val="single" w:color="000000" w:sz="4" w:space="0"/>
            </w:tcBorders>
            <w:noWrap w:val="0"/>
            <w:vAlign w:val="bottom"/>
          </w:tcPr>
          <w:p>
            <w:pPr>
              <w:widowControl/>
              <w:jc w:val="center"/>
              <w:textAlignment w:val="bottom"/>
              <w:rPr>
                <w:rFonts w:hint="default" w:ascii="Times New Roman" w:hAnsi="Times New Roman" w:eastAsia="宋体" w:cs="Times New Roman"/>
                <w:color w:val="000000"/>
                <w:sz w:val="20"/>
                <w:szCs w:val="20"/>
                <w:lang w:val="en-US" w:eastAsia="zh-CN"/>
              </w:rPr>
            </w:pPr>
            <w:r>
              <w:rPr>
                <w:rFonts w:hint="eastAsia" w:eastAsia="黑体" w:cs="Times New Roman"/>
                <w:bCs/>
                <w:color w:val="000000"/>
                <w:sz w:val="24"/>
                <w:szCs w:val="24"/>
                <w:lang w:val="en-US" w:eastAsia="zh-CN"/>
              </w:rPr>
              <w:t>657.62</w:t>
            </w:r>
          </w:p>
        </w:tc>
        <w:tc>
          <w:tcPr>
            <w:tcW w:w="273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一、一般公共服务支出</w:t>
            </w:r>
          </w:p>
        </w:tc>
        <w:tc>
          <w:tcPr>
            <w:tcW w:w="147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黑体" w:cs="Times New Roman"/>
                <w:color w:val="000000"/>
                <w:sz w:val="24"/>
                <w:szCs w:val="24"/>
                <w:lang w:val="en-US"/>
              </w:rPr>
            </w:pPr>
          </w:p>
        </w:tc>
        <w:tc>
          <w:tcPr>
            <w:tcW w:w="1635" w:type="dxa"/>
            <w:tcBorders>
              <w:top w:val="single" w:color="000000" w:sz="4" w:space="0"/>
              <w:left w:val="single" w:color="000000" w:sz="4" w:space="0"/>
              <w:bottom w:val="single" w:color="000000" w:sz="4" w:space="0"/>
              <w:right w:val="single" w:color="000000" w:sz="12" w:space="0"/>
            </w:tcBorders>
            <w:noWrap w:val="0"/>
            <w:vAlign w:val="center"/>
          </w:tcPr>
          <w:p>
            <w:pPr>
              <w:jc w:val="center"/>
              <w:rPr>
                <w:rFonts w:hint="default" w:ascii="Times New Roman" w:hAnsi="Times New Roman" w:eastAsia="宋体" w:cs="Times New Roman"/>
                <w:color w:val="000000"/>
                <w:sz w:val="20"/>
                <w:szCs w:val="20"/>
                <w:lang w:val="en-US" w:eastAsia="zh-CN"/>
              </w:rPr>
            </w:pPr>
            <w:r>
              <w:rPr>
                <w:rFonts w:hint="eastAsia" w:eastAsia="宋体" w:cs="Times New Roman"/>
                <w:color w:val="000000"/>
                <w:sz w:val="20"/>
                <w:szCs w:val="20"/>
                <w:lang w:val="en-US" w:eastAsia="zh-CN"/>
              </w:rPr>
              <w:t>234.33</w:t>
            </w:r>
          </w:p>
        </w:tc>
      </w:tr>
      <w:tr>
        <w:trPr>
          <w:trHeight w:val="495" w:hRule="atLeast"/>
        </w:trPr>
        <w:tc>
          <w:tcPr>
            <w:tcW w:w="2087" w:type="dxa"/>
            <w:tcBorders>
              <w:top w:val="single" w:color="000000" w:sz="4" w:space="0"/>
              <w:left w:val="single" w:color="000000" w:sz="12" w:space="0"/>
              <w:bottom w:val="single" w:color="000000" w:sz="4" w:space="0"/>
              <w:right w:val="single" w:color="000000" w:sz="4" w:space="0"/>
            </w:tcBorders>
            <w:noWrap w:val="0"/>
            <w:vAlign w:val="center"/>
          </w:tcPr>
          <w:p>
            <w:pPr>
              <w:widowControl/>
              <w:jc w:val="left"/>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二、政府性基金收入</w:t>
            </w:r>
          </w:p>
        </w:tc>
        <w:tc>
          <w:tcPr>
            <w:tcW w:w="1634" w:type="dxa"/>
            <w:tcBorders>
              <w:top w:val="single" w:color="000000" w:sz="4" w:space="0"/>
              <w:left w:val="single" w:color="000000" w:sz="4" w:space="0"/>
              <w:bottom w:val="single" w:color="000000" w:sz="4" w:space="0"/>
              <w:right w:val="single" w:color="000000" w:sz="4" w:space="0"/>
            </w:tcBorders>
            <w:noWrap w:val="0"/>
            <w:vAlign w:val="bottom"/>
          </w:tcPr>
          <w:p>
            <w:pPr>
              <w:widowControl/>
              <w:jc w:val="center"/>
              <w:textAlignment w:val="bottom"/>
              <w:rPr>
                <w:rFonts w:hint="default" w:ascii="Times New Roman" w:hAnsi="Times New Roman" w:eastAsia="黑体" w:cs="Times New Roman"/>
                <w:color w:val="000000"/>
                <w:sz w:val="24"/>
                <w:szCs w:val="24"/>
              </w:rPr>
            </w:pPr>
          </w:p>
        </w:tc>
        <w:tc>
          <w:tcPr>
            <w:tcW w:w="273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default" w:ascii="Times New Roman" w:hAnsi="Times New Roman" w:eastAsia="黑体" w:cs="Times New Roman"/>
                <w:color w:val="000000"/>
                <w:sz w:val="24"/>
                <w:szCs w:val="24"/>
                <w:lang w:eastAsia="zh-CN"/>
              </w:rPr>
            </w:pPr>
            <w:r>
              <w:rPr>
                <w:rFonts w:hint="default" w:ascii="Times New Roman" w:hAnsi="Times New Roman" w:eastAsia="黑体" w:cs="Times New Roman"/>
                <w:color w:val="000000"/>
                <w:sz w:val="24"/>
                <w:szCs w:val="24"/>
                <w:lang w:eastAsia="zh-CN"/>
              </w:rPr>
              <w:t>二、文化旅游体育与传媒支出</w:t>
            </w:r>
          </w:p>
        </w:tc>
        <w:tc>
          <w:tcPr>
            <w:tcW w:w="147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黑体" w:cs="Times New Roman"/>
                <w:color w:val="000000"/>
                <w:sz w:val="24"/>
                <w:szCs w:val="24"/>
              </w:rPr>
            </w:pPr>
          </w:p>
        </w:tc>
        <w:tc>
          <w:tcPr>
            <w:tcW w:w="1635" w:type="dxa"/>
            <w:tcBorders>
              <w:top w:val="single" w:color="000000" w:sz="4" w:space="0"/>
              <w:left w:val="single" w:color="000000" w:sz="4" w:space="0"/>
              <w:bottom w:val="single" w:color="000000" w:sz="4" w:space="0"/>
              <w:right w:val="single" w:color="000000" w:sz="12" w:space="0"/>
            </w:tcBorders>
            <w:noWrap w:val="0"/>
            <w:vAlign w:val="center"/>
          </w:tcPr>
          <w:p>
            <w:pPr>
              <w:jc w:val="center"/>
              <w:rPr>
                <w:rFonts w:hint="default" w:ascii="Times New Roman" w:hAnsi="Times New Roman" w:eastAsia="宋体" w:cs="Times New Roman"/>
                <w:color w:val="000000"/>
                <w:sz w:val="20"/>
                <w:szCs w:val="20"/>
                <w:lang w:val="en-US" w:eastAsia="zh-CN"/>
              </w:rPr>
            </w:pPr>
            <w:r>
              <w:rPr>
                <w:rFonts w:hint="eastAsia" w:eastAsia="宋体" w:cs="Times New Roman"/>
                <w:color w:val="000000"/>
                <w:sz w:val="20"/>
                <w:szCs w:val="20"/>
                <w:lang w:val="en-US" w:eastAsia="zh-CN"/>
              </w:rPr>
              <w:t>6.78</w:t>
            </w:r>
          </w:p>
        </w:tc>
      </w:tr>
      <w:tr>
        <w:trPr>
          <w:trHeight w:val="495" w:hRule="atLeast"/>
        </w:trPr>
        <w:tc>
          <w:tcPr>
            <w:tcW w:w="2087" w:type="dxa"/>
            <w:tcBorders>
              <w:top w:val="single" w:color="000000" w:sz="4" w:space="0"/>
              <w:left w:val="single" w:color="000000" w:sz="12" w:space="0"/>
              <w:bottom w:val="single" w:color="000000" w:sz="4" w:space="0"/>
              <w:right w:val="single" w:color="000000" w:sz="4" w:space="0"/>
            </w:tcBorders>
            <w:noWrap w:val="0"/>
            <w:vAlign w:val="center"/>
          </w:tcPr>
          <w:p>
            <w:pPr>
              <w:widowControl/>
              <w:jc w:val="left"/>
              <w:textAlignment w:val="center"/>
              <w:rPr>
                <w:rFonts w:hint="default" w:ascii="Times New Roman" w:hAnsi="Times New Roman" w:cs="Times New Roman"/>
                <w:color w:val="000000"/>
                <w:kern w:val="0"/>
                <w:sz w:val="20"/>
                <w:szCs w:val="20"/>
                <w:lang w:bidi="ar"/>
              </w:rPr>
            </w:pPr>
            <w:r>
              <w:rPr>
                <w:rFonts w:hint="default" w:ascii="Times New Roman" w:hAnsi="Times New Roman" w:eastAsia="黑体" w:cs="Times New Roman"/>
                <w:color w:val="000000"/>
                <w:sz w:val="24"/>
                <w:szCs w:val="24"/>
              </w:rPr>
              <w:t>二、上年财政拨款结转收入</w:t>
            </w:r>
          </w:p>
        </w:tc>
        <w:tc>
          <w:tcPr>
            <w:tcW w:w="16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宋体" w:cs="Times New Roman"/>
                <w:color w:val="000000"/>
                <w:sz w:val="20"/>
                <w:szCs w:val="20"/>
              </w:rPr>
            </w:pPr>
          </w:p>
        </w:tc>
        <w:tc>
          <w:tcPr>
            <w:tcW w:w="273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lang w:eastAsia="zh-CN"/>
              </w:rPr>
              <w:t>三</w:t>
            </w:r>
            <w:r>
              <w:rPr>
                <w:rFonts w:hint="default" w:ascii="Times New Roman" w:hAnsi="Times New Roman" w:eastAsia="黑体" w:cs="Times New Roman"/>
                <w:color w:val="000000"/>
                <w:sz w:val="24"/>
                <w:szCs w:val="24"/>
              </w:rPr>
              <w:t>、社会保障和就业支出</w:t>
            </w:r>
          </w:p>
        </w:tc>
        <w:tc>
          <w:tcPr>
            <w:tcW w:w="147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黑体" w:cs="Times New Roman"/>
                <w:color w:val="000000"/>
                <w:sz w:val="24"/>
                <w:szCs w:val="24"/>
              </w:rPr>
            </w:pPr>
          </w:p>
        </w:tc>
        <w:tc>
          <w:tcPr>
            <w:tcW w:w="1635" w:type="dxa"/>
            <w:tcBorders>
              <w:top w:val="single" w:color="000000" w:sz="4" w:space="0"/>
              <w:left w:val="single" w:color="000000" w:sz="4" w:space="0"/>
              <w:bottom w:val="single" w:color="000000" w:sz="4" w:space="0"/>
              <w:right w:val="single" w:color="000000" w:sz="12" w:space="0"/>
            </w:tcBorders>
            <w:noWrap w:val="0"/>
            <w:vAlign w:val="center"/>
          </w:tcPr>
          <w:p>
            <w:pPr>
              <w:jc w:val="center"/>
              <w:rPr>
                <w:rFonts w:hint="default" w:ascii="Times New Roman" w:hAnsi="Times New Roman" w:eastAsia="宋体" w:cs="Times New Roman"/>
                <w:color w:val="000000"/>
                <w:sz w:val="20"/>
                <w:szCs w:val="20"/>
                <w:lang w:val="en-US" w:eastAsia="zh-CN"/>
              </w:rPr>
            </w:pPr>
            <w:r>
              <w:rPr>
                <w:rFonts w:hint="eastAsia" w:eastAsia="宋体" w:cs="Times New Roman"/>
                <w:color w:val="000000"/>
                <w:sz w:val="20"/>
                <w:szCs w:val="20"/>
                <w:lang w:val="en-US" w:eastAsia="zh-CN"/>
              </w:rPr>
              <w:t>76.85</w:t>
            </w:r>
          </w:p>
        </w:tc>
      </w:tr>
      <w:tr>
        <w:trPr>
          <w:trHeight w:val="495" w:hRule="atLeast"/>
        </w:trPr>
        <w:tc>
          <w:tcPr>
            <w:tcW w:w="2087" w:type="dxa"/>
            <w:tcBorders>
              <w:top w:val="single" w:color="000000" w:sz="4" w:space="0"/>
              <w:left w:val="single" w:color="000000" w:sz="12" w:space="0"/>
              <w:bottom w:val="single" w:color="000000" w:sz="4" w:space="0"/>
              <w:right w:val="single" w:color="000000" w:sz="4" w:space="0"/>
            </w:tcBorders>
            <w:noWrap w:val="0"/>
            <w:vAlign w:val="center"/>
          </w:tcPr>
          <w:p>
            <w:pPr>
              <w:widowControl/>
              <w:jc w:val="left"/>
              <w:textAlignment w:val="center"/>
              <w:rPr>
                <w:rFonts w:hint="default" w:ascii="Times New Roman" w:hAnsi="Times New Roman" w:cs="Times New Roman"/>
                <w:color w:val="000000"/>
                <w:kern w:val="0"/>
                <w:sz w:val="20"/>
                <w:szCs w:val="20"/>
                <w:lang w:bidi="ar"/>
              </w:rPr>
            </w:pPr>
          </w:p>
        </w:tc>
        <w:tc>
          <w:tcPr>
            <w:tcW w:w="16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宋体" w:cs="Times New Roman"/>
                <w:color w:val="000000"/>
                <w:sz w:val="20"/>
                <w:szCs w:val="20"/>
              </w:rPr>
            </w:pPr>
          </w:p>
        </w:tc>
        <w:tc>
          <w:tcPr>
            <w:tcW w:w="273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四、医疗卫生与计划生育支出</w:t>
            </w:r>
          </w:p>
        </w:tc>
        <w:tc>
          <w:tcPr>
            <w:tcW w:w="147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黑体" w:cs="Times New Roman"/>
                <w:color w:val="000000"/>
                <w:sz w:val="24"/>
                <w:szCs w:val="24"/>
              </w:rPr>
            </w:pPr>
          </w:p>
        </w:tc>
        <w:tc>
          <w:tcPr>
            <w:tcW w:w="1635" w:type="dxa"/>
            <w:tcBorders>
              <w:top w:val="single" w:color="000000" w:sz="4" w:space="0"/>
              <w:left w:val="single" w:color="000000" w:sz="4" w:space="0"/>
              <w:bottom w:val="single" w:color="000000" w:sz="4" w:space="0"/>
              <w:right w:val="single" w:color="000000" w:sz="12" w:space="0"/>
            </w:tcBorders>
            <w:noWrap w:val="0"/>
            <w:vAlign w:val="center"/>
          </w:tcPr>
          <w:p>
            <w:pPr>
              <w:jc w:val="center"/>
              <w:rPr>
                <w:rFonts w:hint="default" w:ascii="Times New Roman" w:hAnsi="Times New Roman" w:eastAsia="宋体" w:cs="Times New Roman"/>
                <w:color w:val="000000"/>
                <w:sz w:val="20"/>
                <w:szCs w:val="20"/>
                <w:lang w:val="en-US" w:eastAsia="zh-CN"/>
              </w:rPr>
            </w:pPr>
            <w:r>
              <w:rPr>
                <w:rFonts w:hint="eastAsia" w:eastAsia="宋体" w:cs="Times New Roman"/>
                <w:color w:val="000000"/>
                <w:sz w:val="20"/>
                <w:szCs w:val="20"/>
                <w:lang w:val="en-US" w:eastAsia="zh-CN"/>
              </w:rPr>
              <w:t>27.53</w:t>
            </w:r>
          </w:p>
        </w:tc>
      </w:tr>
      <w:tr>
        <w:trPr>
          <w:trHeight w:val="495" w:hRule="atLeast"/>
        </w:trPr>
        <w:tc>
          <w:tcPr>
            <w:tcW w:w="2087" w:type="dxa"/>
            <w:tcBorders>
              <w:top w:val="single" w:color="000000" w:sz="4" w:space="0"/>
              <w:left w:val="single" w:color="000000" w:sz="12" w:space="0"/>
              <w:bottom w:val="single" w:color="000000" w:sz="4" w:space="0"/>
              <w:right w:val="single" w:color="000000" w:sz="4" w:space="0"/>
            </w:tcBorders>
            <w:noWrap w:val="0"/>
            <w:vAlign w:val="center"/>
          </w:tcPr>
          <w:p>
            <w:pPr>
              <w:jc w:val="left"/>
              <w:rPr>
                <w:rFonts w:hint="default" w:ascii="Times New Roman" w:hAnsi="Times New Roman" w:eastAsia="宋体" w:cs="Times New Roman"/>
                <w:color w:val="000000"/>
                <w:sz w:val="20"/>
                <w:szCs w:val="20"/>
              </w:rPr>
            </w:pPr>
          </w:p>
        </w:tc>
        <w:tc>
          <w:tcPr>
            <w:tcW w:w="163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color w:val="000000"/>
                <w:sz w:val="20"/>
                <w:szCs w:val="20"/>
              </w:rPr>
            </w:pPr>
          </w:p>
        </w:tc>
        <w:tc>
          <w:tcPr>
            <w:tcW w:w="273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default" w:ascii="Times New Roman" w:hAnsi="Times New Roman" w:eastAsia="黑体" w:cs="Times New Roman"/>
                <w:color w:val="000000"/>
                <w:sz w:val="24"/>
                <w:szCs w:val="24"/>
                <w:lang w:eastAsia="zh-CN"/>
              </w:rPr>
            </w:pPr>
            <w:r>
              <w:rPr>
                <w:rFonts w:hint="default" w:ascii="Times New Roman" w:hAnsi="Times New Roman" w:eastAsia="黑体" w:cs="Times New Roman"/>
                <w:color w:val="000000"/>
                <w:sz w:val="24"/>
                <w:szCs w:val="24"/>
              </w:rPr>
              <w:t>五</w:t>
            </w:r>
            <w:r>
              <w:rPr>
                <w:rFonts w:hint="default" w:ascii="Times New Roman" w:hAnsi="Times New Roman" w:eastAsia="黑体" w:cs="Times New Roman"/>
                <w:color w:val="000000"/>
                <w:sz w:val="24"/>
                <w:szCs w:val="24"/>
                <w:lang w:eastAsia="zh-CN"/>
              </w:rPr>
              <w:t>、城乡社区支出</w:t>
            </w:r>
          </w:p>
        </w:tc>
        <w:tc>
          <w:tcPr>
            <w:tcW w:w="147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黑体" w:cs="Times New Roman"/>
                <w:color w:val="000000"/>
                <w:sz w:val="24"/>
                <w:szCs w:val="24"/>
              </w:rPr>
            </w:pPr>
          </w:p>
        </w:tc>
        <w:tc>
          <w:tcPr>
            <w:tcW w:w="1635" w:type="dxa"/>
            <w:tcBorders>
              <w:top w:val="single" w:color="000000" w:sz="4" w:space="0"/>
              <w:left w:val="single" w:color="000000" w:sz="4" w:space="0"/>
              <w:bottom w:val="single" w:color="000000" w:sz="4" w:space="0"/>
              <w:right w:val="single" w:color="000000" w:sz="12" w:space="0"/>
            </w:tcBorders>
            <w:noWrap w:val="0"/>
            <w:vAlign w:val="center"/>
          </w:tcPr>
          <w:p>
            <w:pPr>
              <w:jc w:val="center"/>
              <w:rPr>
                <w:rFonts w:hint="default" w:ascii="Times New Roman" w:hAnsi="Times New Roman" w:eastAsia="宋体" w:cs="Times New Roman"/>
                <w:color w:val="000000"/>
                <w:sz w:val="20"/>
                <w:szCs w:val="20"/>
                <w:lang w:val="en-US" w:eastAsia="zh-CN"/>
              </w:rPr>
            </w:pPr>
            <w:r>
              <w:rPr>
                <w:rFonts w:hint="eastAsia" w:eastAsia="宋体" w:cs="Times New Roman"/>
                <w:color w:val="000000"/>
                <w:sz w:val="20"/>
                <w:szCs w:val="20"/>
                <w:lang w:val="en-US" w:eastAsia="zh-CN"/>
              </w:rPr>
              <w:t>30</w:t>
            </w:r>
          </w:p>
        </w:tc>
      </w:tr>
      <w:tr>
        <w:trPr>
          <w:trHeight w:val="495" w:hRule="atLeast"/>
        </w:trPr>
        <w:tc>
          <w:tcPr>
            <w:tcW w:w="2087" w:type="dxa"/>
            <w:tcBorders>
              <w:top w:val="single" w:color="000000" w:sz="4" w:space="0"/>
              <w:left w:val="single" w:color="000000" w:sz="12" w:space="0"/>
              <w:bottom w:val="single" w:color="000000" w:sz="4" w:space="0"/>
              <w:right w:val="single" w:color="000000" w:sz="4" w:space="0"/>
            </w:tcBorders>
            <w:noWrap w:val="0"/>
            <w:vAlign w:val="center"/>
          </w:tcPr>
          <w:p>
            <w:pPr>
              <w:jc w:val="left"/>
              <w:rPr>
                <w:rFonts w:hint="default" w:ascii="Times New Roman" w:hAnsi="Times New Roman" w:eastAsia="宋体" w:cs="Times New Roman"/>
                <w:color w:val="000000"/>
                <w:sz w:val="20"/>
                <w:szCs w:val="20"/>
              </w:rPr>
            </w:pPr>
          </w:p>
        </w:tc>
        <w:tc>
          <w:tcPr>
            <w:tcW w:w="163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color w:val="000000"/>
                <w:sz w:val="20"/>
                <w:szCs w:val="20"/>
              </w:rPr>
            </w:pPr>
          </w:p>
        </w:tc>
        <w:tc>
          <w:tcPr>
            <w:tcW w:w="273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六、农林水支出</w:t>
            </w:r>
          </w:p>
        </w:tc>
        <w:tc>
          <w:tcPr>
            <w:tcW w:w="147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color w:val="000000"/>
                <w:kern w:val="2"/>
                <w:sz w:val="20"/>
                <w:szCs w:val="20"/>
                <w:lang w:val="en-US" w:eastAsia="zh-CN" w:bidi="ar-SA"/>
              </w:rPr>
            </w:pPr>
          </w:p>
        </w:tc>
        <w:tc>
          <w:tcPr>
            <w:tcW w:w="1635" w:type="dxa"/>
            <w:tcBorders>
              <w:top w:val="single" w:color="000000" w:sz="4" w:space="0"/>
              <w:left w:val="single" w:color="000000" w:sz="4" w:space="0"/>
              <w:bottom w:val="single" w:color="000000" w:sz="4" w:space="0"/>
              <w:right w:val="single" w:color="000000" w:sz="12" w:space="0"/>
            </w:tcBorders>
            <w:noWrap w:val="0"/>
            <w:vAlign w:val="center"/>
          </w:tcPr>
          <w:p>
            <w:pPr>
              <w:jc w:val="center"/>
              <w:rPr>
                <w:rFonts w:hint="default" w:ascii="Times New Roman" w:hAnsi="Times New Roman" w:eastAsia="宋体" w:cs="Times New Roman"/>
                <w:color w:val="000000"/>
                <w:sz w:val="20"/>
                <w:szCs w:val="20"/>
                <w:lang w:val="en-US" w:eastAsia="zh-CN"/>
              </w:rPr>
            </w:pPr>
            <w:r>
              <w:rPr>
                <w:rFonts w:hint="eastAsia" w:eastAsia="宋体" w:cs="Times New Roman"/>
                <w:color w:val="000000"/>
                <w:sz w:val="20"/>
                <w:szCs w:val="20"/>
                <w:lang w:val="en-US" w:eastAsia="zh-CN"/>
              </w:rPr>
              <w:t>251.94</w:t>
            </w:r>
          </w:p>
        </w:tc>
      </w:tr>
      <w:tr>
        <w:trPr>
          <w:trHeight w:val="495" w:hRule="atLeast"/>
        </w:trPr>
        <w:tc>
          <w:tcPr>
            <w:tcW w:w="2087" w:type="dxa"/>
            <w:tcBorders>
              <w:top w:val="single" w:color="000000" w:sz="4" w:space="0"/>
              <w:left w:val="single" w:color="000000" w:sz="12" w:space="0"/>
              <w:bottom w:val="single" w:color="000000" w:sz="12" w:space="0"/>
              <w:right w:val="single" w:color="000000" w:sz="4" w:space="0"/>
            </w:tcBorders>
            <w:noWrap w:val="0"/>
            <w:vAlign w:val="center"/>
          </w:tcPr>
          <w:p>
            <w:pPr>
              <w:widowControl/>
              <w:jc w:val="center"/>
              <w:textAlignment w:val="center"/>
              <w:rPr>
                <w:rFonts w:hint="default" w:ascii="Times New Roman" w:hAnsi="Times New Roman" w:eastAsia="宋体" w:cs="Times New Roman"/>
                <w:b/>
                <w:color w:val="000000"/>
                <w:kern w:val="0"/>
                <w:sz w:val="20"/>
                <w:szCs w:val="20"/>
                <w:lang w:bidi="ar"/>
              </w:rPr>
            </w:pPr>
          </w:p>
        </w:tc>
        <w:tc>
          <w:tcPr>
            <w:tcW w:w="1634" w:type="dxa"/>
            <w:tcBorders>
              <w:top w:val="single" w:color="000000" w:sz="4" w:space="0"/>
              <w:left w:val="single" w:color="000000" w:sz="4" w:space="0"/>
              <w:bottom w:val="single" w:color="000000" w:sz="12" w:space="0"/>
              <w:right w:val="single" w:color="000000" w:sz="4" w:space="0"/>
            </w:tcBorders>
            <w:noWrap w:val="0"/>
            <w:vAlign w:val="center"/>
          </w:tcPr>
          <w:p>
            <w:pPr>
              <w:widowControl/>
              <w:jc w:val="center"/>
              <w:textAlignment w:val="center"/>
              <w:rPr>
                <w:rFonts w:hint="default" w:ascii="Times New Roman" w:hAnsi="Times New Roman" w:eastAsia="宋体" w:cs="Times New Roman"/>
                <w:color w:val="000000"/>
                <w:kern w:val="0"/>
                <w:sz w:val="20"/>
                <w:szCs w:val="20"/>
                <w:lang w:bidi="ar"/>
              </w:rPr>
            </w:pPr>
          </w:p>
        </w:tc>
        <w:tc>
          <w:tcPr>
            <w:tcW w:w="2733" w:type="dxa"/>
            <w:tcBorders>
              <w:top w:val="single" w:color="000000" w:sz="4" w:space="0"/>
              <w:left w:val="single" w:color="000000" w:sz="4" w:space="0"/>
              <w:bottom w:val="single" w:color="000000" w:sz="12" w:space="0"/>
              <w:right w:val="single" w:color="000000" w:sz="4" w:space="0"/>
            </w:tcBorders>
            <w:noWrap w:val="0"/>
            <w:vAlign w:val="center"/>
          </w:tcPr>
          <w:p>
            <w:pPr>
              <w:widowControl/>
              <w:jc w:val="left"/>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七、住房保障支出</w:t>
            </w:r>
          </w:p>
        </w:tc>
        <w:tc>
          <w:tcPr>
            <w:tcW w:w="1474" w:type="dxa"/>
            <w:tcBorders>
              <w:top w:val="single" w:color="000000" w:sz="4" w:space="0"/>
              <w:left w:val="single" w:color="000000" w:sz="4" w:space="0"/>
              <w:bottom w:val="single" w:color="000000" w:sz="12" w:space="0"/>
              <w:right w:val="single" w:color="000000" w:sz="4" w:space="0"/>
            </w:tcBorders>
            <w:noWrap w:val="0"/>
            <w:vAlign w:val="center"/>
          </w:tcPr>
          <w:p>
            <w:pPr>
              <w:widowControl/>
              <w:jc w:val="center"/>
              <w:textAlignment w:val="center"/>
              <w:rPr>
                <w:rFonts w:hint="default" w:ascii="Times New Roman" w:hAnsi="Times New Roman" w:eastAsia="宋体" w:cs="Times New Roman"/>
                <w:color w:val="000000"/>
                <w:kern w:val="2"/>
                <w:sz w:val="20"/>
                <w:szCs w:val="20"/>
                <w:lang w:val="en-US" w:eastAsia="zh-CN" w:bidi="ar-SA"/>
              </w:rPr>
            </w:pPr>
          </w:p>
        </w:tc>
        <w:tc>
          <w:tcPr>
            <w:tcW w:w="1635" w:type="dxa"/>
            <w:tcBorders>
              <w:top w:val="single" w:color="000000" w:sz="4" w:space="0"/>
              <w:left w:val="single" w:color="000000" w:sz="4" w:space="0"/>
              <w:bottom w:val="single" w:color="000000" w:sz="12" w:space="0"/>
              <w:right w:val="single" w:color="000000" w:sz="12" w:space="0"/>
            </w:tcBorders>
            <w:noWrap w:val="0"/>
            <w:vAlign w:val="center"/>
          </w:tcPr>
          <w:p>
            <w:pPr>
              <w:widowControl/>
              <w:jc w:val="center"/>
              <w:textAlignment w:val="center"/>
              <w:rPr>
                <w:rFonts w:hint="default" w:ascii="Times New Roman" w:hAnsi="Times New Roman" w:eastAsia="宋体" w:cs="Times New Roman"/>
                <w:color w:val="000000"/>
                <w:sz w:val="20"/>
                <w:szCs w:val="20"/>
                <w:lang w:val="en-US" w:eastAsia="zh-CN"/>
              </w:rPr>
            </w:pPr>
            <w:r>
              <w:rPr>
                <w:rFonts w:hint="eastAsia" w:eastAsia="宋体" w:cs="Times New Roman"/>
                <w:color w:val="000000"/>
                <w:sz w:val="20"/>
                <w:szCs w:val="20"/>
                <w:lang w:val="en-US" w:eastAsia="zh-CN"/>
              </w:rPr>
              <w:t>30.19</w:t>
            </w:r>
          </w:p>
        </w:tc>
      </w:tr>
    </w:tbl>
    <w:p>
      <w:pPr>
        <w:spacing w:line="579" w:lineRule="exact"/>
        <w:ind w:firstLine="640" w:firstLineChars="200"/>
        <w:rPr>
          <w:rFonts w:hint="default" w:ascii="Times New Roman" w:hAnsi="Times New Roman" w:cs="Times New Roman"/>
        </w:rPr>
      </w:pPr>
    </w:p>
    <w:p>
      <w:pPr>
        <w:spacing w:line="579" w:lineRule="exact"/>
        <w:ind w:firstLine="642" w:firstLineChars="200"/>
        <w:rPr>
          <w:rFonts w:hint="default" w:ascii="Times New Roman" w:hAnsi="Times New Roman" w:eastAsia="方正楷体_GBK" w:cs="Times New Roman"/>
          <w:b/>
        </w:rPr>
      </w:pPr>
    </w:p>
    <w:p>
      <w:pPr>
        <w:spacing w:line="579" w:lineRule="exact"/>
        <w:ind w:firstLine="642" w:firstLineChars="200"/>
        <w:rPr>
          <w:rFonts w:hint="default" w:ascii="Times New Roman" w:hAnsi="Times New Roman" w:eastAsia="方正楷体_GBK" w:cs="Times New Roman"/>
          <w:b/>
        </w:rPr>
      </w:pPr>
      <w:r>
        <w:rPr>
          <w:rFonts w:hint="default" w:ascii="Times New Roman" w:hAnsi="Times New Roman" w:eastAsia="方正楷体_GBK" w:cs="Times New Roman"/>
          <w:b/>
        </w:rPr>
        <w:t>（一）</w:t>
      </w:r>
      <w:r>
        <w:rPr>
          <w:rFonts w:hint="eastAsia" w:eastAsia="方正楷体_GBK" w:cs="Times New Roman"/>
          <w:b/>
          <w:lang w:val="en-US" w:eastAsia="zh-CN"/>
        </w:rPr>
        <w:t>2021</w:t>
      </w:r>
      <w:r>
        <w:rPr>
          <w:rFonts w:hint="default" w:ascii="Times New Roman" w:hAnsi="Times New Roman" w:eastAsia="方正楷体_GBK" w:cs="Times New Roman"/>
          <w:b/>
        </w:rPr>
        <w:t>年一般公共预算收入草案</w:t>
      </w:r>
    </w:p>
    <w:p>
      <w:pPr>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default" w:ascii="Times New Roman" w:hAnsi="Times New Roman" w:eastAsia="方正仿宋_GBK" w:cs="Times New Roman"/>
          <w:sz w:val="32"/>
          <w:szCs w:val="32"/>
          <w:highlight w:val="none"/>
          <w:lang w:val="en-US" w:eastAsia="zh-CN"/>
        </w:rPr>
      </w:pPr>
      <w:r>
        <w:rPr>
          <w:rFonts w:hint="eastAsia" w:cs="Times New Roman"/>
          <w:sz w:val="32"/>
          <w:szCs w:val="32"/>
          <w:highlight w:val="none"/>
          <w:lang w:val="en-US" w:eastAsia="zh-CN"/>
        </w:rPr>
        <w:t>我乡</w:t>
      </w:r>
      <w:r>
        <w:rPr>
          <w:rFonts w:hint="default" w:ascii="Times New Roman" w:hAnsi="Times New Roman" w:eastAsia="方正仿宋_GBK" w:cs="Times New Roman"/>
          <w:sz w:val="32"/>
          <w:szCs w:val="32"/>
          <w:highlight w:val="none"/>
          <w:lang w:val="en-US" w:eastAsia="zh-CN"/>
        </w:rPr>
        <w:t>20</w:t>
      </w:r>
      <w:r>
        <w:rPr>
          <w:rFonts w:hint="eastAsia" w:cs="Times New Roman"/>
          <w:sz w:val="32"/>
          <w:szCs w:val="32"/>
          <w:highlight w:val="none"/>
          <w:lang w:val="en-US" w:eastAsia="zh-CN"/>
        </w:rPr>
        <w:t>21</w:t>
      </w:r>
      <w:r>
        <w:rPr>
          <w:rFonts w:hint="default" w:ascii="Times New Roman" w:hAnsi="Times New Roman" w:eastAsia="方正仿宋_GBK" w:cs="Times New Roman"/>
          <w:sz w:val="32"/>
          <w:szCs w:val="32"/>
          <w:highlight w:val="none"/>
          <w:lang w:val="en-US" w:eastAsia="zh-CN"/>
        </w:rPr>
        <w:t>年一般预算收入及项目预算收入共计</w:t>
      </w:r>
      <w:r>
        <w:rPr>
          <w:rFonts w:hint="eastAsia" w:cs="Times New Roman"/>
          <w:sz w:val="32"/>
          <w:szCs w:val="32"/>
          <w:highlight w:val="none"/>
          <w:lang w:val="en-US" w:eastAsia="zh-CN"/>
        </w:rPr>
        <w:t>657.62</w:t>
      </w:r>
      <w:r>
        <w:rPr>
          <w:rFonts w:hint="default" w:ascii="Times New Roman" w:hAnsi="Times New Roman" w:eastAsia="方正仿宋_GBK" w:cs="Times New Roman"/>
          <w:sz w:val="32"/>
          <w:szCs w:val="32"/>
          <w:highlight w:val="none"/>
          <w:lang w:val="en-US" w:eastAsia="zh-CN"/>
        </w:rPr>
        <w:t>万元。（因税收及非税收入未下达任务数，不在本预算之内）</w:t>
      </w:r>
    </w:p>
    <w:p>
      <w:pPr>
        <w:spacing w:line="579" w:lineRule="exact"/>
        <w:rPr>
          <w:rFonts w:hint="default" w:ascii="Times New Roman" w:hAnsi="Times New Roman" w:cs="Times New Roman"/>
        </w:rPr>
      </w:pPr>
      <w:r>
        <w:rPr>
          <w:rFonts w:hint="default" w:ascii="Times New Roman" w:hAnsi="Times New Roman" w:eastAsia="方正仿宋_GBK" w:cs="Times New Roman"/>
          <w:sz w:val="32"/>
          <w:szCs w:val="32"/>
          <w:highlight w:val="none"/>
        </w:rPr>
        <w:t>根据今年</w:t>
      </w:r>
      <w:r>
        <w:rPr>
          <w:rFonts w:hint="eastAsia" w:cs="Times New Roman"/>
          <w:sz w:val="32"/>
          <w:szCs w:val="32"/>
          <w:highlight w:val="none"/>
          <w:lang w:eastAsia="zh-CN"/>
        </w:rPr>
        <w:t>乡</w:t>
      </w:r>
      <w:r>
        <w:rPr>
          <w:rFonts w:hint="default" w:ascii="Times New Roman" w:hAnsi="Times New Roman" w:eastAsia="方正仿宋_GBK" w:cs="Times New Roman"/>
          <w:sz w:val="32"/>
          <w:szCs w:val="32"/>
          <w:highlight w:val="none"/>
        </w:rPr>
        <w:t>经济与社会发展目标，预算安排20</w:t>
      </w:r>
      <w:r>
        <w:rPr>
          <w:rFonts w:hint="default" w:ascii="Times New Roman" w:hAnsi="Times New Roman" w:eastAsia="方正仿宋_GBK" w:cs="Times New Roman"/>
          <w:sz w:val="32"/>
          <w:szCs w:val="32"/>
          <w:highlight w:val="none"/>
          <w:lang w:val="en-US" w:eastAsia="zh-CN"/>
        </w:rPr>
        <w:t>2</w:t>
      </w:r>
      <w:r>
        <w:rPr>
          <w:rFonts w:hint="eastAsia" w:cs="Times New Roman"/>
          <w:sz w:val="32"/>
          <w:szCs w:val="32"/>
          <w:highlight w:val="none"/>
          <w:lang w:val="en-US" w:eastAsia="zh-CN"/>
        </w:rPr>
        <w:t>1</w:t>
      </w:r>
      <w:r>
        <w:rPr>
          <w:rFonts w:hint="default" w:ascii="Times New Roman" w:hAnsi="Times New Roman" w:eastAsia="方正仿宋_GBK" w:cs="Times New Roman"/>
          <w:sz w:val="32"/>
          <w:szCs w:val="32"/>
          <w:highlight w:val="none"/>
        </w:rPr>
        <w:t>年财</w:t>
      </w:r>
      <w:r>
        <w:rPr>
          <w:rFonts w:hint="default" w:ascii="Times New Roman" w:hAnsi="Times New Roman" w:eastAsia="方正仿宋_GBK" w:cs="Times New Roman"/>
          <w:sz w:val="32"/>
          <w:szCs w:val="32"/>
          <w:highlight w:val="none"/>
          <w:lang w:eastAsia="zh-CN"/>
        </w:rPr>
        <w:t>政</w:t>
      </w:r>
      <w:r>
        <w:rPr>
          <w:rFonts w:hint="default" w:ascii="Times New Roman" w:hAnsi="Times New Roman" w:eastAsia="方正仿宋_GBK" w:cs="Times New Roman"/>
          <w:sz w:val="32"/>
          <w:szCs w:val="32"/>
          <w:highlight w:val="none"/>
        </w:rPr>
        <w:t>一般公共预算收入预计</w:t>
      </w:r>
      <w:r>
        <w:rPr>
          <w:rFonts w:hint="eastAsia" w:cs="Times New Roman"/>
          <w:sz w:val="32"/>
          <w:szCs w:val="32"/>
          <w:highlight w:val="none"/>
          <w:lang w:val="en-US" w:eastAsia="zh-CN"/>
        </w:rPr>
        <w:t>657.62</w:t>
      </w:r>
      <w:r>
        <w:rPr>
          <w:rFonts w:hint="default" w:ascii="Times New Roman" w:hAnsi="Times New Roman" w:eastAsia="方正仿宋_GBK" w:cs="Times New Roman"/>
          <w:sz w:val="32"/>
          <w:szCs w:val="32"/>
          <w:highlight w:val="none"/>
        </w:rPr>
        <w:t>万元，比上年</w:t>
      </w:r>
      <w:r>
        <w:rPr>
          <w:rFonts w:hint="default" w:ascii="Times New Roman" w:hAnsi="Times New Roman" w:eastAsia="方正仿宋_GBK" w:cs="Times New Roman"/>
          <w:sz w:val="32"/>
          <w:szCs w:val="32"/>
          <w:highlight w:val="none"/>
          <w:lang w:eastAsia="zh-CN"/>
        </w:rPr>
        <w:t>增加</w:t>
      </w:r>
      <w:r>
        <w:rPr>
          <w:rFonts w:hint="eastAsia" w:cs="Times New Roman"/>
          <w:sz w:val="32"/>
          <w:szCs w:val="32"/>
          <w:highlight w:val="none"/>
          <w:lang w:val="en-US" w:eastAsia="zh-CN"/>
        </w:rPr>
        <w:t>3.11</w:t>
      </w:r>
      <w:r>
        <w:rPr>
          <w:rFonts w:hint="default"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eastAsia="zh-CN"/>
        </w:rPr>
        <w:t>（因</w:t>
      </w:r>
      <w:r>
        <w:rPr>
          <w:rFonts w:hint="default" w:ascii="Times New Roman" w:hAnsi="Times New Roman" w:eastAsia="方正仿宋_GBK" w:cs="Times New Roman"/>
          <w:sz w:val="32"/>
          <w:szCs w:val="32"/>
          <w:highlight w:val="none"/>
          <w:lang w:val="en-US" w:eastAsia="zh-CN"/>
        </w:rPr>
        <w:t>20</w:t>
      </w:r>
      <w:r>
        <w:rPr>
          <w:rFonts w:hint="eastAsia" w:cs="Times New Roman"/>
          <w:sz w:val="32"/>
          <w:szCs w:val="32"/>
          <w:highlight w:val="none"/>
          <w:lang w:val="en-US" w:eastAsia="zh-CN"/>
        </w:rPr>
        <w:t>20</w:t>
      </w:r>
      <w:r>
        <w:rPr>
          <w:rFonts w:hint="default" w:ascii="Times New Roman" w:hAnsi="Times New Roman" w:eastAsia="方正仿宋_GBK" w:cs="Times New Roman"/>
          <w:sz w:val="32"/>
          <w:szCs w:val="32"/>
          <w:highlight w:val="none"/>
          <w:lang w:val="en-US" w:eastAsia="zh-CN"/>
        </w:rPr>
        <w:t>年年初预算时人员的增加，经费的增加</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w:t>
      </w:r>
    </w:p>
    <w:p>
      <w:pPr>
        <w:spacing w:line="579" w:lineRule="exact"/>
        <w:ind w:firstLine="642" w:firstLineChars="200"/>
        <w:rPr>
          <w:rFonts w:hint="default" w:ascii="Times New Roman" w:hAnsi="Times New Roman" w:cs="Times New Roman"/>
        </w:rPr>
      </w:pPr>
      <w:r>
        <w:rPr>
          <w:rFonts w:hint="default" w:ascii="Times New Roman" w:hAnsi="Times New Roman" w:eastAsia="方正楷体_GBK" w:cs="Times New Roman"/>
          <w:b/>
        </w:rPr>
        <w:t>（二）20</w:t>
      </w:r>
      <w:r>
        <w:rPr>
          <w:rFonts w:hint="eastAsia" w:eastAsia="方正楷体_GBK" w:cs="Times New Roman"/>
          <w:b/>
          <w:lang w:val="en-US" w:eastAsia="zh-CN"/>
        </w:rPr>
        <w:t>21</w:t>
      </w:r>
      <w:r>
        <w:rPr>
          <w:rFonts w:hint="default" w:ascii="Times New Roman" w:hAnsi="Times New Roman" w:eastAsia="方正楷体_GBK" w:cs="Times New Roman"/>
          <w:b/>
        </w:rPr>
        <w:t>年一般公共预算支出草案</w:t>
      </w:r>
    </w:p>
    <w:p>
      <w:pPr>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一般公共预算安排情况。现对已下达年初预算</w:t>
      </w:r>
      <w:r>
        <w:rPr>
          <w:rFonts w:hint="eastAsia" w:cs="Times New Roman"/>
          <w:sz w:val="32"/>
          <w:szCs w:val="32"/>
          <w:highlight w:val="none"/>
          <w:lang w:val="en-US" w:eastAsia="zh-CN"/>
        </w:rPr>
        <w:t>657.62</w:t>
      </w:r>
      <w:r>
        <w:rPr>
          <w:rFonts w:hint="default" w:ascii="Times New Roman" w:hAnsi="Times New Roman" w:eastAsia="方正仿宋_GBK" w:cs="Times New Roman"/>
          <w:sz w:val="32"/>
          <w:szCs w:val="32"/>
          <w:highlight w:val="none"/>
          <w:lang w:val="en-US" w:eastAsia="zh-CN"/>
        </w:rPr>
        <w:t>万元，</w:t>
      </w:r>
      <w:r>
        <w:rPr>
          <w:rFonts w:hint="eastAsia" w:cs="Times New Roman"/>
          <w:sz w:val="32"/>
          <w:szCs w:val="32"/>
          <w:highlight w:val="none"/>
          <w:lang w:val="en-US" w:eastAsia="zh-CN"/>
        </w:rPr>
        <w:t>共</w:t>
      </w:r>
      <w:r>
        <w:rPr>
          <w:rFonts w:hint="default" w:ascii="Times New Roman" w:hAnsi="Times New Roman" w:eastAsia="方正仿宋_GBK" w:cs="Times New Roman"/>
          <w:sz w:val="32"/>
          <w:szCs w:val="32"/>
          <w:highlight w:val="none"/>
          <w:lang w:val="en-US" w:eastAsia="zh-CN"/>
        </w:rPr>
        <w:t>计安排支出</w:t>
      </w:r>
      <w:r>
        <w:rPr>
          <w:rFonts w:hint="eastAsia" w:cs="Times New Roman"/>
          <w:sz w:val="32"/>
          <w:szCs w:val="32"/>
          <w:highlight w:val="none"/>
          <w:lang w:val="en-US" w:eastAsia="zh-CN"/>
        </w:rPr>
        <w:t>657.62</w:t>
      </w:r>
      <w:r>
        <w:rPr>
          <w:rFonts w:hint="default" w:ascii="Times New Roman" w:hAnsi="Times New Roman" w:eastAsia="方正仿宋_GBK" w:cs="Times New Roman"/>
          <w:sz w:val="32"/>
          <w:szCs w:val="32"/>
          <w:highlight w:val="none"/>
          <w:lang w:val="en-US" w:eastAsia="zh-CN"/>
        </w:rPr>
        <w:t>万元。</w:t>
      </w:r>
    </w:p>
    <w:p>
      <w:pPr>
        <w:spacing w:line="579" w:lineRule="exact"/>
        <w:ind w:firstLine="640" w:firstLineChars="200"/>
        <w:rPr>
          <w:rFonts w:hint="default" w:ascii="Times New Roman" w:hAnsi="Times New Roman" w:cs="Times New Roman"/>
        </w:rPr>
      </w:pPr>
      <w:r>
        <w:rPr>
          <w:rFonts w:hint="default" w:ascii="Times New Roman" w:hAnsi="Times New Roman" w:cs="Times New Roman"/>
        </w:rPr>
        <w:t>分支出功能科目安排如下：</w:t>
      </w:r>
    </w:p>
    <w:p>
      <w:pPr>
        <w:spacing w:line="579" w:lineRule="exact"/>
        <w:ind w:firstLine="640" w:firstLineChars="200"/>
        <w:rPr>
          <w:rFonts w:hint="default" w:ascii="Times New Roman" w:hAnsi="Times New Roman" w:cs="Times New Roman"/>
        </w:rPr>
      </w:pPr>
      <w:r>
        <w:rPr>
          <w:rFonts w:hint="default" w:ascii="Times New Roman" w:hAnsi="Times New Roman" w:cs="Times New Roman"/>
        </w:rPr>
        <w:t>——一般公共服务支出</w:t>
      </w:r>
      <w:r>
        <w:rPr>
          <w:rFonts w:hint="eastAsia" w:cs="Times New Roman"/>
          <w:lang w:val="en-US" w:eastAsia="zh-CN"/>
        </w:rPr>
        <w:t>234.33</w:t>
      </w:r>
      <w:r>
        <w:rPr>
          <w:rFonts w:hint="default" w:ascii="Times New Roman" w:hAnsi="Times New Roman" w:cs="Times New Roman"/>
        </w:rPr>
        <w:t>万元；</w:t>
      </w:r>
    </w:p>
    <w:p>
      <w:pPr>
        <w:spacing w:line="579" w:lineRule="exact"/>
        <w:ind w:firstLine="640" w:firstLineChars="200"/>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lang w:eastAsia="zh-CN"/>
        </w:rPr>
        <w:t>文化旅游体育与传媒支出</w:t>
      </w:r>
      <w:r>
        <w:rPr>
          <w:rFonts w:hint="eastAsia" w:cs="Times New Roman"/>
          <w:lang w:val="en-US" w:eastAsia="zh-CN"/>
        </w:rPr>
        <w:t>6.78</w:t>
      </w:r>
      <w:r>
        <w:rPr>
          <w:rFonts w:hint="default" w:ascii="Times New Roman" w:hAnsi="Times New Roman" w:cs="Times New Roman"/>
        </w:rPr>
        <w:t>万元；</w:t>
      </w:r>
    </w:p>
    <w:p>
      <w:pPr>
        <w:spacing w:line="579" w:lineRule="exact"/>
        <w:ind w:firstLine="640" w:firstLineChars="200"/>
        <w:rPr>
          <w:rFonts w:hint="default" w:ascii="Times New Roman" w:hAnsi="Times New Roman" w:cs="Times New Roman"/>
        </w:rPr>
      </w:pPr>
      <w:r>
        <w:rPr>
          <w:rFonts w:hint="default" w:ascii="Times New Roman" w:hAnsi="Times New Roman" w:cs="Times New Roman"/>
        </w:rPr>
        <w:t>——社会保障和就业支出</w:t>
      </w:r>
      <w:r>
        <w:rPr>
          <w:rFonts w:hint="eastAsia" w:cs="Times New Roman"/>
          <w:lang w:val="en-US" w:eastAsia="zh-CN"/>
        </w:rPr>
        <w:t>76.85</w:t>
      </w:r>
      <w:r>
        <w:rPr>
          <w:rFonts w:hint="default" w:ascii="Times New Roman" w:hAnsi="Times New Roman" w:cs="Times New Roman"/>
        </w:rPr>
        <w:t>万元；</w:t>
      </w:r>
    </w:p>
    <w:p>
      <w:pPr>
        <w:spacing w:line="579" w:lineRule="exact"/>
        <w:ind w:firstLine="640" w:firstLineChars="200"/>
        <w:rPr>
          <w:rFonts w:hint="default" w:ascii="Times New Roman" w:hAnsi="Times New Roman" w:cs="Times New Roman"/>
        </w:rPr>
      </w:pPr>
      <w:r>
        <w:rPr>
          <w:rFonts w:hint="default" w:ascii="Times New Roman" w:hAnsi="Times New Roman" w:cs="Times New Roman"/>
        </w:rPr>
        <w:t>——医疗卫生和计划生育支出</w:t>
      </w:r>
      <w:r>
        <w:rPr>
          <w:rFonts w:hint="eastAsia" w:cs="Times New Roman"/>
          <w:lang w:val="en-US" w:eastAsia="zh-CN"/>
        </w:rPr>
        <w:t>27.53</w:t>
      </w:r>
      <w:r>
        <w:rPr>
          <w:rFonts w:hint="default" w:ascii="Times New Roman" w:hAnsi="Times New Roman" w:cs="Times New Roman"/>
        </w:rPr>
        <w:t>万元；</w:t>
      </w:r>
    </w:p>
    <w:p>
      <w:pPr>
        <w:spacing w:line="579" w:lineRule="exact"/>
        <w:ind w:firstLine="640" w:firstLineChars="200"/>
        <w:rPr>
          <w:rFonts w:hint="default" w:ascii="Times New Roman" w:hAnsi="Times New Roman" w:eastAsia="方正仿宋_GBK" w:cs="Times New Roman"/>
          <w:lang w:val="en-US" w:eastAsia="zh-CN"/>
        </w:rPr>
      </w:pPr>
      <w:r>
        <w:rPr>
          <w:rFonts w:hint="default" w:ascii="Times New Roman" w:hAnsi="Times New Roman" w:cs="Times New Roman"/>
        </w:rPr>
        <w:t>——</w:t>
      </w:r>
      <w:r>
        <w:rPr>
          <w:rFonts w:hint="eastAsia" w:cs="Times New Roman"/>
          <w:lang w:eastAsia="zh-CN"/>
        </w:rPr>
        <w:t>城乡社区支出</w:t>
      </w:r>
      <w:r>
        <w:rPr>
          <w:rFonts w:hint="eastAsia" w:cs="Times New Roman"/>
          <w:lang w:val="en-US" w:eastAsia="zh-CN"/>
        </w:rPr>
        <w:t>30万元</w:t>
      </w:r>
    </w:p>
    <w:p>
      <w:pPr>
        <w:spacing w:line="579" w:lineRule="exact"/>
        <w:ind w:firstLine="640" w:firstLineChars="200"/>
        <w:rPr>
          <w:rFonts w:hint="default" w:ascii="Times New Roman" w:hAnsi="Times New Roman" w:cs="Times New Roman"/>
        </w:rPr>
      </w:pPr>
      <w:r>
        <w:rPr>
          <w:rFonts w:hint="default" w:ascii="Times New Roman" w:hAnsi="Times New Roman" w:cs="Times New Roman"/>
        </w:rPr>
        <w:t>——农林水事务支出</w:t>
      </w:r>
      <w:r>
        <w:rPr>
          <w:rFonts w:hint="eastAsia" w:cs="Times New Roman"/>
          <w:lang w:val="en-US" w:eastAsia="zh-CN"/>
        </w:rPr>
        <w:t>251.94</w:t>
      </w:r>
      <w:r>
        <w:rPr>
          <w:rFonts w:hint="default" w:ascii="Times New Roman" w:hAnsi="Times New Roman" w:cs="Times New Roman"/>
        </w:rPr>
        <w:t>万元；</w:t>
      </w:r>
    </w:p>
    <w:p>
      <w:pPr>
        <w:spacing w:line="579" w:lineRule="exact"/>
        <w:ind w:firstLine="640" w:firstLineChars="200"/>
        <w:rPr>
          <w:rFonts w:hint="default" w:ascii="Times New Roman" w:hAnsi="Times New Roman" w:cs="Times New Roman"/>
        </w:rPr>
      </w:pPr>
      <w:r>
        <w:rPr>
          <w:rFonts w:hint="default" w:ascii="Times New Roman" w:hAnsi="Times New Roman" w:cs="Times New Roman"/>
        </w:rPr>
        <w:t>——住房保障支出</w:t>
      </w:r>
      <w:r>
        <w:rPr>
          <w:rFonts w:hint="eastAsia" w:cs="Times New Roman"/>
          <w:lang w:val="en-US" w:eastAsia="zh-CN"/>
        </w:rPr>
        <w:t>30.19</w:t>
      </w:r>
      <w:r>
        <w:rPr>
          <w:rFonts w:hint="default" w:ascii="Times New Roman" w:hAnsi="Times New Roman" w:cs="Times New Roman"/>
        </w:rPr>
        <w:t>万元；</w:t>
      </w:r>
    </w:p>
    <w:p>
      <w:pPr>
        <w:spacing w:line="579" w:lineRule="exact"/>
        <w:ind w:firstLine="640" w:firstLineChars="200"/>
        <w:jc w:val="left"/>
        <w:rPr>
          <w:rFonts w:hint="default" w:ascii="Times New Roman" w:hAnsi="Times New Roman" w:eastAsia="方正黑体_GBK" w:cs="Times New Roman"/>
        </w:rPr>
      </w:pPr>
      <w:r>
        <w:rPr>
          <w:rFonts w:hint="default" w:ascii="Times New Roman" w:hAnsi="Times New Roman" w:eastAsia="方正黑体_GBK" w:cs="Times New Roman"/>
        </w:rPr>
        <w:t>三、20</w:t>
      </w:r>
      <w:r>
        <w:rPr>
          <w:rFonts w:hint="eastAsia" w:eastAsia="方正黑体_GBK" w:cs="Times New Roman"/>
          <w:lang w:val="en-US" w:eastAsia="zh-CN"/>
        </w:rPr>
        <w:t>21</w:t>
      </w:r>
      <w:r>
        <w:rPr>
          <w:rFonts w:hint="default" w:ascii="Times New Roman" w:hAnsi="Times New Roman" w:eastAsia="方正黑体_GBK" w:cs="Times New Roman"/>
        </w:rPr>
        <w:t>年财政主要工作</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20</w:t>
      </w:r>
      <w:r>
        <w:rPr>
          <w:rFonts w:hint="default" w:ascii="Times New Roman" w:hAnsi="Times New Roman" w:eastAsia="方正仿宋_GBK" w:cs="Times New Roman"/>
          <w:sz w:val="32"/>
          <w:szCs w:val="32"/>
          <w:highlight w:val="none"/>
          <w:lang w:val="en-US" w:eastAsia="zh-CN"/>
        </w:rPr>
        <w:t>2</w:t>
      </w:r>
      <w:r>
        <w:rPr>
          <w:rFonts w:hint="eastAsia" w:cs="Times New Roman"/>
          <w:sz w:val="32"/>
          <w:szCs w:val="32"/>
          <w:highlight w:val="none"/>
          <w:lang w:val="en-US" w:eastAsia="zh-CN"/>
        </w:rPr>
        <w:t>1</w:t>
      </w:r>
      <w:r>
        <w:rPr>
          <w:rFonts w:hint="default" w:ascii="Times New Roman" w:hAnsi="Times New Roman" w:eastAsia="方正仿宋_GBK" w:cs="Times New Roman"/>
          <w:sz w:val="32"/>
          <w:szCs w:val="32"/>
          <w:highlight w:val="none"/>
        </w:rPr>
        <w:t>年</w:t>
      </w:r>
      <w:r>
        <w:rPr>
          <w:rFonts w:hint="eastAsia" w:cs="Times New Roman"/>
          <w:sz w:val="32"/>
          <w:szCs w:val="32"/>
          <w:highlight w:val="none"/>
          <w:lang w:eastAsia="zh-CN"/>
        </w:rPr>
        <w:t>乡</w:t>
      </w:r>
      <w:r>
        <w:rPr>
          <w:rFonts w:hint="default" w:ascii="Times New Roman" w:hAnsi="Times New Roman" w:eastAsia="方正仿宋_GBK" w:cs="Times New Roman"/>
          <w:sz w:val="32"/>
          <w:szCs w:val="32"/>
          <w:highlight w:val="none"/>
        </w:rPr>
        <w:t>财政预算是根据现行财政体制，按照“量入为出，收支平衡”的预算原则和上级有关政策要求安排的。各位代表，做好今年的财政工作，对促进我</w:t>
      </w:r>
      <w:r>
        <w:rPr>
          <w:rFonts w:hint="eastAsia" w:cs="Times New Roman"/>
          <w:sz w:val="32"/>
          <w:szCs w:val="32"/>
          <w:highlight w:val="none"/>
          <w:lang w:eastAsia="zh-CN"/>
        </w:rPr>
        <w:t>乡</w:t>
      </w:r>
      <w:r>
        <w:rPr>
          <w:rFonts w:hint="default" w:ascii="Times New Roman" w:hAnsi="Times New Roman" w:eastAsia="方正仿宋_GBK" w:cs="Times New Roman"/>
          <w:sz w:val="32"/>
          <w:szCs w:val="32"/>
          <w:highlight w:val="none"/>
        </w:rPr>
        <w:t>经济持续稳定健康发展，开创我</w:t>
      </w:r>
      <w:r>
        <w:rPr>
          <w:rFonts w:hint="eastAsia" w:cs="Times New Roman"/>
          <w:sz w:val="32"/>
          <w:szCs w:val="32"/>
          <w:highlight w:val="none"/>
          <w:lang w:eastAsia="zh-CN"/>
        </w:rPr>
        <w:t>乡</w:t>
      </w:r>
      <w:r>
        <w:rPr>
          <w:rFonts w:hint="default" w:ascii="Times New Roman" w:hAnsi="Times New Roman" w:eastAsia="方正仿宋_GBK" w:cs="Times New Roman"/>
          <w:sz w:val="32"/>
          <w:szCs w:val="32"/>
          <w:highlight w:val="none"/>
        </w:rPr>
        <w:t>新局面具有重要意义，为此我们将努力做好以下工作：</w:t>
      </w:r>
    </w:p>
    <w:p>
      <w:pPr>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29" w:firstLineChars="196"/>
        <w:textAlignment w:val="auto"/>
        <w:rPr>
          <w:rFonts w:hint="default" w:ascii="Times New Roman" w:hAnsi="Times New Roman" w:eastAsia="方正仿宋_GBK" w:cs="Times New Roman"/>
          <w:b/>
          <w:sz w:val="32"/>
          <w:szCs w:val="32"/>
          <w:highlight w:val="none"/>
        </w:rPr>
      </w:pPr>
      <w:r>
        <w:rPr>
          <w:rFonts w:hint="default" w:ascii="Times New Roman" w:hAnsi="Times New Roman" w:eastAsia="方正仿宋_GBK" w:cs="Times New Roman"/>
          <w:b/>
          <w:sz w:val="32"/>
          <w:szCs w:val="32"/>
          <w:highlight w:val="none"/>
        </w:rPr>
        <w:t>加强自身建设，提高财政干部综合素质</w:t>
      </w:r>
    </w:p>
    <w:p>
      <w:pPr>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 xml:space="preserve">    进一步加强</w:t>
      </w:r>
      <w:r>
        <w:rPr>
          <w:rFonts w:hint="eastAsia" w:cs="Times New Roman"/>
          <w:sz w:val="32"/>
          <w:szCs w:val="32"/>
          <w:highlight w:val="none"/>
          <w:lang w:eastAsia="zh-CN"/>
        </w:rPr>
        <w:t>乡</w:t>
      </w:r>
      <w:r>
        <w:rPr>
          <w:rFonts w:hint="default" w:ascii="Times New Roman" w:hAnsi="Times New Roman" w:eastAsia="方正仿宋_GBK" w:cs="Times New Roman"/>
          <w:sz w:val="32"/>
          <w:szCs w:val="32"/>
          <w:highlight w:val="none"/>
        </w:rPr>
        <w:t>村两级干部队伍建设。创新培训指导机制，推进分层分类培训，实行培训内容清单管理，积极开展</w:t>
      </w:r>
      <w:r>
        <w:rPr>
          <w:rFonts w:hint="eastAsia" w:cs="Times New Roman"/>
          <w:sz w:val="32"/>
          <w:szCs w:val="32"/>
          <w:highlight w:val="none"/>
          <w:lang w:eastAsia="zh-CN"/>
        </w:rPr>
        <w:t>乡</w:t>
      </w:r>
      <w:r>
        <w:rPr>
          <w:rFonts w:hint="default" w:ascii="Times New Roman" w:hAnsi="Times New Roman" w:eastAsia="方正仿宋_GBK" w:cs="Times New Roman"/>
          <w:sz w:val="32"/>
          <w:szCs w:val="32"/>
          <w:highlight w:val="none"/>
        </w:rPr>
        <w:t>财政干部、村级财会人员两级培训，进一步加强干部能力建设。完善监督机制，定期对村级财务进行检查和指导，加强村级账户的监督，对收支具体业务进行指导。加强村级财务制度建设，村级财务实行公开，村级项目定期进行公示。同时，强化</w:t>
      </w:r>
      <w:r>
        <w:rPr>
          <w:rFonts w:hint="eastAsia" w:cs="Times New Roman"/>
          <w:sz w:val="32"/>
          <w:szCs w:val="32"/>
          <w:highlight w:val="none"/>
          <w:lang w:eastAsia="zh-CN"/>
        </w:rPr>
        <w:t>乡</w:t>
      </w:r>
      <w:r>
        <w:rPr>
          <w:rFonts w:hint="default" w:ascii="Times New Roman" w:hAnsi="Times New Roman" w:eastAsia="方正仿宋_GBK" w:cs="Times New Roman"/>
          <w:sz w:val="32"/>
          <w:szCs w:val="32"/>
          <w:highlight w:val="none"/>
        </w:rPr>
        <w:t>村两级财务考核目标，进一步提高财政工作的质量与水平。</w:t>
      </w:r>
    </w:p>
    <w:p>
      <w:pPr>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29" w:firstLineChars="196"/>
        <w:textAlignment w:val="auto"/>
        <w:rPr>
          <w:rFonts w:hint="default" w:ascii="Times New Roman" w:hAnsi="Times New Roman" w:eastAsia="方正仿宋_GBK" w:cs="Times New Roman"/>
          <w:b/>
          <w:sz w:val="32"/>
          <w:szCs w:val="32"/>
          <w:highlight w:val="none"/>
        </w:rPr>
      </w:pPr>
      <w:r>
        <w:rPr>
          <w:rFonts w:hint="default" w:ascii="Times New Roman" w:hAnsi="Times New Roman" w:eastAsia="方正仿宋_GBK" w:cs="Times New Roman"/>
          <w:b/>
          <w:sz w:val="32"/>
          <w:szCs w:val="32"/>
          <w:highlight w:val="none"/>
        </w:rPr>
        <w:t>加强财政管理，提高资金使用效益</w:t>
      </w:r>
    </w:p>
    <w:p>
      <w:pPr>
        <w:spacing w:line="560" w:lineRule="exact"/>
        <w:ind w:firstLine="640" w:firstLineChars="200"/>
        <w:rPr>
          <w:rFonts w:hint="eastAsia"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lang w:eastAsia="zh-CN"/>
        </w:rPr>
        <w:t>一是</w:t>
      </w:r>
      <w:r>
        <w:rPr>
          <w:rFonts w:hint="default" w:ascii="Times New Roman" w:hAnsi="Times New Roman" w:eastAsia="方正仿宋_GBK" w:cs="Times New Roman"/>
          <w:sz w:val="32"/>
          <w:szCs w:val="32"/>
          <w:highlight w:val="none"/>
        </w:rPr>
        <w:t>逐步规范</w:t>
      </w:r>
      <w:r>
        <w:rPr>
          <w:rFonts w:hint="eastAsia" w:cs="Times New Roman"/>
          <w:sz w:val="32"/>
          <w:szCs w:val="32"/>
          <w:highlight w:val="none"/>
          <w:lang w:eastAsia="zh-CN"/>
        </w:rPr>
        <w:t>乡</w:t>
      </w:r>
      <w:r>
        <w:rPr>
          <w:rFonts w:hint="default" w:ascii="Times New Roman" w:hAnsi="Times New Roman" w:eastAsia="方正仿宋_GBK" w:cs="Times New Roman"/>
          <w:sz w:val="32"/>
          <w:szCs w:val="32"/>
          <w:highlight w:val="none"/>
        </w:rPr>
        <w:t>村两级财政管理工作，建立健全财务管理制度，加强村级基础设施建设，建立健全一事一议项目管理制度。</w:t>
      </w:r>
      <w:r>
        <w:rPr>
          <w:rFonts w:hint="default" w:ascii="Times New Roman" w:hAnsi="Times New Roman" w:eastAsia="方正仿宋_GBK" w:cs="Times New Roman"/>
          <w:sz w:val="32"/>
          <w:szCs w:val="32"/>
          <w:highlight w:val="none"/>
          <w:lang w:eastAsia="zh-CN"/>
        </w:rPr>
        <w:t>二是</w:t>
      </w:r>
      <w:r>
        <w:rPr>
          <w:rFonts w:hint="default" w:ascii="Times New Roman" w:hAnsi="Times New Roman" w:eastAsia="方正仿宋_GBK" w:cs="Times New Roman"/>
          <w:sz w:val="32"/>
          <w:szCs w:val="32"/>
          <w:highlight w:val="none"/>
        </w:rPr>
        <w:t>建立健全财务各项管理制度，有效推进内部控制体系建设，完善内部监督机制，</w:t>
      </w:r>
      <w:r>
        <w:rPr>
          <w:rFonts w:hint="default" w:ascii="Times New Roman" w:hAnsi="Times New Roman" w:eastAsia="方正仿宋_GBK" w:cs="Times New Roman"/>
          <w:sz w:val="32"/>
          <w:szCs w:val="32"/>
          <w:highlight w:val="none"/>
          <w:lang w:eastAsia="zh-CN"/>
        </w:rPr>
        <w:t>主动接受</w:t>
      </w:r>
      <w:r>
        <w:rPr>
          <w:rFonts w:hint="default" w:ascii="Times New Roman" w:hAnsi="Times New Roman" w:eastAsia="方正仿宋_GBK" w:cs="Times New Roman"/>
          <w:sz w:val="32"/>
          <w:szCs w:val="32"/>
          <w:highlight w:val="none"/>
        </w:rPr>
        <w:t>人大和纪委</w:t>
      </w:r>
      <w:r>
        <w:rPr>
          <w:rFonts w:hint="default" w:ascii="Times New Roman" w:hAnsi="Times New Roman" w:eastAsia="方正仿宋_GBK" w:cs="Times New Roman"/>
          <w:sz w:val="32"/>
          <w:szCs w:val="32"/>
          <w:highlight w:val="none"/>
          <w:lang w:eastAsia="zh-CN"/>
        </w:rPr>
        <w:t>监督</w:t>
      </w:r>
      <w:r>
        <w:rPr>
          <w:rFonts w:hint="default" w:ascii="Times New Roman" w:hAnsi="Times New Roman" w:eastAsia="方正仿宋_GBK" w:cs="Times New Roman"/>
          <w:sz w:val="32"/>
          <w:szCs w:val="32"/>
          <w:highlight w:val="none"/>
        </w:rPr>
        <w:t>，加强资金使用的审批和监督</w:t>
      </w:r>
      <w:r>
        <w:rPr>
          <w:rFonts w:hint="default" w:ascii="Times New Roman" w:hAnsi="Times New Roman" w:eastAsia="方正仿宋_GBK" w:cs="Times New Roman"/>
          <w:sz w:val="32"/>
          <w:szCs w:val="32"/>
          <w:highlight w:val="none"/>
          <w:lang w:eastAsia="zh-CN"/>
        </w:rPr>
        <w:t>。三是</w:t>
      </w:r>
      <w:r>
        <w:rPr>
          <w:rFonts w:hint="default" w:ascii="Times New Roman" w:hAnsi="Times New Roman" w:eastAsia="方正仿宋_GBK" w:cs="Times New Roman"/>
          <w:sz w:val="32"/>
          <w:szCs w:val="32"/>
          <w:highlight w:val="none"/>
        </w:rPr>
        <w:t>加强对项目预算、结算的审核，严格组织项目验收工作，避免项目超标超预算，减轻财政负担</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对重点建设民生</w:t>
      </w:r>
      <w:r>
        <w:rPr>
          <w:rFonts w:hint="default" w:ascii="Times New Roman" w:hAnsi="Times New Roman" w:eastAsia="方正仿宋_GBK" w:cs="Times New Roman"/>
          <w:sz w:val="32"/>
          <w:szCs w:val="32"/>
          <w:highlight w:val="none"/>
          <w:lang w:eastAsia="zh-CN"/>
        </w:rPr>
        <w:t>民计</w:t>
      </w:r>
      <w:r>
        <w:rPr>
          <w:rFonts w:hint="default" w:ascii="Times New Roman" w:hAnsi="Times New Roman" w:eastAsia="方正仿宋_GBK" w:cs="Times New Roman"/>
          <w:sz w:val="32"/>
          <w:szCs w:val="32"/>
          <w:highlight w:val="none"/>
        </w:rPr>
        <w:t>保障资金进行专项检查，提高财政资金使用的规范性、安全性和有效性。</w:t>
      </w:r>
      <w:r>
        <w:rPr>
          <w:rFonts w:hint="default" w:ascii="Times New Roman" w:hAnsi="Times New Roman" w:eastAsia="方正仿宋_GBK" w:cs="Times New Roman"/>
          <w:sz w:val="32"/>
          <w:szCs w:val="32"/>
          <w:highlight w:val="none"/>
          <w:lang w:eastAsia="zh-CN"/>
        </w:rPr>
        <w:t>四是</w:t>
      </w:r>
      <w:r>
        <w:rPr>
          <w:rFonts w:hint="default" w:ascii="Times New Roman" w:hAnsi="Times New Roman" w:eastAsia="方正仿宋_GBK" w:cs="Times New Roman"/>
          <w:sz w:val="32"/>
          <w:szCs w:val="32"/>
          <w:highlight w:val="none"/>
        </w:rPr>
        <w:t>加大农林水项目资金投入，助推乡村</w:t>
      </w:r>
      <w:r>
        <w:rPr>
          <w:rFonts w:hint="eastAsia" w:cs="Times New Roman"/>
          <w:sz w:val="32"/>
          <w:szCs w:val="32"/>
          <w:highlight w:val="none"/>
          <w:lang w:eastAsia="zh-CN"/>
        </w:rPr>
        <w:t>各项</w:t>
      </w:r>
      <w:r>
        <w:rPr>
          <w:rFonts w:hint="default" w:ascii="Times New Roman" w:hAnsi="Times New Roman" w:eastAsia="方正仿宋_GBK" w:cs="Times New Roman"/>
          <w:sz w:val="32"/>
          <w:szCs w:val="32"/>
          <w:highlight w:val="none"/>
        </w:rPr>
        <w:t>产业发展</w:t>
      </w:r>
      <w:r>
        <w:rPr>
          <w:rFonts w:hint="eastAsia" w:cs="Times New Roman"/>
          <w:sz w:val="32"/>
          <w:szCs w:val="32"/>
          <w:highlight w:val="none"/>
          <w:lang w:eastAsia="zh-CN"/>
        </w:rPr>
        <w:t>。</w:t>
      </w:r>
    </w:p>
    <w:p>
      <w:pPr>
        <w:spacing w:line="560" w:lineRule="exact"/>
        <w:ind w:firstLine="642" w:firstLineChars="200"/>
        <w:rPr>
          <w:szCs w:val="32"/>
        </w:rPr>
      </w:pPr>
      <w:r>
        <w:rPr>
          <w:rFonts w:hint="eastAsia" w:cs="Times New Roman"/>
          <w:b/>
          <w:bCs/>
          <w:sz w:val="32"/>
          <w:szCs w:val="32"/>
          <w:highlight w:val="none"/>
          <w:lang w:eastAsia="zh-CN"/>
        </w:rPr>
        <w:t>（三）</w:t>
      </w:r>
      <w:r>
        <w:rPr>
          <w:rFonts w:hint="default" w:ascii="Times New Roman" w:hAnsi="Times New Roman" w:eastAsia="方正仿宋_GBK" w:cs="Times New Roman"/>
          <w:b/>
          <w:sz w:val="32"/>
          <w:szCs w:val="32"/>
          <w:highlight w:val="none"/>
        </w:rPr>
        <w:t>强化扶贫项目资金监管，切实保障和改善民生。</w:t>
      </w:r>
      <w:r>
        <w:rPr>
          <w:rFonts w:hint="eastAsia" w:cs="Times New Roman"/>
          <w:b/>
          <w:sz w:val="32"/>
          <w:szCs w:val="32"/>
          <w:highlight w:val="none"/>
          <w:lang w:val="en-US" w:eastAsia="zh-CN"/>
        </w:rPr>
        <w:t xml:space="preserve">  </w:t>
      </w:r>
    </w:p>
    <w:p>
      <w:pPr>
        <w:numPr>
          <w:ilvl w:val="0"/>
          <w:numId w:val="0"/>
        </w:numPr>
        <w:spacing w:line="560" w:lineRule="exact"/>
        <w:ind w:leftChars="196"/>
        <w:rPr>
          <w:rFonts w:hint="eastAsia"/>
          <w:szCs w:val="32"/>
          <w:lang w:eastAsia="zh-CN"/>
        </w:rPr>
      </w:pPr>
      <w:r>
        <w:rPr>
          <w:rFonts w:hint="eastAsia"/>
          <w:szCs w:val="32"/>
          <w:lang w:eastAsia="zh-CN"/>
        </w:rPr>
        <w:t>按照县政府《关于进一步加强乡镇（街道）财政财务管</w:t>
      </w:r>
    </w:p>
    <w:p>
      <w:pPr>
        <w:numPr>
          <w:ilvl w:val="0"/>
          <w:numId w:val="0"/>
        </w:numPr>
        <w:spacing w:line="560" w:lineRule="exact"/>
        <w:rPr>
          <w:szCs w:val="32"/>
        </w:rPr>
      </w:pPr>
      <w:r>
        <w:rPr>
          <w:rFonts w:hint="eastAsia"/>
          <w:szCs w:val="32"/>
          <w:lang w:eastAsia="zh-CN"/>
        </w:rPr>
        <w:t>理的通知）》</w:t>
      </w:r>
      <w:r>
        <w:rPr>
          <w:rFonts w:hint="eastAsia"/>
          <w:bCs/>
          <w:kern w:val="0"/>
          <w:szCs w:val="32"/>
        </w:rPr>
        <w:t>（</w:t>
      </w:r>
      <w:r>
        <w:rPr>
          <w:rFonts w:hint="eastAsia"/>
          <w:bCs/>
          <w:kern w:val="0"/>
          <w:szCs w:val="32"/>
          <w:lang w:val="en-US" w:eastAsia="zh-CN"/>
        </w:rPr>
        <w:t>城府办法</w:t>
      </w:r>
      <w:r>
        <w:rPr>
          <w:rFonts w:hint="eastAsia"/>
          <w:bCs/>
          <w:kern w:val="0"/>
          <w:szCs w:val="32"/>
        </w:rPr>
        <w:t>〔20</w:t>
      </w:r>
      <w:r>
        <w:rPr>
          <w:rFonts w:hint="eastAsia"/>
          <w:bCs/>
          <w:kern w:val="0"/>
          <w:szCs w:val="32"/>
          <w:lang w:val="en-US" w:eastAsia="zh-CN"/>
        </w:rPr>
        <w:t>20</w:t>
      </w:r>
      <w:r>
        <w:rPr>
          <w:rFonts w:hint="eastAsia"/>
          <w:bCs/>
          <w:kern w:val="0"/>
          <w:szCs w:val="32"/>
        </w:rPr>
        <w:t>〕</w:t>
      </w:r>
      <w:r>
        <w:rPr>
          <w:rFonts w:hint="eastAsia"/>
          <w:bCs/>
          <w:kern w:val="0"/>
          <w:szCs w:val="32"/>
          <w:lang w:val="en-US" w:eastAsia="zh-CN"/>
        </w:rPr>
        <w:t>35</w:t>
      </w:r>
      <w:r>
        <w:rPr>
          <w:rFonts w:hint="eastAsia"/>
          <w:bCs/>
          <w:kern w:val="0"/>
          <w:szCs w:val="32"/>
        </w:rPr>
        <w:t>号）</w:t>
      </w:r>
      <w:r>
        <w:rPr>
          <w:rFonts w:hint="eastAsia"/>
          <w:bCs/>
          <w:kern w:val="0"/>
          <w:szCs w:val="32"/>
          <w:lang w:eastAsia="zh-CN"/>
        </w:rPr>
        <w:t>以及《关于进一步强化县级部门</w:t>
      </w:r>
      <w:r>
        <w:rPr>
          <w:rFonts w:hint="eastAsia"/>
          <w:bCs/>
          <w:kern w:val="0"/>
          <w:szCs w:val="32"/>
          <w:lang w:val="en-US" w:eastAsia="zh-CN"/>
        </w:rPr>
        <w:t>(单位）财务监管的通知</w:t>
      </w:r>
      <w:r>
        <w:rPr>
          <w:rFonts w:hint="eastAsia"/>
          <w:bCs/>
          <w:kern w:val="0"/>
          <w:szCs w:val="32"/>
          <w:lang w:eastAsia="zh-CN"/>
        </w:rPr>
        <w:t>》</w:t>
      </w:r>
      <w:r>
        <w:rPr>
          <w:rFonts w:hint="eastAsia"/>
          <w:bCs/>
          <w:kern w:val="0"/>
          <w:szCs w:val="32"/>
        </w:rPr>
        <w:t>（</w:t>
      </w:r>
      <w:r>
        <w:rPr>
          <w:rFonts w:hint="eastAsia"/>
          <w:bCs/>
          <w:kern w:val="0"/>
          <w:szCs w:val="32"/>
          <w:lang w:val="en-US" w:eastAsia="zh-CN"/>
        </w:rPr>
        <w:t>城府办法</w:t>
      </w:r>
      <w:r>
        <w:rPr>
          <w:rFonts w:hint="eastAsia"/>
          <w:bCs/>
          <w:kern w:val="0"/>
          <w:szCs w:val="32"/>
        </w:rPr>
        <w:t>〔20</w:t>
      </w:r>
      <w:r>
        <w:rPr>
          <w:rFonts w:hint="eastAsia"/>
          <w:bCs/>
          <w:kern w:val="0"/>
          <w:szCs w:val="32"/>
          <w:lang w:val="en-US" w:eastAsia="zh-CN"/>
        </w:rPr>
        <w:t>20</w:t>
      </w:r>
      <w:r>
        <w:rPr>
          <w:rFonts w:hint="eastAsia"/>
          <w:bCs/>
          <w:kern w:val="0"/>
          <w:szCs w:val="32"/>
        </w:rPr>
        <w:t>〕</w:t>
      </w:r>
      <w:r>
        <w:rPr>
          <w:rFonts w:hint="eastAsia"/>
          <w:bCs/>
          <w:kern w:val="0"/>
          <w:szCs w:val="32"/>
          <w:lang w:val="en-US" w:eastAsia="zh-CN"/>
        </w:rPr>
        <w:t>228</w:t>
      </w:r>
      <w:r>
        <w:rPr>
          <w:rFonts w:hint="eastAsia"/>
          <w:bCs/>
          <w:kern w:val="0"/>
          <w:szCs w:val="32"/>
        </w:rPr>
        <w:t>号）</w:t>
      </w:r>
      <w:r>
        <w:rPr>
          <w:rFonts w:hint="eastAsia"/>
          <w:bCs/>
          <w:kern w:val="0"/>
          <w:szCs w:val="32"/>
          <w:lang w:eastAsia="zh-CN"/>
        </w:rPr>
        <w:t>要求，撤销了我乡实有资金账户、全面取消主管部门（单位）二次分配、全面取消部门间横向拨款、国库集中支付扩展到财政专户代管资金以及深化公务卡管理改革等系列举措，严格实行有预算有支出，无预算不支出。同时</w:t>
      </w:r>
      <w:r>
        <w:rPr>
          <w:szCs w:val="32"/>
        </w:rPr>
        <w:t>严格按照中央八项规定要求，按照财政部关于压减一般性支出规模的要求，合理缩减“三公”经费开支。确保不挤占挪用扶贫专项资金，将扶贫专项资金切实用在保障和改善民生的基础设施建设以及产业发展等专项领域，促进本</w:t>
      </w:r>
      <w:r>
        <w:rPr>
          <w:rFonts w:hint="eastAsia"/>
          <w:szCs w:val="32"/>
          <w:lang w:val="en-US" w:eastAsia="zh-CN"/>
        </w:rPr>
        <w:t>乡</w:t>
      </w:r>
      <w:r>
        <w:rPr>
          <w:szCs w:val="32"/>
        </w:rPr>
        <w:t>经济社会持续健康发展。</w:t>
      </w:r>
    </w:p>
    <w:p>
      <w:pPr>
        <w:numPr>
          <w:ilvl w:val="0"/>
          <w:numId w:val="0"/>
        </w:numPr>
        <w:spacing w:line="560" w:lineRule="exact"/>
        <w:ind w:leftChars="196"/>
        <w:rPr>
          <w:rFonts w:ascii="方正楷体_GBK" w:eastAsia="方正楷体_GBK"/>
          <w:b/>
          <w:bCs/>
          <w:szCs w:val="32"/>
        </w:rPr>
      </w:pPr>
      <w:r>
        <w:rPr>
          <w:rFonts w:hint="eastAsia" w:ascii="方正楷体_GBK" w:eastAsia="方正楷体_GBK"/>
          <w:b/>
          <w:bCs/>
          <w:szCs w:val="32"/>
          <w:lang w:eastAsia="zh-CN"/>
        </w:rPr>
        <w:t>（四）</w:t>
      </w:r>
      <w:r>
        <w:rPr>
          <w:rFonts w:ascii="方正楷体_GBK" w:eastAsia="方正楷体_GBK"/>
          <w:b/>
          <w:bCs/>
          <w:szCs w:val="32"/>
        </w:rPr>
        <w:t>进一步加强对村级财务工作指导和监管。</w:t>
      </w:r>
    </w:p>
    <w:p>
      <w:pPr>
        <w:numPr>
          <w:ilvl w:val="0"/>
          <w:numId w:val="0"/>
        </w:numPr>
        <w:spacing w:line="560" w:lineRule="exact"/>
        <w:ind w:leftChars="196"/>
        <w:rPr>
          <w:rFonts w:hint="eastAsia"/>
          <w:bCs/>
          <w:kern w:val="0"/>
          <w:szCs w:val="32"/>
          <w:lang w:val="en-US" w:eastAsia="zh-CN"/>
        </w:rPr>
      </w:pPr>
      <w:r>
        <w:rPr>
          <w:rFonts w:hint="eastAsia"/>
          <w:bCs/>
          <w:kern w:val="0"/>
          <w:szCs w:val="32"/>
        </w:rPr>
        <w:t>按照《</w:t>
      </w:r>
      <w:r>
        <w:rPr>
          <w:rFonts w:hint="eastAsia"/>
          <w:bCs/>
          <w:kern w:val="0"/>
          <w:szCs w:val="32"/>
          <w:lang w:val="en-US" w:eastAsia="zh-CN"/>
        </w:rPr>
        <w:t>城口县财政局关于转发《重庆市财政局关于印发</w:t>
      </w:r>
    </w:p>
    <w:p>
      <w:pPr>
        <w:numPr>
          <w:ilvl w:val="0"/>
          <w:numId w:val="0"/>
        </w:numPr>
        <w:spacing w:line="560" w:lineRule="exact"/>
        <w:rPr>
          <w:bCs/>
          <w:kern w:val="0"/>
          <w:szCs w:val="32"/>
        </w:rPr>
      </w:pPr>
      <w:r>
        <w:rPr>
          <w:rFonts w:hint="eastAsia"/>
          <w:bCs/>
          <w:kern w:val="0"/>
          <w:szCs w:val="32"/>
          <w:lang w:val="en-US" w:eastAsia="zh-CN"/>
        </w:rPr>
        <w:t>&lt;重庆市全面推行村财委托乡代理的实施意见（试行）&gt;的通知》的通知》</w:t>
      </w:r>
      <w:r>
        <w:rPr>
          <w:rFonts w:hint="eastAsia"/>
          <w:bCs/>
          <w:kern w:val="0"/>
          <w:szCs w:val="32"/>
        </w:rPr>
        <w:t>（</w:t>
      </w:r>
      <w:r>
        <w:rPr>
          <w:rFonts w:hint="eastAsia"/>
          <w:bCs/>
          <w:kern w:val="0"/>
          <w:szCs w:val="32"/>
          <w:lang w:val="en-US" w:eastAsia="zh-CN"/>
        </w:rPr>
        <w:t>城财</w:t>
      </w:r>
      <w:r>
        <w:rPr>
          <w:rFonts w:hint="eastAsia"/>
          <w:bCs/>
          <w:kern w:val="0"/>
          <w:szCs w:val="32"/>
        </w:rPr>
        <w:t>发〔201</w:t>
      </w:r>
      <w:r>
        <w:rPr>
          <w:rFonts w:hint="eastAsia"/>
          <w:bCs/>
          <w:kern w:val="0"/>
          <w:szCs w:val="32"/>
          <w:lang w:val="en-US" w:eastAsia="zh-CN"/>
        </w:rPr>
        <w:t>9</w:t>
      </w:r>
      <w:r>
        <w:rPr>
          <w:rFonts w:hint="eastAsia"/>
          <w:bCs/>
          <w:kern w:val="0"/>
          <w:szCs w:val="32"/>
        </w:rPr>
        <w:t>〕</w:t>
      </w:r>
      <w:r>
        <w:rPr>
          <w:rFonts w:hint="eastAsia"/>
          <w:bCs/>
          <w:kern w:val="0"/>
          <w:szCs w:val="32"/>
          <w:lang w:val="en-US" w:eastAsia="zh-CN"/>
        </w:rPr>
        <w:t>390</w:t>
      </w:r>
      <w:r>
        <w:rPr>
          <w:rFonts w:hint="eastAsia"/>
          <w:bCs/>
          <w:kern w:val="0"/>
          <w:szCs w:val="32"/>
        </w:rPr>
        <w:t>号）要求，严格实行“村财乡代管”、“代理记账、统一开户、分村设账”进行管理，严格村工作经费审批制度和支出范围。严格落实村财务公开制</w:t>
      </w:r>
      <w:r>
        <w:rPr>
          <w:rFonts w:hint="eastAsia"/>
          <w:bCs/>
          <w:kern w:val="0"/>
          <w:szCs w:val="32"/>
          <w:lang w:val="en-US" w:eastAsia="zh-CN"/>
        </w:rPr>
        <w:t>度，每月详实公开经费使用情况，接受群众监督。严禁各村实施无计划、无</w:t>
      </w:r>
      <w:r>
        <w:rPr>
          <w:rFonts w:hint="eastAsia"/>
          <w:bCs/>
          <w:kern w:val="0"/>
          <w:szCs w:val="32"/>
        </w:rPr>
        <w:t>资金来源的建设项目，严防各村产生债务。</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各位代表：20</w:t>
      </w:r>
      <w:r>
        <w:rPr>
          <w:rFonts w:hint="default" w:ascii="Times New Roman" w:hAnsi="Times New Roman" w:eastAsia="方正仿宋_GBK" w:cs="Times New Roman"/>
          <w:sz w:val="32"/>
          <w:szCs w:val="32"/>
          <w:highlight w:val="none"/>
          <w:lang w:val="en-US" w:eastAsia="zh-CN"/>
        </w:rPr>
        <w:t>2</w:t>
      </w:r>
      <w:r>
        <w:rPr>
          <w:rFonts w:hint="eastAsia" w:cs="Times New Roman"/>
          <w:sz w:val="32"/>
          <w:szCs w:val="32"/>
          <w:highlight w:val="none"/>
          <w:lang w:val="en-US" w:eastAsia="zh-CN"/>
        </w:rPr>
        <w:t>1</w:t>
      </w:r>
      <w:r>
        <w:rPr>
          <w:rFonts w:hint="default" w:ascii="Times New Roman" w:hAnsi="Times New Roman" w:eastAsia="方正仿宋_GBK" w:cs="Times New Roman"/>
          <w:sz w:val="32"/>
          <w:szCs w:val="32"/>
          <w:highlight w:val="none"/>
        </w:rPr>
        <w:t>年财政工作任务仍然艰巨，使命光荣。我们将在</w:t>
      </w:r>
      <w:r>
        <w:rPr>
          <w:rFonts w:hint="eastAsia" w:cs="Times New Roman"/>
          <w:sz w:val="32"/>
          <w:szCs w:val="32"/>
          <w:highlight w:val="none"/>
          <w:lang w:eastAsia="zh-CN"/>
        </w:rPr>
        <w:t>乡</w:t>
      </w:r>
      <w:r>
        <w:rPr>
          <w:rFonts w:hint="default" w:ascii="Times New Roman" w:hAnsi="Times New Roman" w:eastAsia="方正仿宋_GBK" w:cs="Times New Roman"/>
          <w:sz w:val="32"/>
          <w:szCs w:val="32"/>
          <w:highlight w:val="none"/>
        </w:rPr>
        <w:t>党委、政府的领导下，在人大的监督帮助下，在社会各界的鼎力支持下，进一步解放思想，转变理财观念，认真贯彻执行乡</w:t>
      </w:r>
      <w:r>
        <w:rPr>
          <w:rFonts w:hint="default" w:ascii="Times New Roman" w:hAnsi="Times New Roman" w:eastAsia="方正仿宋_GBK" w:cs="Times New Roman"/>
          <w:sz w:val="32"/>
          <w:szCs w:val="32"/>
          <w:highlight w:val="none"/>
          <w:lang w:eastAsia="zh-CN"/>
        </w:rPr>
        <w:t>党委政府</w:t>
      </w:r>
      <w:r>
        <w:rPr>
          <w:rFonts w:hint="default" w:ascii="Times New Roman" w:hAnsi="Times New Roman" w:eastAsia="方正仿宋_GBK" w:cs="Times New Roman"/>
          <w:sz w:val="32"/>
          <w:szCs w:val="32"/>
          <w:highlight w:val="none"/>
        </w:rPr>
        <w:t>提出的战略部署和人代会作出的各项决议，立足现实，着眼长远，求真务实，开拓创新，力争圆满完成全年的各项目标任务，开创财政事业新局面，为加快建设成为大巴山生态文明示范乡作出更大的贡献！</w:t>
      </w:r>
    </w:p>
    <w:p>
      <w:pPr>
        <w:spacing w:line="560" w:lineRule="exact"/>
        <w:ind w:firstLine="640" w:firstLineChars="200"/>
        <w:rPr>
          <w:color w:val="000000"/>
          <w:szCs w:val="32"/>
        </w:rPr>
      </w:pPr>
    </w:p>
    <w:p>
      <w:pPr>
        <w:ind w:firstLine="640" w:firstLineChars="200"/>
        <w:rPr>
          <w:rFonts w:hint="default" w:ascii="Times New Roman" w:hAnsi="Times New Roman" w:eastAsia="方正仿宋_GBK" w:cs="Times New Roman"/>
          <w:sz w:val="32"/>
          <w:szCs w:val="32"/>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3AF260"/>
    <w:multiLevelType w:val="singleLevel"/>
    <w:tmpl w:val="583AF260"/>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NjMDkwNTMzN2I2ODFiZmM3ZGRhYWZlZDNlZWMzY2EifQ=="/>
  </w:docVars>
  <w:rsids>
    <w:rsidRoot w:val="036A69FF"/>
    <w:rsid w:val="00E3025B"/>
    <w:rsid w:val="036A69FF"/>
    <w:rsid w:val="0AF629C3"/>
    <w:rsid w:val="0B0B3E7A"/>
    <w:rsid w:val="0FBB0832"/>
    <w:rsid w:val="14657A71"/>
    <w:rsid w:val="16432264"/>
    <w:rsid w:val="1DB23DF5"/>
    <w:rsid w:val="219C40BC"/>
    <w:rsid w:val="22F468B4"/>
    <w:rsid w:val="24A8551F"/>
    <w:rsid w:val="264461D5"/>
    <w:rsid w:val="26D9550F"/>
    <w:rsid w:val="287C6729"/>
    <w:rsid w:val="2A2C420B"/>
    <w:rsid w:val="2B5F7AA0"/>
    <w:rsid w:val="2D9401B4"/>
    <w:rsid w:val="306F6260"/>
    <w:rsid w:val="32390CE5"/>
    <w:rsid w:val="3484390E"/>
    <w:rsid w:val="3A243209"/>
    <w:rsid w:val="3BCF02E3"/>
    <w:rsid w:val="42AF5B8C"/>
    <w:rsid w:val="43415089"/>
    <w:rsid w:val="47745FA9"/>
    <w:rsid w:val="48FE4EC1"/>
    <w:rsid w:val="4C027FE4"/>
    <w:rsid w:val="4E9A0180"/>
    <w:rsid w:val="4EC866FD"/>
    <w:rsid w:val="51012D08"/>
    <w:rsid w:val="53C6634C"/>
    <w:rsid w:val="56571B47"/>
    <w:rsid w:val="565C1B6C"/>
    <w:rsid w:val="57111EAF"/>
    <w:rsid w:val="58A31134"/>
    <w:rsid w:val="5929377D"/>
    <w:rsid w:val="5CCD29E7"/>
    <w:rsid w:val="608B1E73"/>
    <w:rsid w:val="6FBA39E6"/>
    <w:rsid w:val="703B17DD"/>
    <w:rsid w:val="733739C0"/>
    <w:rsid w:val="738C63D7"/>
    <w:rsid w:val="7487619F"/>
    <w:rsid w:val="75971104"/>
    <w:rsid w:val="77683132"/>
    <w:rsid w:val="7999660A"/>
    <w:rsid w:val="7B9015CE"/>
    <w:rsid w:val="7E8522CC"/>
    <w:rsid w:val="998BD3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方正仿宋_GBK"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4119</Words>
  <Characters>4606</Characters>
  <Lines>0</Lines>
  <Paragraphs>0</Paragraphs>
  <TotalTime>1</TotalTime>
  <ScaleCrop>false</ScaleCrop>
  <LinksUpToDate>false</LinksUpToDate>
  <CharactersWithSpaces>4764</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2021-02-19T09:41:00Z</dcterms:created>
  <dc:creator>不是每个人都会1421565226</dc:creator>
  <cp:lastModifiedBy>丁友情</cp:lastModifiedBy>
  <dcterms:modified xsi:type="dcterms:W3CDTF">2026-07-07T09:41:57Z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D6F616C0C39F4129AEAC5CA264ACFD77</vt:lpwstr>
  </property>
</Properties>
</file>