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城口县北屏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镇</w:t>
      </w:r>
      <w:r>
        <w:rPr>
          <w:rFonts w:hint="eastAsia" w:ascii="方正小标宋_GBK" w:eastAsia="方正小标宋_GBK"/>
          <w:sz w:val="44"/>
          <w:szCs w:val="44"/>
        </w:rPr>
        <w:t>人民政府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转发《城口县</w:t>
      </w:r>
      <w:r>
        <w:rPr>
          <w:rFonts w:hint="default" w:ascii="方正小标宋_GBK" w:eastAsia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年农村集体经济组织孵化服务项目实施方案》的通知</w:t>
      </w:r>
      <w:r>
        <w:rPr>
          <w:rFonts w:hint="eastAsia" w:ascii="方正小标宋_GBK" w:eastAsia="方正小标宋_GBK"/>
          <w:sz w:val="44"/>
          <w:szCs w:val="44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机关各板块、各村（社区）、各镇属单位：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  <w14:ligatures w14:val="standardContextual"/>
        </w:rPr>
        <w:t>现将城口县农业农村委员会《城口县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  <w14:ligatures w14:val="standardContextual"/>
        </w:rPr>
        <w:t>2025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  <w14:ligatures w14:val="standardContextual"/>
        </w:rPr>
        <w:t>年农村集体经济组织孵化服务项目实施方案》转发给你们，请各单位高度重视，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请参照方案指导好各村集体经济组织做好集体“三资”管理，积极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盘活农村集体资源资产，推动集体增收、农民致富。</w:t>
      </w:r>
    </w:p>
    <w:p>
      <w:pPr>
        <w:pStyle w:val="2"/>
        <w:spacing w:line="560" w:lineRule="exact"/>
        <w:ind w:left="0" w:leftChars="0" w:firstLine="0" w:firstLineChars="0"/>
        <w:rPr>
          <w:rFonts w:ascii="Times New Roman" w:hAnsi="Times New Roman" w:cs="Times New Roman"/>
          <w:lang w:val="en-US" w:bidi="ar-SA"/>
        </w:rPr>
      </w:pPr>
    </w:p>
    <w:p>
      <w:pPr>
        <w:pStyle w:val="2"/>
        <w:spacing w:line="560" w:lineRule="exact"/>
        <w:ind w:left="0" w:leftChars="0" w:firstLine="640" w:firstLineChars="200"/>
        <w:rPr>
          <w:rFonts w:hint="eastAsia" w:ascii="Times New Roman" w:hAnsi="Times New Roman" w:cs="Times New Roman"/>
          <w:spacing w:val="-20"/>
          <w:sz w:val="32"/>
          <w:lang w:val="en-US" w:eastAsia="zh-CN" w:bidi="ar-SA"/>
        </w:rPr>
      </w:pPr>
      <w:r>
        <w:rPr>
          <w:rFonts w:hint="eastAsia" w:ascii="Times New Roman" w:hAnsi="Times New Roman" w:cs="Times New Roman"/>
          <w:lang w:val="en-US" w:eastAsia="zh-CN" w:bidi="ar-SA"/>
        </w:rPr>
        <w:t>附件：</w:t>
      </w:r>
      <w:r>
        <w:rPr>
          <w:rFonts w:hint="eastAsia" w:ascii="Times New Roman" w:hAnsi="Times New Roman" w:cs="Times New Roman"/>
          <w:spacing w:val="-20"/>
          <w:sz w:val="32"/>
          <w:lang w:val="en-US" w:eastAsia="zh-CN" w:bidi="ar-SA"/>
        </w:rPr>
        <w:t>城口县2025年农村集体经济组织孵化服务项目实施方案</w:t>
      </w:r>
    </w:p>
    <w:p>
      <w:pPr>
        <w:pStyle w:val="2"/>
        <w:spacing w:line="560" w:lineRule="exact"/>
        <w:ind w:left="0" w:leftChars="0" w:firstLine="0" w:firstLineChars="0"/>
        <w:rPr>
          <w:rFonts w:hint="eastAsia" w:ascii="Times New Roman" w:hAnsi="Times New Roman" w:eastAsia="方正仿宋_GBK" w:cs="Times New Roman"/>
          <w:lang w:val="en-US" w:eastAsia="zh-CN" w:bidi="ar-SA"/>
        </w:rPr>
      </w:pPr>
    </w:p>
    <w:p>
      <w:pPr>
        <w:wordWrap w:val="0"/>
        <w:spacing w:line="56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</w:p>
    <w:p>
      <w:pPr>
        <w:wordWrap w:val="0"/>
        <w:spacing w:line="560" w:lineRule="exact"/>
        <w:ind w:firstLine="64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spacing w:line="560" w:lineRule="exact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城口县北屏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人民政府   </w:t>
      </w:r>
    </w:p>
    <w:p>
      <w:pPr>
        <w:adjustRightInd w:val="0"/>
        <w:snapToGrid w:val="0"/>
        <w:spacing w:line="560" w:lineRule="exact"/>
        <w:ind w:firstLine="640"/>
        <w:jc w:val="center"/>
        <w:rPr>
          <w:rFonts w:hint="eastAsia" w:ascii="Times New Roman" w:hAnsi="Times New Roman" w:eastAsia="方正仿宋_GBK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/>
        <w:jc w:val="center"/>
        <w:rPr>
          <w:rFonts w:ascii="Times New Roman" w:hAnsi="Times New Roman" w:eastAsia="方正仿宋_GBK" w:cs="Times New Roman"/>
          <w:kern w:val="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/>
        <w:jc w:val="center"/>
        <w:rPr>
          <w:rFonts w:ascii="Times New Roman" w:hAnsi="Times New Roman" w:eastAsia="方正仿宋_GBK" w:cs="Times New Roman"/>
          <w:kern w:val="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/>
        <w:jc w:val="center"/>
        <w:rPr>
          <w:rFonts w:ascii="Times New Roman" w:hAnsi="Times New Roman" w:eastAsia="方正仿宋_GBK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ascii="Times New Roman" w:hAnsi="Times New Roman" w:eastAsia="方正小标宋_GBK" w:cs="Times New Roman"/>
          <w:bCs/>
          <w:sz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</w:rPr>
      </w:pPr>
      <w:r>
        <w:rPr>
          <w:rFonts w:ascii="Times New Roman" w:hAnsi="Times New Roman" w:eastAsia="方正小标宋_GBK" w:cs="Times New Roman"/>
          <w:bCs/>
          <w:sz w:val="44"/>
        </w:rPr>
        <w:t>城口县202</w:t>
      </w:r>
      <w:r>
        <w:rPr>
          <w:rFonts w:hint="eastAsia" w:eastAsia="方正小标宋_GBK" w:cs="Times New Roman"/>
          <w:bCs/>
          <w:sz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bCs/>
          <w:sz w:val="44"/>
        </w:rPr>
        <w:t>年农村集体经济组织孵化服务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eastAsia="方正小标宋_GBK"/>
          <w:bCs/>
          <w:sz w:val="44"/>
        </w:rPr>
      </w:pPr>
      <w:r>
        <w:rPr>
          <w:rFonts w:ascii="Times New Roman" w:hAnsi="Times New Roman" w:eastAsia="方正小标宋_GBK" w:cs="Times New Roman"/>
          <w:bCs/>
          <w:sz w:val="44"/>
        </w:rPr>
        <w:t>项目</w:t>
      </w:r>
      <w:r>
        <w:rPr>
          <w:rFonts w:eastAsia="方正小标宋_GBK"/>
          <w:bCs/>
          <w:sz w:val="44"/>
        </w:rPr>
        <w:t>实施方案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2017年8月以来，按照中央、市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工作部署，我县积极培育发展农村集体经济组织，着力构建农村集体经济发展政策保障体系，经过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年多的努力，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农村集体经济发展取得良好成效。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集体经济组织在各级政府的引导和支持下，实现了收入的稳步增长和合理分红。全年总收入达到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8505.68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经营收益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2765.96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10万元以上的村181个，占比95.26%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，收入5万元以下的村全部清零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个村集体，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203257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名村民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兑现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1576.56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，实实在在的将村民手中的“红本子”变成了“红票子”，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进一步提升了村民的幸福感和获得感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方正黑体_GBK"/>
          <w:bCs/>
          <w:sz w:val="32"/>
          <w:lang w:eastAsia="zh-CN"/>
        </w:rPr>
      </w:pPr>
      <w:r>
        <w:rPr>
          <w:rFonts w:hint="eastAsia" w:eastAsia="方正黑体_GBK"/>
          <w:bCs/>
          <w:sz w:val="32"/>
          <w:lang w:eastAsia="zh-CN"/>
        </w:rPr>
        <w:t>一</w:t>
      </w:r>
      <w:r>
        <w:rPr>
          <w:rFonts w:eastAsia="方正黑体_GBK"/>
          <w:bCs/>
          <w:sz w:val="32"/>
        </w:rPr>
        <w:t>、项目</w:t>
      </w:r>
      <w:r>
        <w:rPr>
          <w:rFonts w:hint="eastAsia" w:eastAsia="方正黑体_GBK"/>
          <w:bCs/>
          <w:sz w:val="32"/>
          <w:lang w:eastAsia="zh-CN"/>
        </w:rPr>
        <w:t>实施背景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Calibri" w:hAnsi="Calibri" w:eastAsia="方正仿宋_GBK" w:cs="Times New Roman"/>
          <w:color w:val="auto"/>
          <w:sz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根据重庆市农业农村委员会 中共重庆市委组织部印发《关于发展壮大村级集体经济的指导意见》的通知（渝农发〔2019〕85号）、中共城口县委办公室 城口县人民政府办公室《关于印发〈城口县新型农村集体经济组织孵化服务工作方案（实行）〉的通知》（城委办发〔2018〕63号）文件精神，我县自2019年起在全县开展农村集体经济组织孵化服务，202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年全面推行“渝农经管”平台使用，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建立信息化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“三资”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监管机制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农村集体经济组织规范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管理提出了更高要求。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Calibri" w:hAnsi="Calibri" w:eastAsia="方正黑体_GBK" w:cs="Times New Roman"/>
          <w:bCs/>
          <w:sz w:val="32"/>
          <w:lang w:val="en-US" w:eastAsia="zh-CN"/>
        </w:rPr>
      </w:pPr>
      <w:r>
        <w:rPr>
          <w:rFonts w:hint="eastAsia" w:ascii="Calibri" w:hAnsi="Calibri" w:eastAsia="方正黑体_GBK" w:cs="Times New Roman"/>
          <w:bCs/>
          <w:sz w:val="32"/>
          <w:lang w:val="en-US" w:eastAsia="zh-CN"/>
        </w:rPr>
        <w:t>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方正仿宋_GBK"/>
          <w:sz w:val="32"/>
          <w:highlight w:val="none"/>
        </w:rPr>
      </w:pPr>
      <w:r>
        <w:rPr>
          <w:rFonts w:hint="eastAsia" w:ascii="方正楷体_GBK" w:eastAsia="方正楷体_GBK"/>
          <w:sz w:val="32"/>
          <w:highlight w:val="none"/>
        </w:rPr>
        <w:t>（</w:t>
      </w:r>
      <w:r>
        <w:rPr>
          <w:rFonts w:hint="eastAsia" w:ascii="方正楷体_GBK" w:eastAsia="方正楷体_GBK"/>
          <w:sz w:val="32"/>
          <w:highlight w:val="none"/>
          <w:lang w:eastAsia="zh-CN"/>
        </w:rPr>
        <w:t>一</w:t>
      </w:r>
      <w:r>
        <w:rPr>
          <w:rFonts w:hint="eastAsia" w:ascii="方正楷体_GBK" w:eastAsia="方正楷体_GBK"/>
          <w:sz w:val="32"/>
          <w:highlight w:val="none"/>
        </w:rPr>
        <w:t>）绩效目标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通过农村集体经济组织孵化服务，</w:t>
      </w:r>
      <w:r>
        <w:rPr>
          <w:rFonts w:hint="eastAsia" w:eastAsia="方正仿宋_GBK"/>
          <w:sz w:val="32"/>
          <w:highlight w:val="none"/>
          <w:lang w:eastAsia="zh-CN"/>
        </w:rPr>
        <w:t>推动村集体经济组织持续发展，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构建农村集体“三资”管理规范化、制度化运行机制，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切实增强农村集体管理</w:t>
      </w:r>
      <w:r>
        <w:rPr>
          <w:rFonts w:hint="eastAsia" w:eastAsia="方正仿宋_GBK" w:cs="Times New Roman"/>
          <w:sz w:val="32"/>
          <w:highlight w:val="none"/>
          <w:lang w:eastAsia="zh-CN"/>
        </w:rPr>
        <w:t>运营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能力和水平，盘活农村集体资源资产，</w:t>
      </w:r>
      <w:r>
        <w:rPr>
          <w:rFonts w:hint="eastAsia" w:eastAsia="方正仿宋_GBK" w:cs="Times New Roman"/>
          <w:sz w:val="32"/>
          <w:highlight w:val="none"/>
          <w:lang w:eastAsia="zh-CN"/>
        </w:rPr>
        <w:t>促进农民增收致富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。实现全县190个村集体经济组织经营性收入5万元以上，增加老百姓财产性收入，户均增收200元以上，群众满意度≥95%，切实维护集体和成员的合法权益</w:t>
      </w:r>
      <w:r>
        <w:rPr>
          <w:rFonts w:hint="eastAsia" w:eastAsia="方正仿宋_GBK" w:cs="Times New Roman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形成村级集体经济组织自我发展、可持续发展的长效机制。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eastAsia="方正楷体_GBK"/>
          <w:sz w:val="32"/>
          <w:highlight w:val="none"/>
          <w:lang w:eastAsia="zh-CN"/>
        </w:rPr>
      </w:pPr>
      <w:r>
        <w:rPr>
          <w:rFonts w:hint="eastAsia" w:ascii="方正楷体_GBK" w:eastAsia="方正楷体_GBK"/>
          <w:sz w:val="32"/>
          <w:highlight w:val="none"/>
        </w:rPr>
        <w:t>（</w:t>
      </w:r>
      <w:r>
        <w:rPr>
          <w:rFonts w:hint="eastAsia" w:ascii="方正楷体_GBK" w:eastAsia="方正楷体_GBK"/>
          <w:sz w:val="32"/>
          <w:highlight w:val="none"/>
          <w:lang w:eastAsia="zh-CN"/>
        </w:rPr>
        <w:t>二</w:t>
      </w:r>
      <w:r>
        <w:rPr>
          <w:rFonts w:hint="eastAsia" w:ascii="方正楷体_GBK" w:eastAsia="方正楷体_GBK"/>
          <w:sz w:val="32"/>
          <w:highlight w:val="none"/>
        </w:rPr>
        <w:t>）</w:t>
      </w:r>
      <w:r>
        <w:rPr>
          <w:rFonts w:hint="eastAsia" w:ascii="方正楷体_GBK" w:eastAsia="方正楷体_GBK"/>
          <w:sz w:val="32"/>
          <w:highlight w:val="none"/>
          <w:lang w:eastAsia="zh-CN"/>
        </w:rPr>
        <w:t>建设</w:t>
      </w:r>
      <w:r>
        <w:rPr>
          <w:rFonts w:hint="eastAsia" w:ascii="方正楷体_GBK" w:eastAsia="方正楷体_GBK"/>
          <w:sz w:val="32"/>
          <w:highlight w:val="none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eastAsia" w:eastAsia="方正仿宋_GBK"/>
          <w:sz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highlight w:val="none"/>
          <w:lang w:eastAsia="zh-CN"/>
        </w:rPr>
        <w:t>对全县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190个村集体经济组织进行差异化奖补，用于村集体规范管理和健康发展。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eastAsia="方正楷体_GBK"/>
          <w:sz w:val="32"/>
          <w:highlight w:val="none"/>
          <w:lang w:eastAsia="zh-CN"/>
        </w:rPr>
      </w:pPr>
      <w:r>
        <w:rPr>
          <w:rFonts w:hint="eastAsia" w:ascii="方正楷体_GBK" w:eastAsia="方正楷体_GBK"/>
          <w:sz w:val="32"/>
          <w:highlight w:val="none"/>
          <w:lang w:eastAsia="zh-CN"/>
        </w:rPr>
        <w:t>（三）奖补标准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eastAsia="方正楷体_GBK"/>
          <w:sz w:val="32"/>
          <w:highlight w:val="none"/>
        </w:rPr>
      </w:pPr>
      <w:r>
        <w:rPr>
          <w:rFonts w:hint="eastAsia" w:ascii="Calibri" w:hAnsi="Calibri" w:eastAsia="方正仿宋_GBK" w:cs="Times New Roman"/>
          <w:sz w:val="32"/>
          <w:highlight w:val="none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2024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年度各乡镇（街道）</w:t>
      </w:r>
      <w:r>
        <w:rPr>
          <w:rFonts w:hint="eastAsia" w:ascii="Calibri" w:hAnsi="Calibri" w:eastAsia="方正仿宋_GBK" w:cs="Times New Roman"/>
          <w:sz w:val="32"/>
          <w:highlight w:val="none"/>
          <w:lang w:val="en-US" w:eastAsia="zh-CN"/>
        </w:rPr>
        <w:t>农村集体经济组织平均经营收益结果分为三个档次：</w:t>
      </w:r>
      <w:r>
        <w:rPr>
          <w:rFonts w:hint="eastAsia" w:ascii="Calibri" w:hAnsi="Calibri" w:eastAsia="方正仿宋_GBK" w:cs="Times New Roman"/>
          <w:color w:val="auto"/>
          <w:sz w:val="32"/>
          <w:highlight w:val="none"/>
          <w:lang w:val="en-US" w:eastAsia="zh-CN"/>
        </w:rPr>
        <w:t>一档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10000</w:t>
      </w:r>
      <w:r>
        <w:rPr>
          <w:rFonts w:hint="eastAsia" w:ascii="Calibri" w:hAnsi="Calibri" w:eastAsia="方正仿宋_GBK" w:cs="Times New Roman"/>
          <w:color w:val="auto"/>
          <w:sz w:val="32"/>
          <w:highlight w:val="none"/>
          <w:lang w:val="en-US" w:eastAsia="zh-CN"/>
        </w:rPr>
        <w:t>元/村；二档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000</w:t>
      </w:r>
      <w:r>
        <w:rPr>
          <w:rFonts w:hint="eastAsia" w:ascii="Calibri" w:hAnsi="Calibri" w:eastAsia="方正仿宋_GBK" w:cs="Times New Roman"/>
          <w:color w:val="auto"/>
          <w:sz w:val="32"/>
          <w:highlight w:val="none"/>
          <w:lang w:val="en-US" w:eastAsia="zh-CN"/>
        </w:rPr>
        <w:t>元/村；三档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7000</w:t>
      </w:r>
      <w:r>
        <w:rPr>
          <w:rFonts w:hint="eastAsia" w:ascii="Calibri" w:hAnsi="Calibri" w:eastAsia="方正仿宋_GBK" w:cs="Times New Roman"/>
          <w:color w:val="auto"/>
          <w:sz w:val="32"/>
          <w:highlight w:val="none"/>
          <w:lang w:val="en-US" w:eastAsia="zh-CN"/>
        </w:rPr>
        <w:t>元/村。剩余资金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作为集体经济组织管理培训、资产清查</w:t>
      </w:r>
      <w:r>
        <w:rPr>
          <w:rFonts w:hint="eastAsia" w:eastAsia="方正仿宋_GBK" w:cs="Times New Roman"/>
          <w:sz w:val="32"/>
          <w:highlight w:val="none"/>
          <w:lang w:val="en-US" w:eastAsia="zh-CN"/>
        </w:rPr>
        <w:t>等规范集体经济管理、运营、发展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eastAsia="方正楷体_GBK"/>
          <w:sz w:val="32"/>
          <w:highlight w:val="none"/>
          <w:lang w:eastAsia="zh-CN"/>
        </w:rPr>
      </w:pPr>
      <w:r>
        <w:rPr>
          <w:rFonts w:hint="eastAsia" w:ascii="方正楷体_GBK" w:eastAsia="方正楷体_GBK"/>
          <w:sz w:val="32"/>
          <w:highlight w:val="none"/>
        </w:rPr>
        <w:t>（</w:t>
      </w:r>
      <w:r>
        <w:rPr>
          <w:rFonts w:hint="eastAsia" w:ascii="方正楷体_GBK" w:eastAsia="方正楷体_GBK"/>
          <w:sz w:val="32"/>
          <w:highlight w:val="none"/>
          <w:lang w:eastAsia="zh-CN"/>
        </w:rPr>
        <w:t>四</w:t>
      </w:r>
      <w:r>
        <w:rPr>
          <w:rFonts w:hint="eastAsia" w:ascii="方正楷体_GBK" w:eastAsia="方正楷体_GBK"/>
          <w:sz w:val="32"/>
          <w:highlight w:val="none"/>
        </w:rPr>
        <w:t>）进度</w:t>
      </w:r>
      <w:r>
        <w:rPr>
          <w:rFonts w:hint="eastAsia" w:ascii="方正楷体_GBK" w:eastAsia="方正楷体_GBK"/>
          <w:sz w:val="32"/>
          <w:highlight w:val="none"/>
          <w:lang w:eastAsia="zh-CN"/>
        </w:rPr>
        <w:t>安排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/>
        <w:textAlignment w:val="auto"/>
        <w:rPr>
          <w:rFonts w:hint="eastAsia"/>
          <w:lang w:eastAsia="zh-CN"/>
        </w:rPr>
      </w:pPr>
      <w:r>
        <w:rPr>
          <w:rStyle w:val="15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根据</w:t>
      </w:r>
      <w:r>
        <w:rPr>
          <w:rStyle w:val="15"/>
          <w:rFonts w:hint="eastAsia" w:asci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收益</w:t>
      </w:r>
      <w:r>
        <w:rPr>
          <w:rStyle w:val="15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结果</w:t>
      </w:r>
      <w:r>
        <w:rPr>
          <w:rStyle w:val="15"/>
          <w:rFonts w:hint="eastAsia" w:asci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于</w:t>
      </w:r>
      <w:r>
        <w:rPr>
          <w:rStyle w:val="15"/>
          <w:rFonts w:hint="eastAsia" w:asci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2025年3月31日之前</w:t>
      </w:r>
      <w:r>
        <w:rPr>
          <w:rStyle w:val="15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完成</w:t>
      </w:r>
      <w:r>
        <w:rPr>
          <w:rStyle w:val="15"/>
          <w:rFonts w:hint="eastAsia" w:asci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资金</w:t>
      </w:r>
      <w:r>
        <w:rPr>
          <w:rStyle w:val="15"/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兑付</w:t>
      </w:r>
      <w:r>
        <w:rPr>
          <w:rStyle w:val="15"/>
          <w:rFonts w:hint="eastAsia" w:asci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黑体_GBK"/>
          <w:bCs/>
          <w:sz w:val="32"/>
        </w:rPr>
      </w:pPr>
      <w:r>
        <w:rPr>
          <w:rFonts w:hint="eastAsia" w:eastAsia="方正黑体_GBK"/>
          <w:bCs/>
          <w:sz w:val="32"/>
          <w:lang w:eastAsia="zh-CN"/>
        </w:rPr>
        <w:t>三</w:t>
      </w:r>
      <w:r>
        <w:rPr>
          <w:rFonts w:eastAsia="方正黑体_GBK"/>
          <w:bCs/>
          <w:sz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eastAsia" w:ascii="方正楷体_GBK" w:eastAsia="方正楷体_GBK"/>
          <w:sz w:val="32"/>
          <w:highlight w:val="none"/>
        </w:rPr>
        <w:t>（一）</w:t>
      </w:r>
      <w:r>
        <w:rPr>
          <w:rFonts w:hint="eastAsia" w:ascii="方正楷体_GBK" w:eastAsia="方正楷体_GBK"/>
          <w:sz w:val="32"/>
          <w:highlight w:val="none"/>
          <w:lang w:eastAsia="zh-CN"/>
        </w:rPr>
        <w:t>组织保障。</w:t>
      </w:r>
      <w:r>
        <w:rPr>
          <w:rFonts w:hint="eastAsia" w:eastAsia="方正仿宋_GBK"/>
          <w:b/>
          <w:bCs w:val="0"/>
          <w:sz w:val="32"/>
          <w:highlight w:val="none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乡镇人民政府（街道办事处）负责辖区内村集体经济组织管理工作的领导。各乡镇（街道）必须明确村（社区）集体经济组织发展的分管领导和农经专干，具体负责农村集体经济组织管理、业务指导、日常监督工作，并确保乡镇农经干部的相对稳定。</w:t>
      </w:r>
      <w:r>
        <w:rPr>
          <w:rFonts w:hint="eastAsia" w:ascii="Times New Roman" w:hAnsi="Times New Roman" w:eastAsia="方正仿宋_GBK"/>
          <w:b/>
          <w:bCs/>
          <w:sz w:val="32"/>
          <w:szCs w:val="32"/>
          <w:highlight w:val="none"/>
          <w:lang w:eastAsia="zh-CN"/>
        </w:rPr>
        <w:t>二是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县农业农村委作为主管部门，加强农村集体经济组织工作的综合协调，指导、扶持、推动农村集体经济组织的建设和发展。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highlight w:val="none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强化法人治理机制。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根据集体经济组织章程，利用股东代表大会、理事会、监事会等法人治理结构，明确集体资产管理机构及职责，一般事项理事长理事会决策、重大事项股东（代表）大会决策、监事长监事会全程监督的内部治理机制。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对补助资金的使用方式要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及时公开，接受成员和社会监督，确保成员知情权、参与权、表达权、监督权落到实处。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切实做好风险管控。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一是严格按照《重庆市财政衔接推进乡村振兴补助资金管理实施办法》要求，</w:t>
      </w: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专款专用，任何单位和个人不得截留、挪用。二是加强资金使用管理，提高资金使用效益。三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是强化项目建设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过程监管，确保项目按期保质实施。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920" w:firstLine="280" w:firstLineChars="100"/>
                            <w:rPr>
                              <w:rStyle w:val="9"/>
                              <w:rFonts w:ascii="宋体" w:hAnsi="宋体" w:eastAsia="宋体"/>
                              <w:kern w:val="0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Style w:val="9"/>
                              <w:rFonts w:ascii="宋体" w:hAnsi="宋体" w:eastAsia="宋体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>1</w:t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kern w:val="0"/>
                              <w:sz w:val="28"/>
                              <w:szCs w:val="28"/>
                              <w14:ligatures w14:val="none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920" w:firstLine="280" w:firstLineChars="100"/>
                      <w:rPr>
                        <w:rStyle w:val="9"/>
                        <w:rFonts w:ascii="宋体" w:hAnsi="宋体" w:eastAsia="宋体"/>
                        <w:kern w:val="0"/>
                        <w:sz w:val="28"/>
                        <w:szCs w:val="28"/>
                        <w14:ligatures w14:val="none"/>
                      </w:rPr>
                    </w:pPr>
                    <w:r>
                      <w:rPr>
                        <w:rStyle w:val="9"/>
                        <w:rFonts w:ascii="宋体" w:hAnsi="宋体" w:eastAsia="宋体"/>
                        <w:kern w:val="0"/>
                        <w:sz w:val="28"/>
                        <w:szCs w:val="28"/>
                        <w14:ligatures w14:val="none"/>
                      </w:rPr>
                      <w:t xml:space="preserve">— </w:t>
                    </w:r>
                    <w:r>
                      <w:rPr>
                        <w:rStyle w:val="9"/>
                        <w:rFonts w:ascii="宋体" w:hAnsi="宋体" w:eastAsia="宋体"/>
                        <w:kern w:val="0"/>
                        <w:sz w:val="28"/>
                        <w:szCs w:val="28"/>
                        <w14:ligatures w14:val="none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eastAsia="宋体"/>
                        <w:kern w:val="0"/>
                        <w:sz w:val="28"/>
                        <w:szCs w:val="28"/>
                        <w14:ligatures w14:val="none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ascii="宋体" w:hAnsi="宋体" w:eastAsia="宋体"/>
                        <w:kern w:val="0"/>
                        <w:sz w:val="28"/>
                        <w:szCs w:val="28"/>
                        <w14:ligatures w14:val="none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kern w:val="0"/>
                        <w:sz w:val="28"/>
                        <w:szCs w:val="28"/>
                        <w14:ligatures w14:val="none"/>
                      </w:rPr>
                      <w:t>1</w:t>
                    </w:r>
                    <w:r>
                      <w:rPr>
                        <w:rStyle w:val="9"/>
                        <w:rFonts w:ascii="宋体" w:hAnsi="宋体" w:eastAsia="宋体"/>
                        <w:kern w:val="0"/>
                        <w:sz w:val="28"/>
                        <w:szCs w:val="28"/>
                        <w14:ligatures w14:val="none"/>
                      </w:rPr>
                      <w:fldChar w:fldCharType="end"/>
                    </w:r>
                    <w:r>
                      <w:rPr>
                        <w:rStyle w:val="9"/>
                        <w:rFonts w:ascii="宋体" w:hAnsi="宋体" w:eastAsia="宋体"/>
                        <w:kern w:val="0"/>
                        <w:sz w:val="28"/>
                        <w:szCs w:val="28"/>
                        <w14:ligatures w14:val="none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1A189C"/>
    <w:multiLevelType w:val="singleLevel"/>
    <w:tmpl w:val="F71A18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87"/>
    <w:rsid w:val="0001123A"/>
    <w:rsid w:val="000667CF"/>
    <w:rsid w:val="000815EA"/>
    <w:rsid w:val="000E65D9"/>
    <w:rsid w:val="00277987"/>
    <w:rsid w:val="003218E2"/>
    <w:rsid w:val="0036578D"/>
    <w:rsid w:val="0048233D"/>
    <w:rsid w:val="00494F8F"/>
    <w:rsid w:val="00696197"/>
    <w:rsid w:val="007E7CD8"/>
    <w:rsid w:val="00A5426D"/>
    <w:rsid w:val="00AB4688"/>
    <w:rsid w:val="00B2494E"/>
    <w:rsid w:val="00B90B4E"/>
    <w:rsid w:val="00C2543E"/>
    <w:rsid w:val="00D21D48"/>
    <w:rsid w:val="00D97456"/>
    <w:rsid w:val="00FE1D3C"/>
    <w:rsid w:val="137357EE"/>
    <w:rsid w:val="2F0E256F"/>
    <w:rsid w:val="40271E3E"/>
    <w:rsid w:val="49F74600"/>
    <w:rsid w:val="4FADA3C2"/>
    <w:rsid w:val="6D1C2781"/>
    <w:rsid w:val="6FF840FF"/>
    <w:rsid w:val="BDEF79AB"/>
    <w:rsid w:val="CA3D6E3C"/>
    <w:rsid w:val="F67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spacing w:line="600" w:lineRule="exact"/>
      <w:ind w:firstLine="200" w:firstLineChars="200"/>
    </w:pPr>
    <w:rPr>
      <w:rFonts w:ascii="方正仿宋_GBK" w:hAnsi="方正仿宋_GBK" w:eastAsia="方正仿宋_GBK" w:cs="方正仿宋_GBK"/>
      <w:sz w:val="32"/>
      <w:szCs w:val="32"/>
      <w:lang w:val="zh-CN" w:bidi="zh-CN"/>
      <w14:ligatures w14:val="none"/>
    </w:r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Plain Text"/>
    <w:basedOn w:val="1"/>
    <w:link w:val="12"/>
    <w:qFormat/>
    <w:uiPriority w:val="0"/>
    <w:rPr>
      <w:rFonts w:ascii="??" w:hAnsi="Courier New" w:eastAsia="Times New Roman" w:cs="Courier New"/>
      <w14:ligatures w14:val="none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4"/>
    <w:qFormat/>
    <w:uiPriority w:val="0"/>
    <w:rPr>
      <w:rFonts w:ascii="??" w:hAnsi="Courier New" w:eastAsia="Times New Roman" w:cs="Courier New"/>
      <w14:ligatures w14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字符"/>
    <w:basedOn w:val="8"/>
    <w:link w:val="2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  <w14:ligatures w14:val="none"/>
    </w:rPr>
  </w:style>
  <w:style w:type="character" w:customStyle="1" w:styleId="15">
    <w:name w:val="公文二级标题 Char"/>
    <w:link w:val="16"/>
    <w:qFormat/>
    <w:uiPriority w:val="0"/>
    <w:rPr>
      <w:rFonts w:eastAsia="方正楷体_GBK"/>
    </w:rPr>
  </w:style>
  <w:style w:type="paragraph" w:customStyle="1" w:styleId="16">
    <w:name w:val="公文二级标题"/>
    <w:basedOn w:val="17"/>
    <w:next w:val="17"/>
    <w:link w:val="15"/>
    <w:qFormat/>
    <w:uiPriority w:val="0"/>
    <w:rPr>
      <w:rFonts w:eastAsia="方正楷体_GBK"/>
    </w:rPr>
  </w:style>
  <w:style w:type="paragraph" w:customStyle="1" w:styleId="17">
    <w:name w:val="公文正文"/>
    <w:basedOn w:val="1"/>
    <w:qFormat/>
    <w:uiPriority w:val="0"/>
    <w:pPr>
      <w:ind w:firstLine="632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1514</Words>
  <Characters>1612</Characters>
  <Lines>1</Lines>
  <Paragraphs>1</Paragraphs>
  <TotalTime>5</TotalTime>
  <ScaleCrop>false</ScaleCrop>
  <LinksUpToDate>false</LinksUpToDate>
  <CharactersWithSpaces>1681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2024-01-20T09:09:00Z</dcterms:created>
  <dc:creator>Administrator</dc:creator>
  <cp:lastModifiedBy>Administrator</cp:lastModifiedBy>
  <cp:lastPrinted>2024-01-24T11:53:00Z</cp:lastPrinted>
  <dcterms:modified xsi:type="dcterms:W3CDTF">2025-04-01T07:35:26Z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  <property fmtid="{D5CDD505-2E9C-101B-9397-08002B2CF9AE}" pid="3" name="KSOTemplateDocerSaveRecord">
    <vt:lpwstr>eyJoZGlkIjoiZDgxZjQ0ZDBkYzVhZDI0NDZhYmUzYjUyOTg1MTM1NGQiLCJ1c2VySWQiOiIzMTQwMTU3MDIifQ==</vt:lpwstr>
  </property>
  <property fmtid="{D5CDD505-2E9C-101B-9397-08002B2CF9AE}" pid="4" name="ICV">
    <vt:lpwstr>C781233F0C11477FA48595A14468F122_12</vt:lpwstr>
  </property>
</Properties>
</file>