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95CAF6">
      <w:pPr>
        <w:pStyle w:val="13"/>
        <w:keepNext w:val="0"/>
        <w:keepLines w:val="0"/>
        <w:pageBreakBefore w:val="0"/>
        <w:widowControl/>
        <w:kinsoku/>
        <w:wordWrap/>
        <w:overflowPunct/>
        <w:topLinePunct w:val="0"/>
        <w:autoSpaceDN/>
        <w:bidi w:val="0"/>
        <w:adjustRightInd/>
        <w:spacing w:before="0" w:beforeAutospacing="0" w:after="0" w:afterAutospacing="0" w:line="596" w:lineRule="exact"/>
        <w:jc w:val="center"/>
        <w:textAlignment w:val="auto"/>
        <w:rPr>
          <w:rFonts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t>城口县</w:t>
      </w:r>
      <w:r>
        <w:rPr>
          <w:rFonts w:hint="eastAsia" w:ascii="方正小标宋_GBK" w:hAnsi="方正小标宋_GBK" w:eastAsia="方正小标宋_GBK" w:cs="方正小标宋_GBK"/>
          <w:sz w:val="44"/>
          <w:szCs w:val="44"/>
          <w:lang w:val="en-US" w:eastAsia="zh-CN"/>
        </w:rPr>
        <w:t>东安</w:t>
      </w:r>
      <w:r>
        <w:rPr>
          <w:rFonts w:ascii="方正小标宋_GBK" w:hAnsi="方正小标宋_GBK" w:eastAsia="方正小标宋_GBK" w:cs="方正小标宋_GBK"/>
          <w:sz w:val="44"/>
          <w:szCs w:val="44"/>
        </w:rPr>
        <w:t>镇人民政府</w:t>
      </w:r>
      <w:bookmarkStart w:id="2" w:name="_GoBack"/>
      <w:bookmarkEnd w:id="2"/>
    </w:p>
    <w:p w14:paraId="01D3AC8A">
      <w:pPr>
        <w:pStyle w:val="13"/>
        <w:keepNext w:val="0"/>
        <w:keepLines w:val="0"/>
        <w:pageBreakBefore w:val="0"/>
        <w:widowControl/>
        <w:kinsoku/>
        <w:wordWrap/>
        <w:overflowPunct/>
        <w:topLinePunct w:val="0"/>
        <w:autoSpaceDN/>
        <w:bidi w:val="0"/>
        <w:adjustRightInd/>
        <w:spacing w:before="0" w:beforeAutospacing="0" w:after="0" w:afterAutospacing="0" w:line="596" w:lineRule="exact"/>
        <w:jc w:val="center"/>
        <w:textAlignment w:val="auto"/>
        <w:rPr>
          <w:rFonts w:ascii="方正小标宋_GBK" w:hAnsi="方正小标宋_GBK" w:eastAsia="方正小标宋_GBK" w:cs="方正小标宋_GBK"/>
          <w:sz w:val="44"/>
          <w:szCs w:val="44"/>
          <w:shd w:val="clear" w:color="auto" w:fill="FFFFFF"/>
        </w:rPr>
      </w:pPr>
      <w:r>
        <w:rPr>
          <w:rFonts w:hint="default" w:ascii="Times New Roman" w:hAnsi="Times New Roman" w:eastAsia="方正小标宋_GBK" w:cs="Times New Roman"/>
          <w:sz w:val="44"/>
          <w:szCs w:val="44"/>
          <w:shd w:val="clear" w:color="auto" w:fill="FFFFFF"/>
        </w:rPr>
        <w:t>2024</w:t>
      </w:r>
      <w:r>
        <w:rPr>
          <w:rFonts w:ascii="方正小标宋_GBK" w:hAnsi="方正小标宋_GBK" w:eastAsia="方正小标宋_GBK" w:cs="方正小标宋_GBK"/>
          <w:sz w:val="44"/>
          <w:szCs w:val="44"/>
          <w:shd w:val="clear" w:color="auto" w:fill="FFFFFF"/>
        </w:rPr>
        <w:t>年度决算公开说明</w:t>
      </w:r>
    </w:p>
    <w:p w14:paraId="565E4E2A">
      <w:pPr>
        <w:pStyle w:val="13"/>
        <w:keepNext w:val="0"/>
        <w:keepLines w:val="0"/>
        <w:pageBreakBefore w:val="0"/>
        <w:widowControl/>
        <w:kinsoku/>
        <w:wordWrap/>
        <w:overflowPunct/>
        <w:topLinePunct w:val="0"/>
        <w:autoSpaceDN/>
        <w:bidi w:val="0"/>
        <w:adjustRightInd/>
        <w:spacing w:before="0" w:beforeAutospacing="0" w:after="0" w:afterAutospacing="0" w:line="596" w:lineRule="exact"/>
        <w:jc w:val="center"/>
        <w:textAlignment w:val="auto"/>
        <w:rPr>
          <w:rFonts w:hint="default" w:ascii="方正小标宋_GBK" w:hAnsi="方正小标宋_GBK" w:eastAsia="方正小标宋_GBK" w:cs="方正小标宋_GBK"/>
          <w:sz w:val="44"/>
          <w:szCs w:val="44"/>
          <w:shd w:val="clear" w:color="auto" w:fill="FFFFFF"/>
        </w:rPr>
      </w:pPr>
    </w:p>
    <w:p w14:paraId="490940AF">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7"/>
          <w:rFonts w:hint="eastAsia" w:ascii="方正黑体_GBK" w:hAnsi="方正黑体_GBK" w:eastAsia="方正黑体_GBK" w:cs="方正黑体_GBK"/>
          <w:sz w:val="32"/>
          <w:szCs w:val="32"/>
          <w:shd w:val="clear" w:color="auto" w:fill="FFFFFF"/>
        </w:rPr>
      </w:pPr>
      <w:r>
        <w:rPr>
          <w:rStyle w:val="17"/>
          <w:rFonts w:hint="eastAsia" w:ascii="方正黑体_GBK" w:hAnsi="方正黑体_GBK" w:eastAsia="方正黑体_GBK" w:cs="方正黑体_GBK"/>
          <w:sz w:val="32"/>
          <w:szCs w:val="32"/>
          <w:shd w:val="clear" w:color="auto" w:fill="FFFFFF"/>
        </w:rPr>
        <w:t>一、</w:t>
      </w:r>
      <w:r>
        <w:rPr>
          <w:rStyle w:val="17"/>
          <w:rFonts w:hint="eastAsia" w:ascii="方正黑体_GBK" w:hAnsi="方正黑体_GBK" w:eastAsia="方正黑体_GBK" w:cs="方正黑体_GBK"/>
          <w:sz w:val="32"/>
          <w:szCs w:val="32"/>
          <w:shd w:val="clear" w:color="auto" w:fill="FFFFFF"/>
          <w:lang w:eastAsia="zh-CN"/>
        </w:rPr>
        <w:t>单位</w:t>
      </w:r>
      <w:r>
        <w:rPr>
          <w:rStyle w:val="17"/>
          <w:rFonts w:hint="eastAsia" w:ascii="方正黑体_GBK" w:hAnsi="方正黑体_GBK" w:eastAsia="方正黑体_GBK" w:cs="方正黑体_GBK"/>
          <w:sz w:val="32"/>
          <w:szCs w:val="32"/>
          <w:shd w:val="clear" w:color="auto" w:fill="FFFFFF"/>
        </w:rPr>
        <w:t>基本情况</w:t>
      </w:r>
    </w:p>
    <w:p w14:paraId="5BFAA2DE">
      <w:pPr>
        <w:pStyle w:val="13"/>
        <w:spacing w:before="0" w:beforeAutospacing="0" w:after="0" w:afterAutospacing="0" w:line="560" w:lineRule="exact"/>
        <w:ind w:firstLine="640" w:firstLineChars="200"/>
        <w:jc w:val="both"/>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（一）职能职责</w:t>
      </w:r>
    </w:p>
    <w:p w14:paraId="151230B3">
      <w:pPr>
        <w:pStyle w:val="13"/>
        <w:spacing w:before="0" w:beforeAutospacing="0" w:after="0" w:afterAutospacing="0" w:line="560" w:lineRule="exact"/>
        <w:ind w:firstLine="640" w:firstLineChars="200"/>
        <w:jc w:val="both"/>
        <w:rPr>
          <w:rFonts w:hint="eastAsia" w:ascii="方正楷体_GBK" w:hAnsi="方正楷体_GBK" w:eastAsia="方正楷体_GBK" w:cs="方正楷体_GBK"/>
          <w:sz w:val="32"/>
          <w:szCs w:val="32"/>
        </w:rPr>
      </w:pPr>
      <w:r>
        <w:rPr>
          <w:rFonts w:hint="eastAsia" w:ascii="Times New Roman" w:hAnsi="Times New Roman" w:eastAsia="方正仿宋_GBK"/>
          <w:sz w:val="32"/>
          <w:szCs w:val="32"/>
        </w:rPr>
        <w:t>贯彻党的路线、方针、政策，执行本级党代会、人民代表大会的决议和上级党委、政府的决定和命令，承担促进经济发展、加强社会管理、搞好公共服务、维护社会稳定和巩固基层政权，推动农村物质文明、政治文明、精神文明、社会建设的各项重大任务。</w:t>
      </w:r>
    </w:p>
    <w:p w14:paraId="6A73EFBC">
      <w:pPr>
        <w:spacing w:line="560" w:lineRule="exact"/>
        <w:ind w:firstLine="640" w:firstLineChars="200"/>
        <w:rPr>
          <w:rFonts w:eastAsia="方正仿宋_GBK"/>
          <w:sz w:val="32"/>
          <w:szCs w:val="32"/>
        </w:rPr>
      </w:pPr>
      <w:r>
        <w:rPr>
          <w:rFonts w:eastAsia="方正仿宋_GBK"/>
          <w:sz w:val="32"/>
          <w:szCs w:val="32"/>
        </w:rPr>
        <w:t>1</w:t>
      </w:r>
      <w:r>
        <w:rPr>
          <w:rFonts w:hint="eastAsia" w:eastAsia="方正仿宋_GBK"/>
          <w:sz w:val="32"/>
          <w:szCs w:val="32"/>
        </w:rPr>
        <w:t>.</w:t>
      </w:r>
      <w:r>
        <w:rPr>
          <w:rFonts w:eastAsia="方正仿宋_GBK"/>
          <w:sz w:val="32"/>
          <w:szCs w:val="32"/>
        </w:rPr>
        <w:t>执行政策法规。认真贯彻党在农村的各项方针政策。落实支农惠农的各项政策措施，认真宣传执行国家的各项法律法规，加强农村法制宣传教育和法律服务，推进依法行政，依法治理，维护农民的合法权益</w:t>
      </w:r>
      <w:r>
        <w:rPr>
          <w:rFonts w:hint="eastAsia" w:eastAsia="方正仿宋_GBK"/>
          <w:sz w:val="32"/>
          <w:szCs w:val="32"/>
        </w:rPr>
        <w:t>。</w:t>
      </w:r>
    </w:p>
    <w:p w14:paraId="26EBEC96">
      <w:pPr>
        <w:spacing w:line="560" w:lineRule="exact"/>
        <w:ind w:firstLine="640" w:firstLineChars="200"/>
        <w:rPr>
          <w:rFonts w:eastAsia="方正仿宋_GBK"/>
          <w:sz w:val="32"/>
          <w:szCs w:val="32"/>
        </w:rPr>
      </w:pPr>
      <w:r>
        <w:rPr>
          <w:rFonts w:eastAsia="方正仿宋_GBK"/>
          <w:sz w:val="32"/>
          <w:szCs w:val="32"/>
        </w:rPr>
        <w:t>2</w:t>
      </w:r>
      <w:r>
        <w:rPr>
          <w:rFonts w:hint="eastAsia" w:eastAsia="方正仿宋_GBK"/>
          <w:sz w:val="32"/>
          <w:szCs w:val="32"/>
        </w:rPr>
        <w:t>.</w:t>
      </w:r>
      <w:r>
        <w:rPr>
          <w:rFonts w:eastAsia="方正仿宋_GBK"/>
          <w:sz w:val="32"/>
          <w:szCs w:val="32"/>
        </w:rPr>
        <w:t>推动经济发展。按照有所为有所不为的原则，着力抓好制定发展规划、健全市场体系、加强产业引导、建设现代农业、培育经济组织、提高农民素质、增加农民收入、推进</w:t>
      </w:r>
      <w:r>
        <w:rPr>
          <w:rFonts w:hint="eastAsia" w:eastAsia="方正仿宋_GBK"/>
          <w:sz w:val="32"/>
          <w:szCs w:val="32"/>
          <w:lang w:eastAsia="zh-CN"/>
        </w:rPr>
        <w:t>乡村振兴</w:t>
      </w:r>
      <w:r>
        <w:rPr>
          <w:rFonts w:eastAsia="方正仿宋_GBK"/>
          <w:sz w:val="32"/>
          <w:szCs w:val="32"/>
        </w:rPr>
        <w:t>等工作</w:t>
      </w:r>
      <w:r>
        <w:rPr>
          <w:rFonts w:hint="eastAsia" w:eastAsia="方正仿宋_GBK"/>
          <w:sz w:val="32"/>
          <w:szCs w:val="32"/>
        </w:rPr>
        <w:t>。</w:t>
      </w:r>
    </w:p>
    <w:p w14:paraId="4A8599D9">
      <w:pPr>
        <w:spacing w:line="560" w:lineRule="exact"/>
        <w:ind w:firstLine="640" w:firstLineChars="200"/>
        <w:rPr>
          <w:rFonts w:eastAsia="方正仿宋_GBK"/>
          <w:sz w:val="32"/>
          <w:szCs w:val="32"/>
        </w:rPr>
      </w:pPr>
      <w:r>
        <w:rPr>
          <w:rFonts w:eastAsia="方正仿宋_GBK"/>
          <w:sz w:val="32"/>
          <w:szCs w:val="32"/>
        </w:rPr>
        <w:t>3</w:t>
      </w:r>
      <w:r>
        <w:rPr>
          <w:rFonts w:hint="eastAsia" w:eastAsia="方正仿宋_GBK"/>
          <w:sz w:val="32"/>
          <w:szCs w:val="32"/>
        </w:rPr>
        <w:t>.</w:t>
      </w:r>
      <w:r>
        <w:rPr>
          <w:rFonts w:hint="eastAsia" w:eastAsia="方正仿宋_GBK"/>
          <w:sz w:val="32"/>
          <w:szCs w:val="32"/>
          <w:lang w:eastAsia="zh-CN"/>
        </w:rPr>
        <w:t>细化</w:t>
      </w:r>
      <w:r>
        <w:rPr>
          <w:rFonts w:eastAsia="方正仿宋_GBK"/>
          <w:sz w:val="32"/>
          <w:szCs w:val="32"/>
        </w:rPr>
        <w:t>社会管理。加强村镇规划建设管理，加快城镇化步伐，坚持依法管理社会事</w:t>
      </w:r>
      <w:r>
        <w:rPr>
          <w:rFonts w:hint="eastAsia" w:eastAsia="方正仿宋_GBK"/>
          <w:sz w:val="32"/>
          <w:szCs w:val="32"/>
        </w:rPr>
        <w:t>务</w:t>
      </w:r>
      <w:r>
        <w:rPr>
          <w:rFonts w:eastAsia="方正仿宋_GBK"/>
          <w:sz w:val="32"/>
          <w:szCs w:val="32"/>
        </w:rPr>
        <w:t>，加强土地管理、村民自治、社区建设、</w:t>
      </w:r>
      <w:r>
        <w:rPr>
          <w:rFonts w:hint="eastAsia" w:eastAsia="方正仿宋_GBK"/>
          <w:sz w:val="32"/>
          <w:szCs w:val="32"/>
        </w:rPr>
        <w:t>人口监测与家庭发展工作等各项工作。</w:t>
      </w:r>
    </w:p>
    <w:p w14:paraId="7A927510">
      <w:pPr>
        <w:spacing w:line="560" w:lineRule="exact"/>
        <w:ind w:firstLine="640" w:firstLineChars="200"/>
        <w:rPr>
          <w:rFonts w:eastAsia="方正仿宋_GBK"/>
          <w:sz w:val="32"/>
          <w:szCs w:val="32"/>
        </w:rPr>
      </w:pPr>
      <w:r>
        <w:rPr>
          <w:rFonts w:eastAsia="方正仿宋_GBK"/>
          <w:sz w:val="32"/>
          <w:szCs w:val="32"/>
        </w:rPr>
        <w:t>4</w:t>
      </w:r>
      <w:r>
        <w:rPr>
          <w:rFonts w:hint="eastAsia" w:eastAsia="方正仿宋_GBK"/>
          <w:sz w:val="32"/>
          <w:szCs w:val="32"/>
        </w:rPr>
        <w:t>.</w:t>
      </w:r>
      <w:r>
        <w:rPr>
          <w:rFonts w:eastAsia="方正仿宋_GBK"/>
          <w:sz w:val="32"/>
          <w:szCs w:val="32"/>
        </w:rPr>
        <w:t>强化公共服务。推进农村公共事业发展，加强农村公益性基础设施建设和管理，健全农业服务体系，为农民群众和市场主体提供政策、科技信息服务，加强基层精神文明和民主法制建设，提高农民的思想道德、科学文化和健康素质</w:t>
      </w:r>
      <w:r>
        <w:rPr>
          <w:rFonts w:hint="eastAsia" w:eastAsia="方正仿宋_GBK"/>
          <w:sz w:val="32"/>
          <w:szCs w:val="32"/>
        </w:rPr>
        <w:t>。</w:t>
      </w:r>
    </w:p>
    <w:p w14:paraId="5FD69BB8">
      <w:pPr>
        <w:spacing w:line="560" w:lineRule="exact"/>
        <w:ind w:firstLine="640" w:firstLineChars="200"/>
        <w:rPr>
          <w:rFonts w:eastAsia="方正仿宋_GBK"/>
          <w:sz w:val="32"/>
          <w:szCs w:val="32"/>
        </w:rPr>
      </w:pPr>
      <w:r>
        <w:rPr>
          <w:rFonts w:eastAsia="方正仿宋_GBK"/>
          <w:sz w:val="32"/>
          <w:szCs w:val="32"/>
        </w:rPr>
        <w:t>5</w:t>
      </w:r>
      <w:r>
        <w:rPr>
          <w:rFonts w:hint="eastAsia" w:eastAsia="方正仿宋_GBK"/>
          <w:sz w:val="32"/>
          <w:szCs w:val="32"/>
        </w:rPr>
        <w:t>.</w:t>
      </w:r>
      <w:r>
        <w:rPr>
          <w:rFonts w:eastAsia="方正仿宋_GBK"/>
          <w:sz w:val="32"/>
          <w:szCs w:val="32"/>
        </w:rPr>
        <w:t>维护和谐稳定。建立和完善社会保障体系，推进农村养老保险、新型合作医疗等制度建设，做好</w:t>
      </w:r>
      <w:r>
        <w:rPr>
          <w:rFonts w:hint="eastAsia" w:eastAsia="方正仿宋_GBK"/>
          <w:sz w:val="32"/>
          <w:szCs w:val="32"/>
          <w:lang w:eastAsia="zh-CN"/>
        </w:rPr>
        <w:t>特困人员</w:t>
      </w:r>
      <w:r>
        <w:rPr>
          <w:rFonts w:eastAsia="方正仿宋_GBK"/>
          <w:sz w:val="32"/>
          <w:szCs w:val="32"/>
        </w:rPr>
        <w:t>和农村贫困人口救助工作，保证困难群众的基本生活，加强安全生产监管，保护群众的生命财产安全，做好农村信访工作，加强各类矛盾纠纷调解，防范和妥善处理各类突发性、群众性</w:t>
      </w:r>
      <w:r>
        <w:rPr>
          <w:rFonts w:hint="eastAsia" w:eastAsia="方正仿宋_GBK"/>
          <w:sz w:val="32"/>
          <w:szCs w:val="32"/>
        </w:rPr>
        <w:t>事件</w:t>
      </w:r>
      <w:r>
        <w:rPr>
          <w:rFonts w:eastAsia="方正仿宋_GBK"/>
          <w:sz w:val="32"/>
          <w:szCs w:val="32"/>
        </w:rPr>
        <w:t>，强化社会治安综</w:t>
      </w:r>
      <w:r>
        <w:rPr>
          <w:rFonts w:hint="eastAsia" w:eastAsia="方正仿宋_GBK"/>
          <w:sz w:val="32"/>
          <w:szCs w:val="32"/>
          <w:lang w:val="en-US" w:eastAsia="zh-CN"/>
        </w:rPr>
        <w:t>高投入分</w:t>
      </w:r>
      <w:r>
        <w:rPr>
          <w:rFonts w:eastAsia="方正仿宋_GBK"/>
          <w:sz w:val="32"/>
          <w:szCs w:val="32"/>
        </w:rPr>
        <w:t>合治理，维护良好治安秩序，保障群众安居乐业。</w:t>
      </w:r>
    </w:p>
    <w:p w14:paraId="6F829632">
      <w:pPr>
        <w:pStyle w:val="13"/>
        <w:widowControl w:val="0"/>
        <w:spacing w:before="0" w:beforeAutospacing="0" w:after="0" w:afterAutospacing="0" w:line="560" w:lineRule="exact"/>
        <w:ind w:firstLine="640" w:firstLineChars="200"/>
        <w:rPr>
          <w:rFonts w:hint="eastAsia" w:ascii="方正楷体_GBK" w:hAnsi="方正楷体_GBK" w:eastAsia="方正楷体_GBK" w:cs="方正楷体_GBK"/>
          <w:color w:val="000000"/>
          <w:kern w:val="2"/>
          <w:sz w:val="32"/>
          <w:szCs w:val="32"/>
        </w:rPr>
      </w:pPr>
      <w:r>
        <w:rPr>
          <w:rFonts w:ascii="Times New Roman" w:hAnsi="Times New Roman" w:eastAsia="方正仿宋_GBK" w:cs="Times New Roman"/>
          <w:color w:val="FF0000"/>
          <w:kern w:val="2"/>
          <w:sz w:val="32"/>
          <w:szCs w:val="32"/>
        </w:rPr>
        <w:t> </w:t>
      </w:r>
      <w:r>
        <w:rPr>
          <w:rFonts w:hint="eastAsia" w:ascii="方正楷体_GBK" w:hAnsi="方正楷体_GBK" w:eastAsia="方正楷体_GBK" w:cs="方正楷体_GBK"/>
          <w:color w:val="000000"/>
          <w:kern w:val="2"/>
          <w:sz w:val="32"/>
          <w:szCs w:val="32"/>
        </w:rPr>
        <w:t>（二）机构设置</w:t>
      </w:r>
    </w:p>
    <w:p w14:paraId="7F47F4EC">
      <w:pPr>
        <w:pStyle w:val="13"/>
        <w:spacing w:before="0" w:beforeAutospacing="0" w:after="0" w:afterAutospacing="0" w:line="560" w:lineRule="exact"/>
        <w:ind w:firstLine="640" w:firstLineChars="200"/>
        <w:rPr>
          <w:rFonts w:ascii="方正楷体_GBK" w:hAnsi="方正楷体_GBK" w:eastAsia="方正楷体_GBK" w:cs="方正楷体_GBK"/>
          <w:color w:val="000000"/>
          <w:kern w:val="2"/>
          <w:sz w:val="32"/>
          <w:szCs w:val="32"/>
        </w:rPr>
      </w:pPr>
      <w:r>
        <w:rPr>
          <w:rFonts w:hint="eastAsia" w:ascii="Times New Roman" w:hAnsi="Times New Roman" w:eastAsia="方正仿宋_GBK"/>
          <w:sz w:val="32"/>
          <w:szCs w:val="32"/>
          <w:lang w:val="en-US" w:eastAsia="zh-CN"/>
        </w:rPr>
        <w:t>东安</w:t>
      </w:r>
      <w:r>
        <w:rPr>
          <w:rFonts w:hint="eastAsia" w:ascii="Times New Roman" w:hAnsi="Times New Roman" w:eastAsia="方正仿宋_GBK"/>
          <w:sz w:val="32"/>
          <w:szCs w:val="32"/>
        </w:rPr>
        <w:t>镇人民政府综合设置内设机构</w:t>
      </w:r>
      <w:r>
        <w:rPr>
          <w:rFonts w:hint="eastAsia" w:ascii="Times New Roman" w:hAnsi="Times New Roman" w:eastAsia="方正仿宋_GBK"/>
          <w:sz w:val="32"/>
          <w:szCs w:val="32"/>
          <w:lang w:val="en-US" w:eastAsia="zh-CN"/>
        </w:rPr>
        <w:t>6</w:t>
      </w:r>
      <w:r>
        <w:rPr>
          <w:rFonts w:hint="eastAsia" w:ascii="Times New Roman" w:hAnsi="Times New Roman" w:eastAsia="方正仿宋_GBK"/>
          <w:sz w:val="32"/>
          <w:szCs w:val="32"/>
        </w:rPr>
        <w:t>个，</w:t>
      </w:r>
      <w:r>
        <w:rPr>
          <w:rFonts w:hint="eastAsia" w:ascii="Times New Roman" w:hAnsi="Times New Roman" w:eastAsia="方正仿宋_GBK"/>
          <w:sz w:val="32"/>
          <w:szCs w:val="32"/>
          <w:lang w:val="en-US" w:eastAsia="zh-CN"/>
        </w:rPr>
        <w:t>分别是</w:t>
      </w:r>
      <w:r>
        <w:rPr>
          <w:rFonts w:hint="eastAsia" w:ascii="Times New Roman" w:hAnsi="Times New Roman" w:eastAsia="方正仿宋_GBK"/>
          <w:sz w:val="32"/>
          <w:szCs w:val="32"/>
        </w:rPr>
        <w:t>党政办公室、经济发展办公室、规划建设管理环保办公室、财政办公室、平安建设办公室、乡村振兴办公室</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下属事业单位</w:t>
      </w:r>
      <w:r>
        <w:rPr>
          <w:rFonts w:hint="eastAsia" w:ascii="Times New Roman" w:hAnsi="Times New Roman" w:eastAsia="方正仿宋_GBK"/>
          <w:sz w:val="32"/>
          <w:szCs w:val="32"/>
          <w:lang w:val="en-US" w:eastAsia="zh-CN"/>
        </w:rPr>
        <w:t>5个，分别是</w:t>
      </w:r>
      <w:r>
        <w:rPr>
          <w:rFonts w:hint="eastAsia" w:ascii="Times New Roman" w:hAnsi="Times New Roman" w:eastAsia="方正仿宋_GBK"/>
          <w:sz w:val="32"/>
          <w:szCs w:val="32"/>
        </w:rPr>
        <w:t>农业服务中心、文化服务中心、劳动就业和社会保障服务所、退役军人服务站、综合行政执法大队。</w:t>
      </w:r>
    </w:p>
    <w:p w14:paraId="12761633">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7"/>
          <w:rFonts w:hint="eastAsia" w:ascii="方正黑体_GBK" w:hAnsi="方正黑体_GBK" w:eastAsia="方正黑体_GBK" w:cs="方正黑体_GBK"/>
          <w:sz w:val="32"/>
          <w:szCs w:val="32"/>
          <w:shd w:val="clear" w:color="auto" w:fill="FFFFFF"/>
        </w:rPr>
      </w:pPr>
      <w:r>
        <w:rPr>
          <w:rStyle w:val="17"/>
          <w:rFonts w:hint="eastAsia" w:ascii="方正黑体_GBK" w:hAnsi="方正黑体_GBK" w:eastAsia="方正黑体_GBK" w:cs="方正黑体_GBK"/>
          <w:sz w:val="32"/>
          <w:szCs w:val="32"/>
          <w:shd w:val="clear" w:color="auto" w:fill="FFFFFF"/>
        </w:rPr>
        <w:t>二、</w:t>
      </w:r>
      <w:r>
        <w:rPr>
          <w:rStyle w:val="17"/>
          <w:rFonts w:hint="eastAsia" w:ascii="方正黑体_GBK" w:hAnsi="方正黑体_GBK" w:eastAsia="方正黑体_GBK" w:cs="方正黑体_GBK"/>
          <w:sz w:val="32"/>
          <w:szCs w:val="32"/>
          <w:shd w:val="clear" w:color="auto" w:fill="FFFFFF"/>
          <w:lang w:eastAsia="zh-CN"/>
        </w:rPr>
        <w:t>单位</w:t>
      </w:r>
      <w:r>
        <w:rPr>
          <w:rStyle w:val="17"/>
          <w:rFonts w:hint="eastAsia" w:ascii="方正黑体_GBK" w:hAnsi="方正黑体_GBK" w:eastAsia="方正黑体_GBK" w:cs="方正黑体_GBK"/>
          <w:sz w:val="32"/>
          <w:szCs w:val="32"/>
          <w:shd w:val="clear" w:color="auto" w:fill="FFFFFF"/>
        </w:rPr>
        <w:t>决算</w:t>
      </w:r>
      <w:r>
        <w:rPr>
          <w:rStyle w:val="17"/>
          <w:rFonts w:hint="eastAsia" w:ascii="方正黑体_GBK" w:hAnsi="方正黑体_GBK" w:eastAsia="方正黑体_GBK" w:cs="方正黑体_GBK"/>
          <w:sz w:val="32"/>
          <w:szCs w:val="32"/>
          <w:shd w:val="clear" w:color="auto" w:fill="FFFFFF"/>
          <w:lang w:eastAsia="zh-CN"/>
        </w:rPr>
        <w:t>收支</w:t>
      </w:r>
      <w:r>
        <w:rPr>
          <w:rStyle w:val="17"/>
          <w:rFonts w:hint="eastAsia" w:ascii="方正黑体_GBK" w:hAnsi="方正黑体_GBK" w:eastAsia="方正黑体_GBK" w:cs="方正黑体_GBK"/>
          <w:sz w:val="32"/>
          <w:szCs w:val="32"/>
          <w:shd w:val="clear" w:color="auto" w:fill="FFFFFF"/>
        </w:rPr>
        <w:t>情况说明</w:t>
      </w:r>
    </w:p>
    <w:p w14:paraId="6D84CEF2">
      <w:pPr>
        <w:pStyle w:val="13"/>
        <w:widowControl w:val="0"/>
        <w:spacing w:before="0" w:beforeAutospacing="0" w:after="0" w:afterAutospacing="0" w:line="560" w:lineRule="exact"/>
        <w:ind w:firstLine="640" w:firstLineChars="200"/>
        <w:rPr>
          <w:rFonts w:ascii="Times New Roman" w:hAnsi="Times New Roman" w:eastAsia="方正楷体_GBK" w:cs="Times New Roman"/>
          <w:sz w:val="32"/>
          <w:szCs w:val="32"/>
        </w:rPr>
      </w:pPr>
      <w:r>
        <w:rPr>
          <w:rFonts w:ascii="方正楷体_GBK" w:hAnsi="方正楷体_GBK" w:eastAsia="方正楷体_GBK" w:cs="方正楷体_GBK"/>
          <w:kern w:val="2"/>
          <w:sz w:val="32"/>
          <w:szCs w:val="32"/>
        </w:rPr>
        <w:t>（一）收入支出决算总体情况说明</w:t>
      </w:r>
    </w:p>
    <w:p w14:paraId="431108CE">
      <w:pPr>
        <w:pStyle w:val="13"/>
        <w:widowControl w:val="0"/>
        <w:spacing w:before="0" w:beforeAutospacing="0" w:after="0" w:afterAutospacing="0" w:line="560" w:lineRule="exact"/>
        <w:ind w:firstLine="640" w:firstLineChars="200"/>
        <w:rPr>
          <w:rFonts w:hint="eastAsia" w:ascii="Times New Roman" w:hAnsi="Times New Roman" w:eastAsia="方正仿宋_GBK" w:cs="Times New Roman"/>
          <w:sz w:val="32"/>
          <w:szCs w:val="32"/>
          <w:lang w:eastAsia="zh-CN"/>
        </w:rPr>
      </w:pPr>
      <w:r>
        <w:rPr>
          <w:rStyle w:val="17"/>
          <w:rFonts w:ascii="Times New Roman" w:hAnsi="Times New Roman" w:eastAsia="方正仿宋_GBK" w:cs="Times New Roman"/>
          <w:b w:val="0"/>
          <w:bCs w:val="0"/>
          <w:sz w:val="32"/>
          <w:szCs w:val="32"/>
        </w:rPr>
        <w:t>1.总体情况。</w:t>
      </w:r>
      <w:bookmarkStart w:id="0" w:name="OLE_LINK2"/>
      <w:r>
        <w:rPr>
          <w:rFonts w:ascii="Times New Roman" w:hAnsi="Times New Roman" w:eastAsia="方正仿宋_GBK" w:cs="Times New Roman"/>
          <w:sz w:val="32"/>
          <w:szCs w:val="32"/>
        </w:rPr>
        <w:t>202</w:t>
      </w:r>
      <w:r>
        <w:rPr>
          <w:rFonts w:hint="eastAsia" w:ascii="Times New Roman" w:hAnsi="Times New Roman" w:eastAsia="方正仿宋_GBK" w:cs="Times New Roman"/>
          <w:sz w:val="32"/>
          <w:szCs w:val="32"/>
        </w:rPr>
        <w:t>4</w:t>
      </w:r>
      <w:r>
        <w:rPr>
          <w:rFonts w:ascii="Times New Roman" w:hAnsi="Times New Roman" w:eastAsia="方正仿宋_GBK" w:cs="Times New Roman"/>
          <w:sz w:val="32"/>
          <w:szCs w:val="32"/>
        </w:rPr>
        <w:t>年度</w:t>
      </w:r>
      <w:r>
        <w:rPr>
          <w:rFonts w:hint="eastAsia" w:ascii="Times New Roman" w:hAnsi="Times New Roman" w:eastAsia="方正仿宋_GBK" w:cs="Times New Roman"/>
          <w:sz w:val="32"/>
          <w:szCs w:val="32"/>
          <w:lang w:eastAsia="zh-CN"/>
        </w:rPr>
        <w:t>收入总计</w:t>
      </w:r>
      <w:bookmarkStart w:id="1" w:name="OLE_LINK1"/>
      <w:r>
        <w:rPr>
          <w:rFonts w:hint="eastAsia" w:ascii="Times New Roman" w:hAnsi="Times New Roman" w:eastAsia="方正仿宋_GBK" w:cs="Times New Roman"/>
          <w:sz w:val="32"/>
          <w:szCs w:val="32"/>
          <w:lang w:val="en-US" w:eastAsia="zh-CN"/>
        </w:rPr>
        <w:t>2394.25</w:t>
      </w:r>
      <w:bookmarkEnd w:id="1"/>
      <w:r>
        <w:rPr>
          <w:rFonts w:hint="eastAsia" w:ascii="Times New Roman" w:hAnsi="Times New Roman" w:eastAsia="方正仿宋_GBK" w:cs="Times New Roman"/>
          <w:sz w:val="32"/>
          <w:szCs w:val="32"/>
          <w:lang w:eastAsia="zh-CN"/>
        </w:rPr>
        <w:t>万元，支出总计</w:t>
      </w:r>
      <w:r>
        <w:rPr>
          <w:rFonts w:hint="eastAsia" w:ascii="Times New Roman" w:hAnsi="Times New Roman" w:eastAsia="方正仿宋_GBK" w:cs="Times New Roman"/>
          <w:sz w:val="32"/>
          <w:szCs w:val="32"/>
          <w:lang w:val="en-US" w:eastAsia="zh-CN"/>
        </w:rPr>
        <w:t>2394.25</w:t>
      </w:r>
      <w:r>
        <w:rPr>
          <w:rFonts w:hint="eastAsia" w:ascii="Times New Roman" w:hAnsi="Times New Roman" w:eastAsia="方正仿宋_GBK" w:cs="Times New Roman"/>
          <w:sz w:val="32"/>
          <w:szCs w:val="32"/>
          <w:lang w:eastAsia="zh-CN"/>
        </w:rPr>
        <w:t>万元。</w:t>
      </w:r>
      <w:bookmarkEnd w:id="0"/>
      <w:r>
        <w:rPr>
          <w:rFonts w:hint="eastAsia" w:ascii="Times New Roman" w:hAnsi="Times New Roman" w:eastAsia="方正仿宋_GBK" w:cs="Times New Roman"/>
          <w:sz w:val="32"/>
          <w:szCs w:val="32"/>
          <w:lang w:eastAsia="zh-CN"/>
        </w:rPr>
        <w:t>收支较上年决算数减少</w:t>
      </w:r>
      <w:r>
        <w:rPr>
          <w:rFonts w:hint="eastAsia" w:ascii="Times New Roman" w:hAnsi="Times New Roman" w:eastAsia="方正仿宋_GBK" w:cs="Times New Roman"/>
          <w:sz w:val="32"/>
          <w:szCs w:val="32"/>
          <w:lang w:val="en-US" w:eastAsia="zh-CN"/>
        </w:rPr>
        <w:t>1228.47</w:t>
      </w:r>
      <w:r>
        <w:rPr>
          <w:rFonts w:hint="eastAsia" w:ascii="Times New Roman" w:hAnsi="Times New Roman" w:eastAsia="方正仿宋_GBK" w:cs="Times New Roman"/>
          <w:sz w:val="32"/>
          <w:szCs w:val="32"/>
          <w:lang w:eastAsia="zh-CN"/>
        </w:rPr>
        <w:t>万元、下降</w:t>
      </w:r>
      <w:r>
        <w:rPr>
          <w:rFonts w:hint="eastAsia" w:ascii="Times New Roman" w:hAnsi="Times New Roman" w:eastAsia="方正仿宋_GBK" w:cs="Times New Roman"/>
          <w:sz w:val="32"/>
          <w:szCs w:val="32"/>
          <w:lang w:val="en-US" w:eastAsia="zh-CN"/>
        </w:rPr>
        <w:t>23.39</w:t>
      </w:r>
      <w:r>
        <w:rPr>
          <w:rFonts w:hint="eastAsia" w:ascii="Times New Roman" w:hAnsi="Times New Roman" w:eastAsia="方正仿宋_GBK" w:cs="Times New Roman"/>
          <w:sz w:val="32"/>
          <w:szCs w:val="32"/>
          <w:lang w:eastAsia="zh-CN"/>
        </w:rPr>
        <w:t>%，主要原因是2023年政府下属各事业单位统一纳入政府核算，2024年下属事业站所单独核算，单独决算。</w:t>
      </w:r>
    </w:p>
    <w:p w14:paraId="69CC9B0F">
      <w:pPr>
        <w:pStyle w:val="13"/>
        <w:widowControl w:val="0"/>
        <w:spacing w:before="0" w:beforeAutospacing="0" w:after="0" w:afterAutospacing="0" w:line="560" w:lineRule="exact"/>
        <w:ind w:firstLine="640" w:firstLineChars="200"/>
        <w:rPr>
          <w:rFonts w:ascii="Times New Roman" w:hAnsi="Times New Roman" w:eastAsia="方正仿宋_GBK" w:cs="Times New Roman"/>
          <w:sz w:val="32"/>
          <w:szCs w:val="32"/>
        </w:rPr>
      </w:pPr>
      <w:r>
        <w:rPr>
          <w:rStyle w:val="17"/>
          <w:rFonts w:ascii="Times New Roman" w:hAnsi="Times New Roman" w:eastAsia="方正仿宋_GBK" w:cs="Times New Roman"/>
          <w:b w:val="0"/>
          <w:bCs w:val="0"/>
          <w:sz w:val="32"/>
          <w:szCs w:val="32"/>
        </w:rPr>
        <w:t>2.收入情况。</w:t>
      </w:r>
      <w:r>
        <w:rPr>
          <w:rFonts w:ascii="Times New Roman" w:hAnsi="Times New Roman" w:eastAsia="方正仿宋_GBK" w:cs="Times New Roman"/>
          <w:sz w:val="32"/>
          <w:szCs w:val="32"/>
        </w:rPr>
        <w:t>202</w:t>
      </w:r>
      <w:r>
        <w:rPr>
          <w:rFonts w:hint="eastAsia" w:ascii="Times New Roman" w:hAnsi="Times New Roman" w:eastAsia="方正仿宋_GBK" w:cs="Times New Roman"/>
          <w:sz w:val="32"/>
          <w:szCs w:val="32"/>
        </w:rPr>
        <w:t>4</w:t>
      </w:r>
      <w:r>
        <w:rPr>
          <w:rFonts w:ascii="Times New Roman" w:hAnsi="Times New Roman" w:eastAsia="方正仿宋_GBK" w:cs="Times New Roman"/>
          <w:sz w:val="32"/>
          <w:szCs w:val="32"/>
        </w:rPr>
        <w:t>年度</w:t>
      </w:r>
      <w:r>
        <w:rPr>
          <w:rFonts w:hint="eastAsia" w:ascii="Times New Roman" w:hAnsi="Times New Roman" w:eastAsia="方正仿宋_GBK" w:cs="Times New Roman"/>
          <w:sz w:val="32"/>
          <w:szCs w:val="32"/>
          <w:lang w:eastAsia="zh-CN"/>
        </w:rPr>
        <w:t>收入总计</w:t>
      </w:r>
      <w:r>
        <w:rPr>
          <w:rFonts w:hint="eastAsia" w:ascii="Times New Roman" w:hAnsi="Times New Roman" w:eastAsia="方正仿宋_GBK" w:cs="Times New Roman"/>
          <w:sz w:val="32"/>
          <w:szCs w:val="32"/>
          <w:lang w:val="en-US" w:eastAsia="zh-CN"/>
        </w:rPr>
        <w:t>2394.25</w:t>
      </w:r>
      <w:r>
        <w:rPr>
          <w:rFonts w:hint="eastAsia" w:ascii="Times New Roman" w:hAnsi="Times New Roman" w:eastAsia="方正仿宋_GBK" w:cs="Times New Roman"/>
          <w:sz w:val="32"/>
          <w:szCs w:val="32"/>
          <w:lang w:eastAsia="zh-CN"/>
        </w:rPr>
        <w:t>万元，</w:t>
      </w:r>
      <w:r>
        <w:rPr>
          <w:rFonts w:ascii="Times New Roman" w:hAnsi="Times New Roman" w:eastAsia="方正仿宋_GBK" w:cs="Times New Roman"/>
          <w:sz w:val="32"/>
          <w:szCs w:val="32"/>
        </w:rPr>
        <w:t>其中：财政拨款收入</w:t>
      </w:r>
      <w:r>
        <w:rPr>
          <w:rFonts w:hint="eastAsia" w:ascii="Times New Roman" w:hAnsi="Times New Roman" w:eastAsia="方正仿宋_GBK" w:cs="Times New Roman"/>
          <w:sz w:val="32"/>
          <w:szCs w:val="32"/>
          <w:lang w:val="en-US" w:eastAsia="zh-CN"/>
        </w:rPr>
        <w:t>2372.49</w:t>
      </w:r>
      <w:r>
        <w:rPr>
          <w:rFonts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99</w:t>
      </w:r>
      <w:r>
        <w:rPr>
          <w:rFonts w:hint="eastAsia"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09</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；政府性基金财政拨款收入</w:t>
      </w:r>
      <w:r>
        <w:rPr>
          <w:rFonts w:hint="eastAsia" w:ascii="Times New Roman" w:hAnsi="Times New Roman" w:eastAsia="方正仿宋_GBK" w:cs="Times New Roman"/>
          <w:sz w:val="32"/>
          <w:szCs w:val="32"/>
          <w:lang w:val="en-US" w:eastAsia="zh-CN"/>
        </w:rPr>
        <w:t>21.76</w:t>
      </w:r>
      <w:r>
        <w:rPr>
          <w:rFonts w:hint="eastAsia" w:ascii="Times New Roman" w:hAnsi="Times New Roman" w:eastAsia="方正仿宋_GBK" w:cs="Times New Roman"/>
          <w:sz w:val="32"/>
          <w:szCs w:val="32"/>
        </w:rPr>
        <w:t>万元，占比</w:t>
      </w:r>
      <w:r>
        <w:rPr>
          <w:rFonts w:hint="eastAsia" w:ascii="Times New Roman" w:hAnsi="Times New Roman" w:eastAsia="方正仿宋_GBK" w:cs="Times New Roman"/>
          <w:sz w:val="32"/>
          <w:szCs w:val="32"/>
          <w:lang w:val="en-US" w:eastAsia="zh-CN"/>
        </w:rPr>
        <w:t>0.91</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lang w:eastAsia="zh-CN"/>
        </w:rPr>
        <w:t>收</w:t>
      </w:r>
      <w:r>
        <w:rPr>
          <w:rFonts w:hint="eastAsia" w:ascii="Times New Roman" w:hAnsi="Times New Roman" w:eastAsia="方正仿宋_GBK" w:cs="Times New Roman"/>
          <w:sz w:val="32"/>
          <w:szCs w:val="32"/>
          <w:lang w:val="en-US" w:eastAsia="zh-CN"/>
        </w:rPr>
        <w:t>入</w:t>
      </w:r>
      <w:r>
        <w:rPr>
          <w:rFonts w:hint="eastAsia" w:ascii="Times New Roman" w:hAnsi="Times New Roman" w:eastAsia="方正仿宋_GBK" w:cs="Times New Roman"/>
          <w:sz w:val="32"/>
          <w:szCs w:val="32"/>
          <w:lang w:eastAsia="zh-CN"/>
        </w:rPr>
        <w:t>较上年决算数减少</w:t>
      </w:r>
      <w:r>
        <w:rPr>
          <w:rFonts w:hint="eastAsia" w:ascii="Times New Roman" w:hAnsi="Times New Roman" w:eastAsia="方正仿宋_GBK" w:cs="Times New Roman"/>
          <w:sz w:val="32"/>
          <w:szCs w:val="32"/>
          <w:lang w:val="en-US" w:eastAsia="zh-CN"/>
        </w:rPr>
        <w:t>269.41</w:t>
      </w:r>
      <w:r>
        <w:rPr>
          <w:rFonts w:hint="eastAsia" w:ascii="Times New Roman" w:hAnsi="Times New Roman" w:eastAsia="方正仿宋_GBK" w:cs="Times New Roman"/>
          <w:sz w:val="32"/>
          <w:szCs w:val="32"/>
          <w:lang w:eastAsia="zh-CN"/>
        </w:rPr>
        <w:t>万元，下降</w:t>
      </w:r>
      <w:r>
        <w:rPr>
          <w:rFonts w:hint="eastAsia" w:ascii="Times New Roman" w:hAnsi="Times New Roman" w:eastAsia="方正仿宋_GBK" w:cs="Times New Roman"/>
          <w:sz w:val="32"/>
          <w:szCs w:val="32"/>
          <w:lang w:val="en-US" w:eastAsia="zh-CN"/>
        </w:rPr>
        <w:t>11.81</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，主要原因是</w:t>
      </w:r>
      <w:r>
        <w:rPr>
          <w:rFonts w:hint="default" w:ascii="Times New Roman" w:hAnsi="Times New Roman" w:eastAsia="方正仿宋_GBK" w:cs="Times New Roman"/>
          <w:sz w:val="32"/>
          <w:szCs w:val="32"/>
        </w:rPr>
        <w:t>2024年下属事业站所单独</w:t>
      </w:r>
      <w:r>
        <w:rPr>
          <w:rFonts w:hint="eastAsia" w:ascii="Times New Roman" w:hAnsi="Times New Roman" w:eastAsia="方正仿宋_GBK" w:cs="Times New Roman"/>
          <w:sz w:val="32"/>
          <w:szCs w:val="32"/>
          <w:lang w:val="en-US" w:eastAsia="zh-CN"/>
        </w:rPr>
        <w:t>进行</w:t>
      </w:r>
      <w:r>
        <w:rPr>
          <w:rFonts w:hint="default" w:ascii="Times New Roman" w:hAnsi="Times New Roman" w:eastAsia="方正仿宋_GBK" w:cs="Times New Roman"/>
          <w:sz w:val="32"/>
          <w:szCs w:val="32"/>
        </w:rPr>
        <w:t>核算</w:t>
      </w:r>
      <w:r>
        <w:rPr>
          <w:rFonts w:hint="eastAsia"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rPr>
        <w:t>较年初预算数增加</w:t>
      </w:r>
      <w:r>
        <w:rPr>
          <w:rFonts w:hint="eastAsia" w:ascii="Times New Roman" w:hAnsi="Times New Roman" w:eastAsia="方正仿宋_GBK" w:cs="Times New Roman"/>
          <w:sz w:val="32"/>
          <w:szCs w:val="32"/>
          <w:lang w:val="en-US" w:eastAsia="zh-CN"/>
        </w:rPr>
        <w:t>1071.82</w:t>
      </w:r>
      <w:r>
        <w:rPr>
          <w:rFonts w:hint="eastAsia" w:ascii="Times New Roman" w:hAnsi="Times New Roman" w:eastAsia="方正仿宋_GBK" w:cs="Times New Roman"/>
          <w:sz w:val="32"/>
          <w:szCs w:val="32"/>
        </w:rPr>
        <w:t>万元，增长</w:t>
      </w:r>
      <w:r>
        <w:rPr>
          <w:rFonts w:hint="eastAsia" w:ascii="Times New Roman" w:hAnsi="Times New Roman" w:eastAsia="方正仿宋_GBK" w:cs="Times New Roman"/>
          <w:sz w:val="32"/>
          <w:szCs w:val="32"/>
          <w:lang w:val="en-US" w:eastAsia="zh-CN"/>
        </w:rPr>
        <w:t>81.05</w:t>
      </w:r>
      <w:r>
        <w:rPr>
          <w:rFonts w:hint="eastAsia"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rPr>
        <w:t>主要原因是</w:t>
      </w:r>
      <w:r>
        <w:rPr>
          <w:rFonts w:hint="eastAsia" w:ascii="Times New Roman" w:hAnsi="Times New Roman" w:eastAsia="方正仿宋_GBK" w:cs="Times New Roman"/>
          <w:sz w:val="32"/>
          <w:szCs w:val="32"/>
          <w:lang w:val="en-US" w:eastAsia="zh-CN"/>
        </w:rPr>
        <w:t>年中追加安排农林水收入、公共安全收入、机关职工人员待遇福利政策性经费等收入</w:t>
      </w:r>
      <w:r>
        <w:rPr>
          <w:rFonts w:hint="eastAsia" w:ascii="Times New Roman" w:hAnsi="Times New Roman" w:eastAsia="方正仿宋_GBK" w:cs="Times New Roman"/>
          <w:sz w:val="32"/>
          <w:szCs w:val="32"/>
        </w:rPr>
        <w:t>。</w:t>
      </w:r>
    </w:p>
    <w:p w14:paraId="351A2E41">
      <w:pPr>
        <w:pStyle w:val="13"/>
        <w:widowControl w:val="0"/>
        <w:spacing w:before="0" w:beforeAutospacing="0" w:after="0" w:afterAutospacing="0" w:line="560" w:lineRule="exact"/>
        <w:ind w:firstLine="640" w:firstLineChars="200"/>
        <w:rPr>
          <w:rFonts w:ascii="Times New Roman" w:hAnsi="Times New Roman" w:eastAsia="方正仿宋_GBK" w:cs="Times New Roman"/>
          <w:sz w:val="32"/>
          <w:szCs w:val="32"/>
        </w:rPr>
      </w:pPr>
      <w:r>
        <w:rPr>
          <w:rStyle w:val="17"/>
          <w:rFonts w:ascii="Times New Roman" w:hAnsi="Times New Roman" w:eastAsia="方正仿宋_GBK" w:cs="Times New Roman"/>
          <w:b w:val="0"/>
          <w:bCs w:val="0"/>
          <w:sz w:val="32"/>
          <w:szCs w:val="32"/>
        </w:rPr>
        <w:t xml:space="preserve"> 3.支出情况。</w:t>
      </w:r>
      <w:r>
        <w:rPr>
          <w:rFonts w:ascii="Times New Roman" w:hAnsi="Times New Roman" w:eastAsia="方正仿宋_GBK" w:cs="Times New Roman"/>
          <w:sz w:val="32"/>
          <w:szCs w:val="32"/>
        </w:rPr>
        <w:t>202</w:t>
      </w:r>
      <w:r>
        <w:rPr>
          <w:rFonts w:hint="eastAsia" w:ascii="Times New Roman" w:hAnsi="Times New Roman" w:eastAsia="方正仿宋_GBK" w:cs="Times New Roman"/>
          <w:sz w:val="32"/>
          <w:szCs w:val="32"/>
        </w:rPr>
        <w:t>4</w:t>
      </w:r>
      <w:r>
        <w:rPr>
          <w:rFonts w:ascii="Times New Roman" w:hAnsi="Times New Roman" w:eastAsia="方正仿宋_GBK" w:cs="Times New Roman"/>
          <w:sz w:val="32"/>
          <w:szCs w:val="32"/>
        </w:rPr>
        <w:t>年度支出合计</w:t>
      </w:r>
      <w:r>
        <w:rPr>
          <w:rFonts w:hint="eastAsia" w:ascii="Times New Roman" w:hAnsi="Times New Roman" w:eastAsia="方正仿宋_GBK" w:cs="Times New Roman"/>
          <w:sz w:val="32"/>
          <w:szCs w:val="32"/>
          <w:lang w:val="en-US" w:eastAsia="zh-CN"/>
        </w:rPr>
        <w:t>2394.25</w:t>
      </w:r>
      <w:r>
        <w:rPr>
          <w:rFonts w:ascii="Times New Roman" w:hAnsi="Times New Roman" w:eastAsia="方正仿宋_GBK" w:cs="Times New Roman"/>
          <w:sz w:val="32"/>
          <w:szCs w:val="32"/>
        </w:rPr>
        <w:t>万元，较</w:t>
      </w:r>
      <w:r>
        <w:rPr>
          <w:rFonts w:hint="eastAsia" w:ascii="Times New Roman" w:hAnsi="Times New Roman" w:eastAsia="方正仿宋_GBK" w:cs="Times New Roman"/>
          <w:sz w:val="32"/>
          <w:szCs w:val="32"/>
          <w:lang w:eastAsia="zh-CN"/>
        </w:rPr>
        <w:t>上年决算数</w:t>
      </w:r>
      <w:r>
        <w:rPr>
          <w:rFonts w:hint="eastAsia" w:ascii="Times New Roman" w:hAnsi="Times New Roman" w:eastAsia="方正仿宋_GBK" w:cs="Times New Roman"/>
          <w:sz w:val="32"/>
          <w:szCs w:val="32"/>
          <w:lang w:val="en-US" w:eastAsia="zh-CN"/>
        </w:rPr>
        <w:t>减少959.06</w:t>
      </w:r>
      <w:r>
        <w:rPr>
          <w:rFonts w:hint="eastAsia" w:ascii="Times New Roman" w:hAnsi="Times New Roman" w:eastAsia="方正仿宋_GBK" w:cs="Times New Roman"/>
          <w:sz w:val="32"/>
          <w:szCs w:val="32"/>
          <w:lang w:eastAsia="zh-CN"/>
        </w:rPr>
        <w:t>万元，下降</w:t>
      </w:r>
      <w:r>
        <w:rPr>
          <w:rFonts w:hint="eastAsia" w:ascii="Times New Roman" w:hAnsi="Times New Roman" w:eastAsia="方正仿宋_GBK" w:cs="Times New Roman"/>
          <w:sz w:val="32"/>
          <w:szCs w:val="32"/>
          <w:lang w:val="en-US" w:eastAsia="zh-CN"/>
        </w:rPr>
        <w:t>32.28</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，主要原因是</w:t>
      </w:r>
      <w:r>
        <w:rPr>
          <w:rFonts w:hint="default" w:ascii="Times New Roman" w:hAnsi="Times New Roman" w:eastAsia="方正仿宋_GBK" w:cs="Times New Roman"/>
          <w:sz w:val="32"/>
          <w:szCs w:val="32"/>
        </w:rPr>
        <w:t>2024年下属事业站所单独</w:t>
      </w:r>
      <w:r>
        <w:rPr>
          <w:rFonts w:hint="eastAsia" w:ascii="Times New Roman" w:hAnsi="Times New Roman" w:eastAsia="方正仿宋_GBK" w:cs="Times New Roman"/>
          <w:sz w:val="32"/>
          <w:szCs w:val="32"/>
          <w:lang w:val="en-US" w:eastAsia="zh-CN"/>
        </w:rPr>
        <w:t>进行</w:t>
      </w:r>
      <w:r>
        <w:rPr>
          <w:rFonts w:hint="default" w:ascii="Times New Roman" w:hAnsi="Times New Roman" w:eastAsia="方正仿宋_GBK" w:cs="Times New Roman"/>
          <w:sz w:val="32"/>
          <w:szCs w:val="32"/>
        </w:rPr>
        <w:t>核算。较年初预算数增加</w:t>
      </w:r>
      <w:r>
        <w:rPr>
          <w:rFonts w:hint="eastAsia" w:ascii="Times New Roman" w:hAnsi="Times New Roman" w:eastAsia="方正仿宋_GBK" w:cs="Times New Roman"/>
          <w:sz w:val="32"/>
          <w:szCs w:val="32"/>
          <w:lang w:val="en-US" w:eastAsia="zh-CN"/>
        </w:rPr>
        <w:t>1071.82</w:t>
      </w:r>
      <w:r>
        <w:rPr>
          <w:rFonts w:hint="default" w:ascii="Times New Roman" w:hAnsi="Times New Roman" w:eastAsia="方正仿宋_GBK" w:cs="Times New Roman"/>
          <w:sz w:val="32"/>
          <w:szCs w:val="32"/>
        </w:rPr>
        <w:t>万元，增长</w:t>
      </w:r>
      <w:r>
        <w:rPr>
          <w:rFonts w:hint="eastAsia" w:ascii="Times New Roman" w:hAnsi="Times New Roman" w:eastAsia="方正仿宋_GBK" w:cs="Times New Roman"/>
          <w:sz w:val="32"/>
          <w:szCs w:val="32"/>
          <w:lang w:val="en-US" w:eastAsia="zh-CN"/>
        </w:rPr>
        <w:t>81.05</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rPr>
        <w:t>主要原因是</w:t>
      </w:r>
      <w:r>
        <w:rPr>
          <w:rFonts w:hint="eastAsia" w:ascii="Times New Roman" w:hAnsi="Times New Roman" w:eastAsia="方正仿宋_GBK" w:cs="Times New Roman"/>
          <w:sz w:val="32"/>
          <w:szCs w:val="32"/>
          <w:lang w:val="en-US" w:eastAsia="zh-CN"/>
        </w:rPr>
        <w:t>年中追加安排农林水支出、公共安全支出、机关职工人员待遇福利政策性经费等支出</w:t>
      </w:r>
      <w:r>
        <w:rPr>
          <w:rFonts w:hint="eastAsia" w:ascii="Times New Roman" w:hAnsi="Times New Roman" w:eastAsia="方正仿宋_GBK" w:cs="Times New Roman"/>
          <w:sz w:val="32"/>
          <w:szCs w:val="32"/>
        </w:rPr>
        <w:t>。</w:t>
      </w:r>
    </w:p>
    <w:p w14:paraId="758D0134">
      <w:pPr>
        <w:pStyle w:val="13"/>
        <w:keepNext w:val="0"/>
        <w:keepLines w:val="0"/>
        <w:widowControl/>
        <w:suppressLineNumbers w:val="0"/>
        <w:spacing w:before="0" w:beforeAutospacing="0" w:after="0" w:afterAutospacing="0" w:line="444" w:lineRule="atLeast"/>
        <w:ind w:left="0" w:right="0" w:firstLine="516"/>
        <w:rPr>
          <w:rFonts w:ascii="Times New Roman" w:hAnsi="Times New Roman" w:eastAsia="方正仿宋_GBK" w:cs="Times New Roman"/>
          <w:sz w:val="32"/>
          <w:szCs w:val="32"/>
        </w:rPr>
      </w:pPr>
      <w:r>
        <w:rPr>
          <w:rStyle w:val="17"/>
          <w:rFonts w:ascii="Times New Roman" w:hAnsi="Times New Roman" w:eastAsia="方正仿宋_GBK" w:cs="Times New Roman"/>
          <w:b w:val="0"/>
          <w:bCs w:val="0"/>
          <w:sz w:val="32"/>
          <w:szCs w:val="32"/>
        </w:rPr>
        <w:t>4.结转结余情况。</w:t>
      </w:r>
      <w:r>
        <w:rPr>
          <w:rFonts w:ascii="Times New Roman" w:hAnsi="Times New Roman" w:eastAsia="方正仿宋_GBK" w:cs="Times New Roman"/>
          <w:sz w:val="32"/>
          <w:szCs w:val="32"/>
        </w:rPr>
        <w:t>本</w:t>
      </w:r>
      <w:r>
        <w:rPr>
          <w:rFonts w:hint="eastAsia" w:ascii="Times New Roman" w:hAnsi="Times New Roman" w:eastAsia="方正仿宋_GBK" w:cs="Times New Roman"/>
          <w:sz w:val="32"/>
          <w:szCs w:val="32"/>
        </w:rPr>
        <w:t>单位2024年年末结余结转情况：年末一般公共预算资金结余结转为0.00万元，政府性基金结余结转为0.00万元。</w:t>
      </w:r>
    </w:p>
    <w:p w14:paraId="3A8A4D8D">
      <w:pPr>
        <w:pStyle w:val="13"/>
        <w:widowControl w:val="0"/>
        <w:spacing w:before="0" w:beforeAutospacing="0" w:after="0" w:afterAutospacing="0" w:line="560" w:lineRule="exact"/>
        <w:ind w:firstLine="640" w:firstLineChars="200"/>
        <w:rPr>
          <w:rFonts w:ascii="Times New Roman" w:hAnsi="Times New Roman" w:eastAsia="方正楷体_GBK" w:cs="Times New Roman"/>
          <w:sz w:val="32"/>
          <w:szCs w:val="32"/>
        </w:rPr>
      </w:pPr>
      <w:r>
        <w:rPr>
          <w:rStyle w:val="17"/>
          <w:rFonts w:ascii="Times New Roman" w:hAnsi="Times New Roman" w:eastAsia="方正楷体_GBK" w:cs="Times New Roman"/>
          <w:b w:val="0"/>
          <w:bCs w:val="0"/>
          <w:sz w:val="32"/>
          <w:szCs w:val="32"/>
        </w:rPr>
        <w:t>（二）财政拨款收入支出决算总体情况说明</w:t>
      </w:r>
    </w:p>
    <w:p w14:paraId="3EB9A9A7">
      <w:pPr>
        <w:pStyle w:val="13"/>
        <w:widowControl w:val="0"/>
        <w:spacing w:before="0" w:beforeAutospacing="0" w:after="0" w:afterAutospacing="0" w:line="560" w:lineRule="exact"/>
        <w:ind w:firstLine="640" w:firstLineChars="200"/>
        <w:rPr>
          <w:rStyle w:val="16"/>
          <w:rFonts w:hint="eastAsia"/>
        </w:rPr>
      </w:pPr>
      <w:r>
        <w:rPr>
          <w:rFonts w:hint="eastAsia" w:ascii="Times New Roman" w:hAnsi="Times New Roman" w:eastAsia="方正仿宋_GBK" w:cs="Times New Roman"/>
          <w:sz w:val="32"/>
          <w:szCs w:val="32"/>
        </w:rPr>
        <w:t>2024年度财政拨款收、支总计</w:t>
      </w:r>
      <w:r>
        <w:rPr>
          <w:rFonts w:hint="eastAsia" w:ascii="Times New Roman" w:hAnsi="Times New Roman" w:eastAsia="方正仿宋_GBK" w:cs="Times New Roman"/>
          <w:sz w:val="32"/>
          <w:szCs w:val="32"/>
          <w:lang w:val="en-US" w:eastAsia="zh-CN"/>
        </w:rPr>
        <w:t>2394.25</w:t>
      </w:r>
      <w:r>
        <w:rPr>
          <w:rFonts w:hint="eastAsia" w:ascii="Times New Roman" w:hAnsi="Times New Roman" w:eastAsia="方正仿宋_GBK" w:cs="Times New Roman"/>
          <w:sz w:val="32"/>
          <w:szCs w:val="32"/>
        </w:rPr>
        <w:t>万元。与2023年相比，财政拨款收、支总计各减少</w:t>
      </w:r>
      <w:r>
        <w:rPr>
          <w:rFonts w:hint="eastAsia" w:ascii="Times New Roman" w:hAnsi="Times New Roman" w:eastAsia="方正仿宋_GBK" w:cs="Times New Roman"/>
          <w:sz w:val="32"/>
          <w:szCs w:val="32"/>
          <w:lang w:eastAsia="zh-CN"/>
        </w:rPr>
        <w:t>57</w:t>
      </w:r>
      <w:r>
        <w:rPr>
          <w:rFonts w:hint="eastAsia" w:ascii="Times New Roman" w:hAnsi="Times New Roman" w:eastAsia="方正仿宋_GBK" w:cs="Times New Roman"/>
          <w:sz w:val="32"/>
          <w:szCs w:val="32"/>
          <w:lang w:val="en-US" w:eastAsia="zh-CN"/>
        </w:rPr>
        <w:t>6.98</w:t>
      </w:r>
      <w:r>
        <w:rPr>
          <w:rFonts w:hint="eastAsia" w:ascii="Times New Roman" w:hAnsi="Times New Roman" w:eastAsia="方正仿宋_GBK" w:cs="Times New Roman"/>
          <w:sz w:val="32"/>
          <w:szCs w:val="32"/>
        </w:rPr>
        <w:t>万元、</w:t>
      </w:r>
      <w:r>
        <w:rPr>
          <w:rFonts w:hint="eastAsia" w:ascii="Times New Roman" w:hAnsi="Times New Roman" w:eastAsia="方正仿宋_GBK" w:cs="Times New Roman"/>
          <w:sz w:val="32"/>
          <w:szCs w:val="32"/>
          <w:lang w:eastAsia="zh-CN"/>
        </w:rPr>
        <w:t>下降</w:t>
      </w:r>
      <w:r>
        <w:rPr>
          <w:rFonts w:hint="eastAsia" w:ascii="Times New Roman" w:hAnsi="Times New Roman" w:eastAsia="方正仿宋_GBK" w:cs="Times New Roman"/>
          <w:sz w:val="32"/>
          <w:szCs w:val="32"/>
          <w:lang w:val="en-US" w:eastAsia="zh-CN"/>
        </w:rPr>
        <w:t>19.42</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，主要原因是</w:t>
      </w:r>
      <w:r>
        <w:rPr>
          <w:rFonts w:hint="eastAsia" w:ascii="Times New Roman" w:hAnsi="Times New Roman" w:eastAsia="方正仿宋_GBK" w:cs="Times New Roman"/>
          <w:sz w:val="32"/>
          <w:szCs w:val="32"/>
          <w:lang w:eastAsia="zh-CN"/>
        </w:rPr>
        <w:t>本年度财政供养人员及项目数量减少</w:t>
      </w:r>
      <w:r>
        <w:rPr>
          <w:rFonts w:hint="eastAsia" w:ascii="Times New Roman" w:hAnsi="Times New Roman" w:eastAsia="方正仿宋_GBK" w:cs="Times New Roman"/>
          <w:sz w:val="32"/>
          <w:szCs w:val="32"/>
        </w:rPr>
        <w:t>。</w:t>
      </w:r>
    </w:p>
    <w:p w14:paraId="250A6252">
      <w:pPr>
        <w:pStyle w:val="13"/>
        <w:widowControl w:val="0"/>
        <w:spacing w:before="0" w:beforeAutospacing="0" w:after="0" w:afterAutospacing="0" w:line="560" w:lineRule="exact"/>
        <w:ind w:firstLine="640" w:firstLineChars="200"/>
        <w:rPr>
          <w:rFonts w:ascii="Times New Roman" w:hAnsi="Times New Roman" w:eastAsia="方正楷体_GBK" w:cs="Times New Roman"/>
          <w:sz w:val="32"/>
          <w:szCs w:val="32"/>
        </w:rPr>
      </w:pPr>
      <w:r>
        <w:rPr>
          <w:rStyle w:val="17"/>
          <w:rFonts w:ascii="Times New Roman" w:hAnsi="Times New Roman" w:eastAsia="方正楷体_GBK" w:cs="Times New Roman"/>
          <w:b w:val="0"/>
          <w:bCs w:val="0"/>
          <w:sz w:val="32"/>
          <w:szCs w:val="32"/>
        </w:rPr>
        <w:t>（三）一般公共预算财政拨款</w:t>
      </w:r>
      <w:r>
        <w:rPr>
          <w:rStyle w:val="17"/>
          <w:rFonts w:hint="eastAsia" w:ascii="Times New Roman" w:hAnsi="Times New Roman" w:eastAsia="方正楷体_GBK" w:cs="Times New Roman"/>
          <w:b w:val="0"/>
          <w:bCs w:val="0"/>
          <w:sz w:val="32"/>
          <w:szCs w:val="32"/>
        </w:rPr>
        <w:t>收入</w:t>
      </w:r>
      <w:r>
        <w:rPr>
          <w:rStyle w:val="17"/>
          <w:rFonts w:ascii="Times New Roman" w:hAnsi="Times New Roman" w:eastAsia="方正楷体_GBK" w:cs="Times New Roman"/>
          <w:b w:val="0"/>
          <w:bCs w:val="0"/>
          <w:sz w:val="32"/>
          <w:szCs w:val="32"/>
        </w:rPr>
        <w:t>支出决算情况说明</w:t>
      </w:r>
    </w:p>
    <w:p w14:paraId="33F29CAE">
      <w:pPr>
        <w:pStyle w:val="13"/>
        <w:widowControl w:val="0"/>
        <w:spacing w:before="0" w:beforeAutospacing="0" w:after="0" w:afterAutospacing="0" w:line="560" w:lineRule="exact"/>
        <w:ind w:firstLine="640" w:firstLineChars="200"/>
        <w:rPr>
          <w:rFonts w:ascii="Times New Roman" w:hAnsi="Times New Roman" w:eastAsia="方正仿宋_GBK" w:cs="Times New Roman"/>
          <w:sz w:val="32"/>
          <w:szCs w:val="32"/>
        </w:rPr>
      </w:pPr>
      <w:r>
        <w:rPr>
          <w:rStyle w:val="17"/>
          <w:rFonts w:ascii="Times New Roman" w:hAnsi="Times New Roman" w:eastAsia="方正仿宋_GBK" w:cs="Times New Roman"/>
          <w:b w:val="0"/>
          <w:bCs w:val="0"/>
          <w:sz w:val="32"/>
          <w:szCs w:val="32"/>
        </w:rPr>
        <w:t>1.收入情况</w:t>
      </w:r>
      <w:r>
        <w:rPr>
          <w:rFonts w:hint="eastAsia" w:ascii="Times New Roman" w:hAnsi="Times New Roman" w:eastAsia="方正仿宋_GBK" w:cs="Times New Roman"/>
          <w:sz w:val="32"/>
          <w:szCs w:val="32"/>
          <w:lang w:eastAsia="zh-CN"/>
        </w:rPr>
        <w:t>。2024年度一般公共预算财政拨款收入总计</w:t>
      </w:r>
      <w:r>
        <w:rPr>
          <w:rFonts w:hint="eastAsia" w:ascii="Times New Roman" w:hAnsi="Times New Roman" w:eastAsia="方正仿宋_GBK" w:cs="Times New Roman"/>
          <w:sz w:val="32"/>
          <w:szCs w:val="32"/>
          <w:lang w:val="en-US" w:eastAsia="zh-CN"/>
        </w:rPr>
        <w:t>1990.41</w:t>
      </w:r>
      <w:r>
        <w:rPr>
          <w:rFonts w:hint="eastAsia" w:ascii="Times New Roman" w:hAnsi="Times New Roman" w:eastAsia="方正仿宋_GBK" w:cs="Times New Roman"/>
          <w:sz w:val="32"/>
          <w:szCs w:val="32"/>
          <w:lang w:eastAsia="zh-CN"/>
        </w:rPr>
        <w:t>万元</w:t>
      </w:r>
      <w:r>
        <w:rPr>
          <w:rFonts w:hint="eastAsia"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eastAsia="zh-CN"/>
        </w:rPr>
        <w:t>与2023年相比减少</w:t>
      </w:r>
      <w:r>
        <w:rPr>
          <w:rFonts w:hint="eastAsia" w:ascii="Times New Roman" w:hAnsi="Times New Roman" w:eastAsia="方正仿宋_GBK" w:cs="Times New Roman"/>
          <w:sz w:val="32"/>
          <w:szCs w:val="32"/>
          <w:lang w:val="en-US" w:eastAsia="zh-CN"/>
        </w:rPr>
        <w:t>288.87</w:t>
      </w:r>
      <w:r>
        <w:rPr>
          <w:rFonts w:hint="eastAsia" w:ascii="Times New Roman" w:hAnsi="Times New Roman" w:eastAsia="方正仿宋_GBK" w:cs="Times New Roman"/>
          <w:sz w:val="32"/>
          <w:szCs w:val="32"/>
          <w:lang w:eastAsia="zh-CN"/>
        </w:rPr>
        <w:t>万元、下降</w:t>
      </w:r>
      <w:r>
        <w:rPr>
          <w:rFonts w:hint="eastAsia" w:ascii="Times New Roman" w:hAnsi="Times New Roman" w:eastAsia="方正仿宋_GBK" w:cs="Times New Roman"/>
          <w:sz w:val="32"/>
          <w:szCs w:val="32"/>
          <w:lang w:val="en-US" w:eastAsia="zh-CN"/>
        </w:rPr>
        <w:t>12.67</w:t>
      </w:r>
      <w:r>
        <w:rPr>
          <w:rFonts w:hint="eastAsia" w:ascii="Times New Roman" w:hAnsi="Times New Roman" w:eastAsia="方正仿宋_GBK" w:cs="Times New Roman"/>
          <w:sz w:val="32"/>
          <w:szCs w:val="32"/>
          <w:lang w:eastAsia="zh-CN"/>
        </w:rPr>
        <w:t>%，主要原因是2023年政府下属各事业单位统一纳入政府核算，2024年下属事业站所单独核算，单独决算。较年初预算数增加</w:t>
      </w:r>
      <w:r>
        <w:rPr>
          <w:rFonts w:hint="eastAsia" w:ascii="Times New Roman" w:hAnsi="Times New Roman" w:eastAsia="方正仿宋_GBK" w:cs="Times New Roman"/>
          <w:sz w:val="32"/>
          <w:szCs w:val="32"/>
          <w:lang w:val="en-US" w:eastAsia="zh-CN"/>
        </w:rPr>
        <w:t>1071.98</w:t>
      </w:r>
      <w:r>
        <w:rPr>
          <w:rFonts w:hint="eastAsia" w:ascii="Times New Roman" w:hAnsi="Times New Roman" w:eastAsia="方正仿宋_GBK" w:cs="Times New Roman"/>
          <w:sz w:val="32"/>
          <w:szCs w:val="32"/>
          <w:lang w:eastAsia="zh-CN"/>
        </w:rPr>
        <w:t>万元，增长</w:t>
      </w:r>
      <w:r>
        <w:rPr>
          <w:rFonts w:hint="eastAsia" w:ascii="Times New Roman" w:hAnsi="Times New Roman" w:eastAsia="方正仿宋_GBK" w:cs="Times New Roman"/>
          <w:sz w:val="32"/>
          <w:szCs w:val="32"/>
          <w:lang w:val="en-US" w:eastAsia="zh-CN"/>
        </w:rPr>
        <w:t>82.43</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rPr>
        <w:t>主要原因是</w:t>
      </w:r>
      <w:r>
        <w:rPr>
          <w:rFonts w:hint="eastAsia" w:ascii="Times New Roman" w:hAnsi="Times New Roman" w:eastAsia="方正仿宋_GBK" w:cs="Times New Roman"/>
          <w:sz w:val="32"/>
          <w:szCs w:val="32"/>
          <w:lang w:val="en-US" w:eastAsia="zh-CN"/>
        </w:rPr>
        <w:t>年中追加安排农林水收入、公共安全收入、机关职工人员待遇福利政策性经费等收入</w:t>
      </w:r>
      <w:r>
        <w:rPr>
          <w:rFonts w:hint="eastAsia" w:ascii="Times New Roman" w:hAnsi="Times New Roman" w:eastAsia="方正仿宋_GBK" w:cs="Times New Roman"/>
          <w:sz w:val="32"/>
          <w:szCs w:val="32"/>
        </w:rPr>
        <w:t>。</w:t>
      </w:r>
    </w:p>
    <w:p w14:paraId="12B68E08">
      <w:pPr>
        <w:pStyle w:val="13"/>
        <w:widowControl w:val="0"/>
        <w:spacing w:before="0" w:beforeAutospacing="0" w:after="0" w:afterAutospacing="0" w:line="56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2.支出情况。2024年度一般公共预算财政拨款</w:t>
      </w:r>
      <w:r>
        <w:rPr>
          <w:rFonts w:hint="eastAsia" w:ascii="Times New Roman" w:hAnsi="Times New Roman" w:eastAsia="方正仿宋_GBK" w:cs="Times New Roman"/>
          <w:sz w:val="32"/>
          <w:szCs w:val="32"/>
          <w:lang w:eastAsia="zh-CN"/>
        </w:rPr>
        <w:t>支出</w:t>
      </w:r>
      <w:r>
        <w:rPr>
          <w:rFonts w:hint="eastAsia" w:ascii="Times New Roman" w:hAnsi="Times New Roman" w:eastAsia="方正仿宋_GBK" w:cs="Times New Roman"/>
          <w:sz w:val="32"/>
          <w:szCs w:val="32"/>
        </w:rPr>
        <w:t>总计</w:t>
      </w:r>
      <w:r>
        <w:rPr>
          <w:rFonts w:hint="eastAsia" w:ascii="Times New Roman" w:hAnsi="Times New Roman" w:eastAsia="方正仿宋_GBK" w:cs="Times New Roman"/>
          <w:sz w:val="32"/>
          <w:szCs w:val="32"/>
          <w:lang w:val="en-US" w:eastAsia="zh-CN"/>
        </w:rPr>
        <w:t>1990.41</w:t>
      </w:r>
      <w:r>
        <w:rPr>
          <w:rFonts w:hint="eastAsia" w:ascii="Times New Roman" w:hAnsi="Times New Roman" w:eastAsia="方正仿宋_GBK" w:cs="Times New Roman"/>
          <w:sz w:val="32"/>
          <w:szCs w:val="32"/>
        </w:rPr>
        <w:t>万元</w:t>
      </w:r>
      <w:r>
        <w:rPr>
          <w:rFonts w:hint="eastAsia" w:ascii="Times New Roman" w:hAnsi="Times New Roman" w:eastAsia="方正仿宋_GBK" w:cs="Times New Roman"/>
          <w:sz w:val="32"/>
          <w:szCs w:val="32"/>
          <w:lang w:eastAsia="zh-CN"/>
        </w:rPr>
        <w:t>，与2023年相比减少</w:t>
      </w:r>
      <w:r>
        <w:rPr>
          <w:rFonts w:hint="eastAsia" w:ascii="Times New Roman" w:hAnsi="Times New Roman" w:eastAsia="方正仿宋_GBK" w:cs="Times New Roman"/>
          <w:sz w:val="32"/>
          <w:szCs w:val="32"/>
          <w:lang w:val="en-US" w:eastAsia="zh-CN"/>
        </w:rPr>
        <w:t>288.87</w:t>
      </w:r>
      <w:r>
        <w:rPr>
          <w:rFonts w:hint="eastAsia" w:ascii="Times New Roman" w:hAnsi="Times New Roman" w:eastAsia="方正仿宋_GBK" w:cs="Times New Roman"/>
          <w:sz w:val="32"/>
          <w:szCs w:val="32"/>
          <w:lang w:eastAsia="zh-CN"/>
        </w:rPr>
        <w:t>万元、下降</w:t>
      </w:r>
      <w:r>
        <w:rPr>
          <w:rFonts w:hint="eastAsia" w:ascii="Times New Roman" w:hAnsi="Times New Roman" w:eastAsia="方正仿宋_GBK" w:cs="Times New Roman"/>
          <w:sz w:val="32"/>
          <w:szCs w:val="32"/>
          <w:lang w:val="en-US" w:eastAsia="zh-CN"/>
        </w:rPr>
        <w:t>12.67</w:t>
      </w:r>
      <w:r>
        <w:rPr>
          <w:rFonts w:hint="eastAsia" w:ascii="Times New Roman" w:hAnsi="Times New Roman" w:eastAsia="方正仿宋_GBK" w:cs="Times New Roman"/>
          <w:sz w:val="32"/>
          <w:szCs w:val="32"/>
          <w:lang w:eastAsia="zh-CN"/>
        </w:rPr>
        <w:t>%，主要原因是2023年政府下属各事业单位统一纳入政府核算，2024年下属事业站所单独核算，单独决算。较年初预算数增加</w:t>
      </w:r>
      <w:r>
        <w:rPr>
          <w:rFonts w:hint="eastAsia" w:ascii="Times New Roman" w:hAnsi="Times New Roman" w:eastAsia="方正仿宋_GBK" w:cs="Times New Roman"/>
          <w:sz w:val="32"/>
          <w:szCs w:val="32"/>
          <w:lang w:val="en-US" w:eastAsia="zh-CN"/>
        </w:rPr>
        <w:t>1071.98</w:t>
      </w:r>
      <w:r>
        <w:rPr>
          <w:rFonts w:hint="eastAsia" w:ascii="Times New Roman" w:hAnsi="Times New Roman" w:eastAsia="方正仿宋_GBK" w:cs="Times New Roman"/>
          <w:sz w:val="32"/>
          <w:szCs w:val="32"/>
          <w:lang w:eastAsia="zh-CN"/>
        </w:rPr>
        <w:t>万元，增长</w:t>
      </w:r>
      <w:r>
        <w:rPr>
          <w:rFonts w:hint="eastAsia" w:ascii="Times New Roman" w:hAnsi="Times New Roman" w:eastAsia="方正仿宋_GBK" w:cs="Times New Roman"/>
          <w:sz w:val="32"/>
          <w:szCs w:val="32"/>
          <w:lang w:val="en-US" w:eastAsia="zh-CN"/>
        </w:rPr>
        <w:t>82.43</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rPr>
        <w:t>主要原因是</w:t>
      </w:r>
      <w:r>
        <w:rPr>
          <w:rFonts w:hint="eastAsia" w:ascii="Times New Roman" w:hAnsi="Times New Roman" w:eastAsia="方正仿宋_GBK" w:cs="Times New Roman"/>
          <w:sz w:val="32"/>
          <w:szCs w:val="32"/>
          <w:lang w:val="en-US" w:eastAsia="zh-CN"/>
        </w:rPr>
        <w:t>年中追加安排农林水收入、公共安全收入、机关职工人员待遇福利政策性经费等收入</w:t>
      </w:r>
      <w:r>
        <w:rPr>
          <w:rFonts w:hint="eastAsia" w:ascii="Times New Roman" w:hAnsi="Times New Roman" w:eastAsia="方正仿宋_GBK" w:cs="Times New Roman"/>
          <w:sz w:val="32"/>
          <w:szCs w:val="32"/>
        </w:rPr>
        <w:t>。</w:t>
      </w:r>
    </w:p>
    <w:p w14:paraId="38DD6D2C">
      <w:pPr>
        <w:pStyle w:val="13"/>
        <w:widowControl w:val="0"/>
        <w:spacing w:before="0" w:beforeAutospacing="0" w:after="0" w:afterAutospacing="0" w:line="560" w:lineRule="exact"/>
        <w:ind w:firstLine="640" w:firstLineChars="200"/>
        <w:rPr>
          <w:rFonts w:ascii="Times New Roman" w:hAnsi="Times New Roman" w:eastAsia="方正仿宋_GBK" w:cs="Times New Roman"/>
          <w:sz w:val="32"/>
          <w:szCs w:val="32"/>
        </w:rPr>
      </w:pPr>
      <w:r>
        <w:rPr>
          <w:rStyle w:val="17"/>
          <w:rFonts w:ascii="Times New Roman" w:hAnsi="Times New Roman" w:eastAsia="方正仿宋_GBK" w:cs="Times New Roman"/>
          <w:b w:val="0"/>
          <w:bCs w:val="0"/>
          <w:sz w:val="32"/>
          <w:szCs w:val="32"/>
        </w:rPr>
        <w:t>3.结转结余情况。</w:t>
      </w:r>
      <w:r>
        <w:rPr>
          <w:rFonts w:ascii="Times New Roman" w:hAnsi="Times New Roman" w:eastAsia="方正仿宋_GBK" w:cs="Times New Roman"/>
          <w:sz w:val="32"/>
          <w:szCs w:val="32"/>
        </w:rPr>
        <w:t>本乡镇202</w:t>
      </w:r>
      <w:r>
        <w:rPr>
          <w:rFonts w:hint="eastAsia" w:ascii="Times New Roman" w:hAnsi="Times New Roman" w:eastAsia="方正仿宋_GBK" w:cs="Times New Roman"/>
          <w:sz w:val="32"/>
          <w:szCs w:val="32"/>
        </w:rPr>
        <w:t>4</w:t>
      </w:r>
      <w:r>
        <w:rPr>
          <w:rFonts w:ascii="Times New Roman" w:hAnsi="Times New Roman" w:eastAsia="方正仿宋_GBK" w:cs="Times New Roman"/>
          <w:sz w:val="32"/>
          <w:szCs w:val="32"/>
        </w:rPr>
        <w:t>年度年末无一般公共预算财政拨款结转和结余。</w:t>
      </w:r>
    </w:p>
    <w:p w14:paraId="27917E1C">
      <w:pPr>
        <w:pStyle w:val="13"/>
        <w:widowControl w:val="0"/>
        <w:spacing w:before="0" w:beforeAutospacing="0" w:after="0" w:afterAutospacing="0" w:line="560" w:lineRule="exact"/>
        <w:ind w:firstLine="640" w:firstLineChars="200"/>
        <w:rPr>
          <w:rFonts w:ascii="Times New Roman" w:hAnsi="Times New Roman" w:eastAsia="方正仿宋_GBK" w:cs="Times New Roman"/>
          <w:sz w:val="32"/>
          <w:szCs w:val="32"/>
        </w:rPr>
      </w:pPr>
      <w:r>
        <w:rPr>
          <w:rStyle w:val="17"/>
          <w:rFonts w:ascii="Times New Roman" w:hAnsi="Times New Roman" w:eastAsia="方正仿宋_GBK" w:cs="Times New Roman"/>
          <w:b w:val="0"/>
          <w:bCs w:val="0"/>
          <w:sz w:val="32"/>
          <w:szCs w:val="32"/>
        </w:rPr>
        <w:t>4.比较情况。</w:t>
      </w:r>
      <w:r>
        <w:rPr>
          <w:rFonts w:ascii="Times New Roman" w:hAnsi="Times New Roman" w:eastAsia="方正仿宋_GBK" w:cs="Times New Roman"/>
          <w:sz w:val="32"/>
          <w:szCs w:val="32"/>
        </w:rPr>
        <w:t>本乡镇202</w:t>
      </w:r>
      <w:r>
        <w:rPr>
          <w:rFonts w:hint="eastAsia" w:ascii="Times New Roman" w:hAnsi="Times New Roman" w:eastAsia="方正仿宋_GBK" w:cs="Times New Roman"/>
          <w:sz w:val="32"/>
          <w:szCs w:val="32"/>
        </w:rPr>
        <w:t>4</w:t>
      </w:r>
      <w:r>
        <w:rPr>
          <w:rFonts w:ascii="Times New Roman" w:hAnsi="Times New Roman" w:eastAsia="方正仿宋_GBK" w:cs="Times New Roman"/>
          <w:sz w:val="32"/>
          <w:szCs w:val="32"/>
        </w:rPr>
        <w:t xml:space="preserve">年度一般公共预算财政拨款支出主要用于以下几个方面： </w:t>
      </w:r>
    </w:p>
    <w:p w14:paraId="3A3CCFE1">
      <w:pPr>
        <w:pStyle w:val="13"/>
        <w:widowControl w:val="0"/>
        <w:spacing w:before="0" w:beforeAutospacing="0" w:after="0" w:afterAutospacing="0" w:line="560" w:lineRule="exact"/>
        <w:ind w:firstLine="640" w:firstLineChars="200"/>
        <w:rPr>
          <w:rFonts w:ascii="Times New Roman" w:hAnsi="Times New Roman" w:eastAsia="方正仿宋_GBK" w:cs="Times New Roman"/>
          <w:color w:val="FF0000"/>
          <w:sz w:val="32"/>
          <w:szCs w:val="32"/>
        </w:rPr>
      </w:pPr>
      <w:r>
        <w:rPr>
          <w:rFonts w:ascii="Times New Roman" w:hAnsi="Times New Roman" w:eastAsia="方正仿宋_GBK" w:cs="Times New Roman"/>
          <w:sz w:val="32"/>
          <w:szCs w:val="32"/>
        </w:rPr>
        <w:t>（1）一般公共服务支出</w:t>
      </w:r>
      <w:r>
        <w:rPr>
          <w:rFonts w:hint="eastAsia" w:ascii="Times New Roman" w:hAnsi="Times New Roman" w:eastAsia="方正仿宋_GBK" w:cs="Times New Roman"/>
          <w:sz w:val="32"/>
          <w:szCs w:val="32"/>
          <w:lang w:val="en-US" w:eastAsia="zh-CN"/>
        </w:rPr>
        <w:t>395.95</w:t>
      </w:r>
      <w:r>
        <w:rPr>
          <w:rFonts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19.89</w:t>
      </w:r>
      <w:r>
        <w:rPr>
          <w:rFonts w:ascii="Times New Roman" w:hAnsi="Times New Roman" w:eastAsia="方正仿宋_GBK" w:cs="Times New Roman"/>
          <w:sz w:val="32"/>
          <w:szCs w:val="32"/>
        </w:rPr>
        <w:t>%，较年初预算数增加</w:t>
      </w:r>
      <w:r>
        <w:rPr>
          <w:rFonts w:hint="eastAsia" w:ascii="Times New Roman" w:hAnsi="Times New Roman" w:eastAsia="方正仿宋_GBK" w:cs="Times New Roman"/>
          <w:sz w:val="32"/>
          <w:szCs w:val="32"/>
          <w:lang w:val="en-US" w:eastAsia="zh-CN"/>
        </w:rPr>
        <w:t>3.03</w:t>
      </w:r>
      <w:r>
        <w:rPr>
          <w:rFonts w:ascii="Times New Roman" w:hAnsi="Times New Roman" w:eastAsia="方正仿宋_GBK" w:cs="Times New Roman"/>
          <w:sz w:val="32"/>
          <w:szCs w:val="32"/>
        </w:rPr>
        <w:t>万元，主要原因是年中追加了职工政策性待遇经费保障以及运行经费等支出。</w:t>
      </w:r>
    </w:p>
    <w:p w14:paraId="197C1958">
      <w:pPr>
        <w:pStyle w:val="13"/>
        <w:widowControl w:val="0"/>
        <w:spacing w:before="0" w:beforeAutospacing="0" w:after="0" w:afterAutospacing="0" w:line="560" w:lineRule="exact"/>
        <w:ind w:firstLine="640" w:firstLineChars="200"/>
        <w:rPr>
          <w:rFonts w:hint="default" w:ascii="Times New Roman" w:hAnsi="Times New Roman" w:eastAsia="方正仿宋_GBK" w:cs="Times New Roman"/>
          <w:color w:val="000000"/>
          <w:sz w:val="32"/>
          <w:szCs w:val="32"/>
        </w:rPr>
      </w:pPr>
      <w:r>
        <w:rPr>
          <w:rFonts w:ascii="Times New Roman" w:hAnsi="Times New Roman" w:eastAsia="方正仿宋_GBK" w:cs="Times New Roman"/>
          <w:sz w:val="32"/>
          <w:szCs w:val="32"/>
        </w:rPr>
        <w:t>（2）文化旅游体育与传媒支出</w:t>
      </w:r>
      <w:r>
        <w:rPr>
          <w:rFonts w:hint="eastAsia" w:ascii="Times New Roman" w:hAnsi="Times New Roman" w:eastAsia="方正仿宋_GBK" w:cs="Times New Roman"/>
          <w:sz w:val="32"/>
          <w:szCs w:val="32"/>
          <w:lang w:val="en-US" w:eastAsia="zh-CN"/>
        </w:rPr>
        <w:t>20.80</w:t>
      </w:r>
      <w:r>
        <w:rPr>
          <w:rFonts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rPr>
        <w:t>1.</w:t>
      </w:r>
      <w:r>
        <w:rPr>
          <w:rFonts w:hint="eastAsia" w:ascii="Times New Roman" w:hAnsi="Times New Roman" w:eastAsia="方正仿宋_GBK" w:cs="Times New Roman"/>
          <w:sz w:val="32"/>
          <w:szCs w:val="32"/>
          <w:lang w:val="en-US" w:eastAsia="zh-CN"/>
        </w:rPr>
        <w:t>05</w:t>
      </w:r>
      <w:r>
        <w:rPr>
          <w:rFonts w:ascii="Times New Roman" w:hAnsi="Times New Roman" w:eastAsia="方正仿宋_GBK" w:cs="Times New Roman"/>
          <w:sz w:val="32"/>
          <w:szCs w:val="32"/>
        </w:rPr>
        <w:t>%，</w:t>
      </w:r>
      <w:r>
        <w:rPr>
          <w:rFonts w:ascii="Times New Roman" w:hAnsi="Times New Roman" w:eastAsia="方正仿宋_GBK" w:cs="Times New Roman"/>
          <w:color w:val="000000"/>
          <w:sz w:val="32"/>
          <w:szCs w:val="32"/>
        </w:rPr>
        <w:t>较年初预算数</w:t>
      </w:r>
      <w:r>
        <w:rPr>
          <w:rFonts w:hint="eastAsia" w:ascii="Times New Roman" w:hAnsi="Times New Roman" w:eastAsia="方正仿宋_GBK" w:cs="Times New Roman"/>
          <w:color w:val="000000"/>
          <w:sz w:val="32"/>
          <w:szCs w:val="32"/>
          <w:lang w:val="en-US" w:eastAsia="zh-CN"/>
        </w:rPr>
        <w:t>减少5.05</w:t>
      </w:r>
      <w:r>
        <w:rPr>
          <w:rFonts w:ascii="Times New Roman" w:hAnsi="Times New Roman" w:eastAsia="方正仿宋_GBK" w:cs="Times New Roman"/>
          <w:color w:val="000000"/>
          <w:sz w:val="32"/>
          <w:szCs w:val="32"/>
        </w:rPr>
        <w:t>万元，</w:t>
      </w:r>
      <w:r>
        <w:rPr>
          <w:rFonts w:hint="default" w:ascii="Times New Roman" w:hAnsi="Times New Roman" w:eastAsia="方正仿宋_GBK" w:cs="Times New Roman"/>
          <w:color w:val="000000"/>
          <w:sz w:val="32"/>
          <w:szCs w:val="32"/>
        </w:rPr>
        <w:t>主要原因是年中调整预算到下属事业单位中。</w:t>
      </w:r>
    </w:p>
    <w:p w14:paraId="2858E2A6">
      <w:pPr>
        <w:pStyle w:val="13"/>
        <w:widowControl w:val="0"/>
        <w:spacing w:before="0" w:beforeAutospacing="0" w:after="0" w:afterAutospacing="0"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w:t>
      </w:r>
      <w:r>
        <w:rPr>
          <w:rFonts w:ascii="Times New Roman" w:hAnsi="Times New Roman" w:eastAsia="方正仿宋_GBK" w:cs="Times New Roman"/>
          <w:color w:val="auto"/>
          <w:sz w:val="32"/>
          <w:szCs w:val="32"/>
        </w:rPr>
        <w:t>社会保障与就业支出</w:t>
      </w:r>
      <w:r>
        <w:rPr>
          <w:rFonts w:hint="eastAsia" w:ascii="Times New Roman" w:hAnsi="Times New Roman" w:eastAsia="方正仿宋_GBK" w:cs="Times New Roman"/>
          <w:color w:val="auto"/>
          <w:sz w:val="32"/>
          <w:szCs w:val="32"/>
          <w:lang w:val="en-US" w:eastAsia="zh-CN"/>
        </w:rPr>
        <w:t>96.62</w:t>
      </w:r>
      <w:r>
        <w:rPr>
          <w:rFonts w:ascii="Times New Roman" w:hAnsi="Times New Roman" w:eastAsia="方正仿宋_GBK" w:cs="Times New Roman"/>
          <w:color w:val="auto"/>
          <w:sz w:val="32"/>
          <w:szCs w:val="32"/>
        </w:rPr>
        <w:t>万元</w:t>
      </w:r>
      <w:r>
        <w:rPr>
          <w:rFonts w:ascii="Times New Roman" w:hAnsi="Times New Roman" w:eastAsia="方正仿宋_GBK" w:cs="Times New Roman"/>
          <w:sz w:val="32"/>
          <w:szCs w:val="32"/>
        </w:rPr>
        <w:t>，占</w:t>
      </w:r>
      <w:r>
        <w:rPr>
          <w:rFonts w:hint="eastAsia" w:ascii="Times New Roman" w:hAnsi="Times New Roman" w:eastAsia="方正仿宋_GBK" w:cs="Times New Roman"/>
          <w:sz w:val="32"/>
          <w:szCs w:val="32"/>
          <w:lang w:val="en-US" w:eastAsia="zh-CN"/>
        </w:rPr>
        <w:t>4.85</w:t>
      </w:r>
      <w:r>
        <w:rPr>
          <w:rFonts w:ascii="Times New Roman" w:hAnsi="Times New Roman" w:eastAsia="方正仿宋_GBK" w:cs="Times New Roman"/>
          <w:sz w:val="32"/>
          <w:szCs w:val="32"/>
        </w:rPr>
        <w:t>%，较年初预算数</w:t>
      </w:r>
      <w:r>
        <w:rPr>
          <w:rFonts w:hint="eastAsia" w:ascii="Times New Roman" w:hAnsi="Times New Roman" w:eastAsia="方正仿宋_GBK" w:cs="Times New Roman"/>
          <w:sz w:val="32"/>
          <w:szCs w:val="32"/>
          <w:lang w:eastAsia="zh-CN"/>
        </w:rPr>
        <w:t>减少</w:t>
      </w:r>
      <w:r>
        <w:rPr>
          <w:rFonts w:hint="eastAsia" w:ascii="Times New Roman" w:hAnsi="Times New Roman" w:eastAsia="方正仿宋_GBK" w:cs="Times New Roman"/>
          <w:sz w:val="32"/>
          <w:szCs w:val="32"/>
          <w:lang w:val="en-US" w:eastAsia="zh-CN"/>
        </w:rPr>
        <w:t>123.39</w:t>
      </w:r>
      <w:r>
        <w:rPr>
          <w:rFonts w:ascii="Times New Roman" w:hAnsi="Times New Roman" w:eastAsia="方正仿宋_GBK" w:cs="Times New Roman"/>
          <w:sz w:val="32"/>
          <w:szCs w:val="32"/>
        </w:rPr>
        <w:t>万元</w:t>
      </w:r>
      <w:r>
        <w:rPr>
          <w:rFonts w:hint="eastAsia" w:ascii="Times New Roman" w:hAnsi="Times New Roman" w:eastAsia="方正仿宋_GBK" w:cs="Times New Roman"/>
          <w:sz w:val="32"/>
          <w:szCs w:val="32"/>
        </w:rPr>
        <w:t>。</w:t>
      </w:r>
      <w:r>
        <w:rPr>
          <w:rFonts w:hint="eastAsia" w:ascii="Times New Roman" w:hAnsi="Times New Roman" w:eastAsia="方正仿宋_GBK" w:cs="Times New Roman"/>
          <w:sz w:val="32"/>
          <w:szCs w:val="32"/>
          <w:lang w:eastAsia="zh-CN"/>
        </w:rPr>
        <w:t>主要原因是</w:t>
      </w:r>
      <w:r>
        <w:rPr>
          <w:rFonts w:hint="eastAsia" w:ascii="Times New Roman" w:hAnsi="Times New Roman" w:eastAsia="方正仿宋_GBK" w:cs="Times New Roman"/>
          <w:sz w:val="32"/>
          <w:szCs w:val="32"/>
        </w:rPr>
        <w:t>便民服务中心</w:t>
      </w:r>
      <w:r>
        <w:rPr>
          <w:rFonts w:ascii="Times New Roman" w:hAnsi="Times New Roman" w:eastAsia="方正仿宋_GBK" w:cs="Times New Roman"/>
          <w:sz w:val="32"/>
          <w:szCs w:val="32"/>
        </w:rPr>
        <w:t>工作人员以及社区干部报酬等相关经费</w:t>
      </w:r>
      <w:r>
        <w:rPr>
          <w:rFonts w:hint="eastAsia" w:ascii="Times New Roman" w:hAnsi="Times New Roman" w:eastAsia="方正仿宋_GBK" w:cs="Times New Roman"/>
          <w:sz w:val="32"/>
          <w:szCs w:val="32"/>
          <w:lang w:eastAsia="zh-CN"/>
        </w:rPr>
        <w:t>调整，</w:t>
      </w:r>
      <w:r>
        <w:rPr>
          <w:rFonts w:hint="eastAsia" w:ascii="Times New Roman" w:hAnsi="Times New Roman" w:eastAsia="方正仿宋_GBK" w:cs="Times New Roman"/>
          <w:sz w:val="32"/>
          <w:szCs w:val="32"/>
        </w:rPr>
        <w:t>用于</w:t>
      </w:r>
      <w:r>
        <w:rPr>
          <w:rFonts w:ascii="Times New Roman" w:hAnsi="Times New Roman" w:eastAsia="方正仿宋_GBK" w:cs="Times New Roman"/>
          <w:sz w:val="32"/>
          <w:szCs w:val="32"/>
        </w:rPr>
        <w:t>机关社会保险缴费、职业年金支出。</w:t>
      </w:r>
    </w:p>
    <w:p w14:paraId="7AB76B5F">
      <w:pPr>
        <w:pStyle w:val="13"/>
        <w:widowControl w:val="0"/>
        <w:spacing w:before="0" w:beforeAutospacing="0" w:after="0" w:afterAutospacing="0"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（4）卫生健康支出</w:t>
      </w:r>
      <w:r>
        <w:rPr>
          <w:rFonts w:hint="eastAsia" w:ascii="Times New Roman" w:hAnsi="Times New Roman" w:eastAsia="方正仿宋_GBK" w:cs="Times New Roman"/>
          <w:sz w:val="32"/>
          <w:szCs w:val="32"/>
          <w:lang w:val="en-US" w:eastAsia="zh-CN"/>
        </w:rPr>
        <w:t>24.2</w:t>
      </w:r>
      <w:r>
        <w:rPr>
          <w:rFonts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rPr>
        <w:t>1.</w:t>
      </w:r>
      <w:r>
        <w:rPr>
          <w:rFonts w:hint="eastAsia" w:ascii="Times New Roman" w:hAnsi="Times New Roman" w:eastAsia="方正仿宋_GBK" w:cs="Times New Roman"/>
          <w:sz w:val="32"/>
          <w:szCs w:val="32"/>
          <w:lang w:val="en-US" w:eastAsia="zh-CN"/>
        </w:rPr>
        <w:t>22</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较年初预算数减少1</w:t>
      </w:r>
      <w:r>
        <w:rPr>
          <w:rFonts w:hint="eastAsia" w:ascii="Times New Roman" w:hAnsi="Times New Roman" w:eastAsia="方正仿宋_GBK" w:cs="Times New Roman"/>
          <w:sz w:val="32"/>
          <w:szCs w:val="32"/>
          <w:lang w:val="en-US" w:eastAsia="zh-CN"/>
        </w:rPr>
        <w:t>9.47</w:t>
      </w:r>
      <w:r>
        <w:rPr>
          <w:rFonts w:hint="eastAsia" w:ascii="Times New Roman" w:hAnsi="Times New Roman" w:eastAsia="方正仿宋_GBK" w:cs="Times New Roman"/>
          <w:sz w:val="32"/>
          <w:szCs w:val="32"/>
        </w:rPr>
        <w:t>万元</w:t>
      </w:r>
      <w:r>
        <w:rPr>
          <w:rFonts w:ascii="Times New Roman" w:hAnsi="Times New Roman" w:eastAsia="方正仿宋_GBK" w:cs="Times New Roman"/>
          <w:sz w:val="32"/>
          <w:szCs w:val="32"/>
        </w:rPr>
        <w:t>主要用于职工人员的医保、工伤、生育等社会保障支出。</w:t>
      </w:r>
    </w:p>
    <w:p w14:paraId="1BD2D3FF">
      <w:pPr>
        <w:pStyle w:val="13"/>
        <w:widowControl w:val="0"/>
        <w:spacing w:before="0" w:beforeAutospacing="0" w:after="0" w:afterAutospacing="0"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（5）</w:t>
      </w:r>
      <w:r>
        <w:rPr>
          <w:rFonts w:hint="eastAsia" w:ascii="Times New Roman" w:hAnsi="Times New Roman" w:eastAsia="方正仿宋_GBK" w:cs="Times New Roman"/>
          <w:sz w:val="32"/>
          <w:szCs w:val="32"/>
        </w:rPr>
        <w:t>城乡社区支出60.</w:t>
      </w:r>
      <w:r>
        <w:rPr>
          <w:rFonts w:hint="eastAsia" w:ascii="Times New Roman" w:hAnsi="Times New Roman" w:eastAsia="方正仿宋_GBK" w:cs="Times New Roman"/>
          <w:sz w:val="32"/>
          <w:szCs w:val="32"/>
          <w:lang w:val="en-US" w:eastAsia="zh-CN"/>
        </w:rPr>
        <w:t>96</w:t>
      </w:r>
      <w:r>
        <w:rPr>
          <w:rFonts w:hint="eastAsia" w:ascii="Times New Roman" w:hAnsi="Times New Roman" w:eastAsia="方正仿宋_GBK" w:cs="Times New Roman"/>
          <w:sz w:val="32"/>
          <w:szCs w:val="32"/>
        </w:rPr>
        <w:t>万元，占支出总额的3.0</w:t>
      </w:r>
      <w:r>
        <w:rPr>
          <w:rFonts w:hint="eastAsia" w:ascii="Times New Roman" w:hAnsi="Times New Roman" w:eastAsia="方正仿宋_GBK" w:cs="Times New Roman"/>
          <w:sz w:val="32"/>
          <w:szCs w:val="32"/>
          <w:lang w:val="en-US" w:eastAsia="zh-CN"/>
        </w:rPr>
        <w:t>6</w:t>
      </w:r>
      <w:r>
        <w:rPr>
          <w:rFonts w:hint="eastAsia" w:ascii="Times New Roman" w:hAnsi="Times New Roman" w:eastAsia="方正仿宋_GBK" w:cs="Times New Roman"/>
          <w:sz w:val="32"/>
          <w:szCs w:val="32"/>
        </w:rPr>
        <w:t>%</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较年初预算数增加</w:t>
      </w:r>
      <w:r>
        <w:rPr>
          <w:rFonts w:hint="eastAsia" w:ascii="Times New Roman" w:hAnsi="Times New Roman" w:eastAsia="方正仿宋_GBK" w:cs="Times New Roman"/>
          <w:sz w:val="32"/>
          <w:szCs w:val="32"/>
          <w:lang w:val="en-US" w:eastAsia="zh-CN"/>
        </w:rPr>
        <w:t>0.17</w:t>
      </w:r>
      <w:r>
        <w:rPr>
          <w:rFonts w:ascii="Times New Roman" w:hAnsi="Times New Roman" w:eastAsia="方正仿宋_GBK" w:cs="Times New Roman"/>
          <w:sz w:val="32"/>
          <w:szCs w:val="32"/>
        </w:rPr>
        <w:t>万元</w:t>
      </w:r>
      <w:r>
        <w:rPr>
          <w:rFonts w:hint="eastAsia" w:ascii="Times New Roman" w:hAnsi="Times New Roman" w:eastAsia="方正仿宋_GBK" w:cs="Times New Roman"/>
          <w:sz w:val="32"/>
          <w:szCs w:val="32"/>
        </w:rPr>
        <w:t>，</w:t>
      </w:r>
      <w:r>
        <w:rPr>
          <w:rFonts w:hint="eastAsia" w:ascii="Times New Roman" w:hAnsi="Times New Roman" w:eastAsia="方正仿宋_GBK" w:cs="Times New Roman"/>
          <w:sz w:val="32"/>
          <w:szCs w:val="32"/>
          <w:lang w:eastAsia="zh-CN"/>
        </w:rPr>
        <w:t>主要</w:t>
      </w:r>
      <w:r>
        <w:rPr>
          <w:rFonts w:ascii="Times New Roman" w:hAnsi="Times New Roman" w:eastAsia="方正仿宋_GBK" w:cs="Times New Roman"/>
          <w:sz w:val="32"/>
          <w:szCs w:val="32"/>
        </w:rPr>
        <w:t>用于城乡社区环境卫生</w:t>
      </w:r>
      <w:r>
        <w:rPr>
          <w:rFonts w:hint="eastAsia" w:ascii="Times New Roman" w:hAnsi="Times New Roman" w:eastAsia="方正仿宋_GBK" w:cs="Times New Roman"/>
          <w:sz w:val="32"/>
          <w:szCs w:val="32"/>
        </w:rPr>
        <w:t>以及农村基础设施建设</w:t>
      </w:r>
      <w:r>
        <w:rPr>
          <w:rFonts w:ascii="Times New Roman" w:hAnsi="Times New Roman" w:eastAsia="方正仿宋_GBK" w:cs="Times New Roman"/>
          <w:sz w:val="32"/>
          <w:szCs w:val="32"/>
        </w:rPr>
        <w:t>的支出。</w:t>
      </w:r>
    </w:p>
    <w:p w14:paraId="78A65B89">
      <w:pPr>
        <w:pStyle w:val="13"/>
        <w:widowControl w:val="0"/>
        <w:spacing w:before="0" w:beforeAutospacing="0" w:after="0" w:afterAutospacing="0"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（6）农林水支出</w:t>
      </w:r>
      <w:r>
        <w:rPr>
          <w:rFonts w:hint="eastAsia" w:ascii="Times New Roman" w:hAnsi="Times New Roman" w:eastAsia="方正仿宋_GBK" w:cs="Times New Roman"/>
          <w:sz w:val="32"/>
          <w:szCs w:val="32"/>
          <w:lang w:val="en-US" w:eastAsia="zh-CN"/>
        </w:rPr>
        <w:t>1341.94</w:t>
      </w:r>
      <w:r>
        <w:rPr>
          <w:rFonts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67.42</w:t>
      </w:r>
      <w:r>
        <w:rPr>
          <w:rFonts w:ascii="Times New Roman" w:hAnsi="Times New Roman" w:eastAsia="方正仿宋_GBK" w:cs="Times New Roman"/>
          <w:sz w:val="32"/>
          <w:szCs w:val="32"/>
        </w:rPr>
        <w:t>%，较年初预算数增加</w:t>
      </w:r>
      <w:r>
        <w:rPr>
          <w:rFonts w:hint="eastAsia" w:ascii="Times New Roman" w:hAnsi="Times New Roman" w:eastAsia="方正仿宋_GBK" w:cs="Times New Roman"/>
          <w:sz w:val="32"/>
          <w:szCs w:val="32"/>
          <w:lang w:val="en-US" w:eastAsia="zh-CN"/>
        </w:rPr>
        <w:t>820.75</w:t>
      </w:r>
      <w:r>
        <w:rPr>
          <w:rFonts w:ascii="Times New Roman" w:hAnsi="Times New Roman" w:eastAsia="方正仿宋_GBK" w:cs="Times New Roman"/>
          <w:sz w:val="32"/>
          <w:szCs w:val="32"/>
        </w:rPr>
        <w:t>万元，</w:t>
      </w:r>
      <w:r>
        <w:rPr>
          <w:rFonts w:hint="eastAsia" w:ascii="Times New Roman" w:hAnsi="Times New Roman" w:eastAsia="方正仿宋_GBK" w:cs="Times New Roman"/>
          <w:sz w:val="32"/>
          <w:szCs w:val="32"/>
        </w:rPr>
        <w:t>主要原因是年中预算增加农林水项目资金</w:t>
      </w:r>
      <w:r>
        <w:rPr>
          <w:rFonts w:hint="eastAsia" w:ascii="Times New Roman" w:hAnsi="Times New Roman" w:eastAsia="方正仿宋_GBK" w:cs="Times New Roman"/>
          <w:sz w:val="32"/>
          <w:szCs w:val="32"/>
          <w:lang w:eastAsia="zh-CN"/>
        </w:rPr>
        <w:t>支出</w:t>
      </w:r>
      <w:r>
        <w:rPr>
          <w:rFonts w:ascii="Times New Roman" w:hAnsi="Times New Roman" w:eastAsia="方正仿宋_GBK" w:cs="Times New Roman"/>
          <w:sz w:val="32"/>
          <w:szCs w:val="32"/>
        </w:rPr>
        <w:t>。</w:t>
      </w:r>
    </w:p>
    <w:p w14:paraId="6AE3AAD1">
      <w:pPr>
        <w:pStyle w:val="13"/>
        <w:widowControl w:val="0"/>
        <w:spacing w:before="0" w:beforeAutospacing="0" w:after="0" w:afterAutospacing="0"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（7）节能环保支出5.80万元，占支出总额的0.29%，较年初预算数增加</w:t>
      </w:r>
      <w:r>
        <w:rPr>
          <w:rFonts w:hint="eastAsia" w:ascii="Times New Roman" w:hAnsi="Times New Roman" w:eastAsia="方正仿宋_GBK" w:cs="Times New Roman"/>
          <w:sz w:val="32"/>
          <w:szCs w:val="32"/>
          <w:lang w:val="en-US" w:eastAsia="zh-CN"/>
        </w:rPr>
        <w:t>5.8</w:t>
      </w:r>
      <w:r>
        <w:rPr>
          <w:rFonts w:hint="eastAsia" w:ascii="Times New Roman" w:hAnsi="Times New Roman" w:eastAsia="方正仿宋_GBK" w:cs="Times New Roman"/>
          <w:sz w:val="32"/>
          <w:szCs w:val="32"/>
        </w:rPr>
        <w:t>万元，主要原因是年中预算增加节能环保项目资金，用于支付农村环境卫生维护。</w:t>
      </w:r>
    </w:p>
    <w:p w14:paraId="64964ABF">
      <w:pPr>
        <w:pStyle w:val="13"/>
        <w:widowControl w:val="0"/>
        <w:spacing w:before="0" w:beforeAutospacing="0" w:after="0" w:afterAutospacing="0"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8</w:t>
      </w:r>
      <w:r>
        <w:rPr>
          <w:rFonts w:ascii="Times New Roman" w:hAnsi="Times New Roman" w:eastAsia="方正仿宋_GBK" w:cs="Times New Roman"/>
          <w:sz w:val="32"/>
          <w:szCs w:val="32"/>
        </w:rPr>
        <w:t>）住房保障支出</w:t>
      </w:r>
      <w:r>
        <w:rPr>
          <w:rFonts w:hint="eastAsia" w:ascii="Times New Roman" w:hAnsi="Times New Roman" w:eastAsia="方正仿宋_GBK" w:cs="Times New Roman"/>
          <w:sz w:val="32"/>
          <w:szCs w:val="32"/>
        </w:rPr>
        <w:t>27.24万元，占支出总额1.35%</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lang w:eastAsia="zh-CN"/>
        </w:rPr>
        <w:t>主要</w:t>
      </w:r>
      <w:r>
        <w:rPr>
          <w:rFonts w:ascii="Times New Roman" w:hAnsi="Times New Roman" w:eastAsia="方正仿宋_GBK" w:cs="Times New Roman"/>
          <w:sz w:val="32"/>
          <w:szCs w:val="32"/>
        </w:rPr>
        <w:t>用于职工住房公积金保障性支出。</w:t>
      </w:r>
    </w:p>
    <w:p w14:paraId="09DDEE44">
      <w:pPr>
        <w:pStyle w:val="13"/>
        <w:widowControl w:val="0"/>
        <w:spacing w:before="0" w:beforeAutospacing="0" w:after="0" w:afterAutospacing="0"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9</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自然资源海洋气象等</w:t>
      </w:r>
      <w:r>
        <w:rPr>
          <w:rFonts w:ascii="Times New Roman" w:hAnsi="Times New Roman" w:eastAsia="方正仿宋_GBK" w:cs="Times New Roman"/>
          <w:sz w:val="32"/>
          <w:szCs w:val="32"/>
        </w:rPr>
        <w:t>支出</w:t>
      </w:r>
      <w:r>
        <w:rPr>
          <w:rFonts w:hint="eastAsia" w:ascii="Times New Roman" w:hAnsi="Times New Roman" w:eastAsia="方正仿宋_GBK" w:cs="Times New Roman"/>
          <w:sz w:val="32"/>
          <w:szCs w:val="32"/>
          <w:lang w:val="en-US" w:eastAsia="zh-CN"/>
        </w:rPr>
        <w:t>14.76</w:t>
      </w:r>
      <w:r>
        <w:rPr>
          <w:rFonts w:hint="eastAsia" w:ascii="Times New Roman" w:hAnsi="Times New Roman" w:eastAsia="方正仿宋_GBK" w:cs="Times New Roman"/>
          <w:sz w:val="32"/>
          <w:szCs w:val="32"/>
        </w:rPr>
        <w:t>万元</w:t>
      </w:r>
      <w:r>
        <w:rPr>
          <w:rFonts w:ascii="Times New Roman" w:hAnsi="Times New Roman" w:eastAsia="方正仿宋_GBK" w:cs="Times New Roman"/>
          <w:sz w:val="32"/>
          <w:szCs w:val="32"/>
        </w:rPr>
        <w:t>，占</w:t>
      </w:r>
      <w:r>
        <w:rPr>
          <w:rFonts w:hint="eastAsia" w:ascii="Times New Roman" w:hAnsi="Times New Roman" w:eastAsia="方正仿宋_GBK" w:cs="Times New Roman"/>
          <w:sz w:val="32"/>
          <w:szCs w:val="32"/>
          <w:lang w:val="en-US" w:eastAsia="zh-CN"/>
        </w:rPr>
        <w:t>0.74</w:t>
      </w:r>
      <w:r>
        <w:rPr>
          <w:rFonts w:ascii="Times New Roman" w:hAnsi="Times New Roman" w:eastAsia="方正仿宋_GBK" w:cs="Times New Roman"/>
          <w:sz w:val="32"/>
          <w:szCs w:val="32"/>
        </w:rPr>
        <w:t>%。</w:t>
      </w:r>
    </w:p>
    <w:p w14:paraId="20B3FBF6">
      <w:pPr>
        <w:pStyle w:val="13"/>
        <w:widowControl w:val="0"/>
        <w:spacing w:before="0" w:beforeAutospacing="0" w:after="0" w:afterAutospacing="0" w:line="56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10</w:t>
      </w:r>
      <w:r>
        <w:rPr>
          <w:rFonts w:hint="eastAsia" w:ascii="Times New Roman" w:hAnsi="Times New Roman" w:eastAsia="方正仿宋_GBK" w:cs="Times New Roman"/>
          <w:sz w:val="32"/>
          <w:szCs w:val="32"/>
          <w:lang w:eastAsia="zh-CN"/>
        </w:rPr>
        <w:t>）公共安全支出</w:t>
      </w:r>
      <w:r>
        <w:rPr>
          <w:rFonts w:hint="eastAsia" w:ascii="Times New Roman" w:hAnsi="Times New Roman" w:eastAsia="方正仿宋_GBK" w:cs="Times New Roman"/>
          <w:sz w:val="32"/>
          <w:szCs w:val="32"/>
          <w:lang w:val="en-US" w:eastAsia="zh-CN"/>
        </w:rPr>
        <w:t>23.89万元，占1.2%。</w:t>
      </w:r>
    </w:p>
    <w:p w14:paraId="2F40021C">
      <w:pPr>
        <w:pStyle w:val="13"/>
        <w:widowControl w:val="0"/>
        <w:spacing w:before="0" w:beforeAutospacing="0" w:after="0" w:afterAutospacing="0" w:line="560" w:lineRule="exact"/>
        <w:ind w:firstLine="640" w:firstLineChars="200"/>
        <w:rPr>
          <w:rFonts w:ascii="Times New Roman" w:hAnsi="Times New Roman" w:eastAsia="方正楷体_GBK" w:cs="Times New Roman"/>
          <w:sz w:val="32"/>
          <w:szCs w:val="32"/>
        </w:rPr>
      </w:pPr>
      <w:r>
        <w:rPr>
          <w:rStyle w:val="17"/>
          <w:rFonts w:ascii="Times New Roman" w:hAnsi="Times New Roman" w:eastAsia="方正楷体_GBK" w:cs="Times New Roman"/>
          <w:b w:val="0"/>
          <w:bCs w:val="0"/>
          <w:sz w:val="32"/>
          <w:szCs w:val="32"/>
        </w:rPr>
        <w:t>（四）一般公共预算财政拨款基本支出决算情况说明</w:t>
      </w:r>
    </w:p>
    <w:p w14:paraId="7611E305">
      <w:pPr>
        <w:pStyle w:val="13"/>
        <w:widowControl w:val="0"/>
        <w:spacing w:before="0" w:beforeAutospacing="0" w:after="0" w:afterAutospacing="0"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color w:val="FF0000"/>
          <w:sz w:val="32"/>
          <w:szCs w:val="32"/>
        </w:rPr>
        <w:t xml:space="preserve"> </w:t>
      </w:r>
      <w:r>
        <w:rPr>
          <w:rFonts w:ascii="Times New Roman" w:hAnsi="Times New Roman" w:eastAsia="方正仿宋_GBK" w:cs="Times New Roman"/>
          <w:color w:val="auto"/>
          <w:sz w:val="32"/>
          <w:szCs w:val="32"/>
        </w:rPr>
        <w:t>202</w:t>
      </w:r>
      <w:r>
        <w:rPr>
          <w:rFonts w:hint="eastAsia" w:ascii="Times New Roman" w:hAnsi="Times New Roman" w:eastAsia="方正仿宋_GBK" w:cs="Times New Roman"/>
          <w:color w:val="auto"/>
          <w:sz w:val="32"/>
          <w:szCs w:val="32"/>
        </w:rPr>
        <w:t>4</w:t>
      </w:r>
      <w:r>
        <w:rPr>
          <w:rFonts w:ascii="Times New Roman" w:hAnsi="Times New Roman" w:eastAsia="方正仿宋_GBK" w:cs="Times New Roman"/>
          <w:color w:val="auto"/>
          <w:sz w:val="32"/>
          <w:szCs w:val="32"/>
        </w:rPr>
        <w:t>年度财政拨款基本支出</w:t>
      </w:r>
      <w:r>
        <w:rPr>
          <w:rFonts w:hint="eastAsia" w:ascii="Times New Roman" w:hAnsi="Times New Roman" w:eastAsia="方正仿宋_GBK" w:cs="Times New Roman"/>
          <w:sz w:val="32"/>
          <w:szCs w:val="32"/>
          <w:lang w:val="en-US" w:eastAsia="zh-CN"/>
        </w:rPr>
        <w:t>523.38</w:t>
      </w:r>
      <w:r>
        <w:rPr>
          <w:rFonts w:ascii="Times New Roman" w:hAnsi="Times New Roman" w:eastAsia="方正仿宋_GBK" w:cs="Times New Roman"/>
          <w:sz w:val="32"/>
          <w:szCs w:val="32"/>
        </w:rPr>
        <w:t>万元。其中：人员经费</w:t>
      </w:r>
      <w:r>
        <w:rPr>
          <w:rFonts w:hint="eastAsia" w:ascii="Times New Roman" w:hAnsi="Times New Roman" w:eastAsia="方正仿宋_GBK" w:cs="Times New Roman"/>
          <w:sz w:val="32"/>
          <w:szCs w:val="32"/>
          <w:lang w:val="en-US" w:eastAsia="zh-CN"/>
        </w:rPr>
        <w:t>462.16</w:t>
      </w:r>
      <w:r>
        <w:rPr>
          <w:rFonts w:ascii="Times New Roman" w:hAnsi="Times New Roman" w:eastAsia="方正仿宋_GBK" w:cs="Times New Roman"/>
          <w:sz w:val="32"/>
          <w:szCs w:val="32"/>
        </w:rPr>
        <w:t>万元，较上年决算数</w:t>
      </w:r>
      <w:r>
        <w:rPr>
          <w:rFonts w:hint="eastAsia" w:ascii="Times New Roman" w:hAnsi="Times New Roman" w:eastAsia="方正仿宋_GBK" w:cs="Times New Roman"/>
          <w:sz w:val="32"/>
          <w:szCs w:val="32"/>
        </w:rPr>
        <w:t>减少</w:t>
      </w:r>
      <w:r>
        <w:rPr>
          <w:rFonts w:hint="eastAsia" w:ascii="Times New Roman" w:hAnsi="Times New Roman" w:eastAsia="方正仿宋_GBK" w:cs="Times New Roman"/>
          <w:sz w:val="32"/>
          <w:szCs w:val="32"/>
          <w:lang w:val="en-US" w:eastAsia="zh-CN"/>
        </w:rPr>
        <w:t>427.45</w:t>
      </w:r>
      <w:r>
        <w:rPr>
          <w:rFonts w:ascii="Times New Roman" w:hAnsi="Times New Roman" w:eastAsia="方正仿宋_GBK" w:cs="Times New Roman"/>
          <w:sz w:val="32"/>
          <w:szCs w:val="32"/>
        </w:rPr>
        <w:t>万元，</w:t>
      </w:r>
      <w:r>
        <w:rPr>
          <w:rFonts w:hint="eastAsia" w:ascii="Times New Roman" w:hAnsi="Times New Roman" w:eastAsia="方正仿宋_GBK" w:cs="Times New Roman"/>
          <w:sz w:val="32"/>
          <w:szCs w:val="32"/>
        </w:rPr>
        <w:t>减少</w:t>
      </w:r>
      <w:r>
        <w:rPr>
          <w:rFonts w:hint="eastAsia" w:ascii="Times New Roman" w:hAnsi="Times New Roman" w:eastAsia="方正仿宋_GBK" w:cs="Times New Roman"/>
          <w:sz w:val="32"/>
          <w:szCs w:val="32"/>
          <w:lang w:val="en-US" w:eastAsia="zh-CN"/>
        </w:rPr>
        <w:t>48.05</w:t>
      </w:r>
      <w:r>
        <w:rPr>
          <w:rFonts w:ascii="Times New Roman" w:hAnsi="Times New Roman" w:eastAsia="方正仿宋_GBK" w:cs="Times New Roman"/>
          <w:sz w:val="32"/>
          <w:szCs w:val="32"/>
        </w:rPr>
        <w:t>%，主要原因是</w:t>
      </w:r>
      <w:r>
        <w:rPr>
          <w:rFonts w:hint="eastAsia" w:ascii="Times New Roman" w:hAnsi="Times New Roman" w:eastAsia="方正仿宋_GBK" w:cs="Times New Roman"/>
          <w:sz w:val="32"/>
          <w:szCs w:val="32"/>
        </w:rPr>
        <w:t>本年我政府下属事业单位独立进行核算，其收入与支出分别纳入到各下属单位，因此收支较上年增减变动较大</w:t>
      </w:r>
      <w:r>
        <w:rPr>
          <w:rFonts w:ascii="Times New Roman" w:hAnsi="Times New Roman" w:eastAsia="方正仿宋_GBK" w:cs="Times New Roman"/>
          <w:sz w:val="32"/>
          <w:szCs w:val="32"/>
        </w:rPr>
        <w:t>。人员经费用途主要包括基本工资、津贴补贴、奖金、伙食补助费、绩效工资、社会保障缴费、住房公积金、医疗费以及其他工资福利支出。公用经费</w:t>
      </w:r>
      <w:r>
        <w:rPr>
          <w:rFonts w:hint="eastAsia" w:ascii="Times New Roman" w:hAnsi="Times New Roman" w:eastAsia="方正仿宋_GBK" w:cs="Times New Roman"/>
          <w:sz w:val="32"/>
          <w:szCs w:val="32"/>
          <w:lang w:val="en-US" w:eastAsia="zh-CN"/>
        </w:rPr>
        <w:t>70.22</w:t>
      </w:r>
      <w:r>
        <w:rPr>
          <w:rFonts w:ascii="Times New Roman" w:hAnsi="Times New Roman" w:eastAsia="方正仿宋_GBK" w:cs="Times New Roman"/>
          <w:sz w:val="32"/>
          <w:szCs w:val="32"/>
        </w:rPr>
        <w:t>万元，较上年决算数</w:t>
      </w:r>
      <w:r>
        <w:rPr>
          <w:rFonts w:hint="eastAsia" w:ascii="Times New Roman" w:hAnsi="Times New Roman" w:eastAsia="方正仿宋_GBK" w:cs="Times New Roman"/>
          <w:sz w:val="32"/>
          <w:szCs w:val="32"/>
        </w:rPr>
        <w:t>减少</w:t>
      </w:r>
      <w:r>
        <w:rPr>
          <w:rFonts w:hint="eastAsia" w:ascii="Times New Roman" w:hAnsi="Times New Roman" w:eastAsia="方正仿宋_GBK" w:cs="Times New Roman"/>
          <w:sz w:val="32"/>
          <w:szCs w:val="32"/>
          <w:lang w:val="en-US" w:eastAsia="zh-CN"/>
        </w:rPr>
        <w:t>617.38</w:t>
      </w:r>
      <w:r>
        <w:rPr>
          <w:rFonts w:ascii="Times New Roman" w:hAnsi="Times New Roman" w:eastAsia="方正仿宋_GBK" w:cs="Times New Roman"/>
          <w:sz w:val="32"/>
          <w:szCs w:val="32"/>
        </w:rPr>
        <w:t>万元，主要原因是</w:t>
      </w:r>
      <w:r>
        <w:rPr>
          <w:rFonts w:hint="eastAsia" w:ascii="Times New Roman" w:hAnsi="Times New Roman" w:eastAsia="方正仿宋_GBK" w:cs="Times New Roman"/>
          <w:sz w:val="32"/>
          <w:szCs w:val="32"/>
        </w:rPr>
        <w:t>本年我政府下属事业单位独立进行核算，其收入与支出分别纳入到各下属单位，因此收支较上年增减变动较大</w:t>
      </w:r>
      <w:r>
        <w:rPr>
          <w:rFonts w:ascii="Times New Roman" w:hAnsi="Times New Roman" w:eastAsia="方正仿宋_GBK" w:cs="Times New Roman"/>
          <w:sz w:val="32"/>
          <w:szCs w:val="32"/>
        </w:rPr>
        <w:t>。公用经费用途主要包括办公费、手续费、电费、邮电费、差旅费、维修（护）费、会议费、培训费、劳务费、工会经费、公务接待费、公务用车运行维护费以及其他交通费用等。</w:t>
      </w:r>
    </w:p>
    <w:p w14:paraId="53762C45">
      <w:pPr>
        <w:pStyle w:val="13"/>
        <w:widowControl w:val="0"/>
        <w:spacing w:before="0" w:beforeAutospacing="0" w:after="0" w:afterAutospacing="0" w:line="560" w:lineRule="exact"/>
        <w:ind w:firstLine="640" w:firstLineChars="200"/>
        <w:rPr>
          <w:rFonts w:ascii="Times New Roman" w:hAnsi="Times New Roman" w:eastAsia="方正楷体_GBK" w:cs="Times New Roman"/>
          <w:sz w:val="32"/>
          <w:szCs w:val="32"/>
        </w:rPr>
      </w:pPr>
      <w:r>
        <w:rPr>
          <w:rStyle w:val="17"/>
          <w:rFonts w:ascii="Times New Roman" w:hAnsi="Times New Roman" w:eastAsia="方正楷体_GBK" w:cs="Times New Roman"/>
          <w:b w:val="0"/>
          <w:bCs w:val="0"/>
          <w:sz w:val="32"/>
          <w:szCs w:val="32"/>
        </w:rPr>
        <w:t>（五）政府性基金预算收支决算情况说明</w:t>
      </w:r>
    </w:p>
    <w:p w14:paraId="7CE04D13">
      <w:pPr>
        <w:pStyle w:val="13"/>
        <w:widowControl w:val="0"/>
        <w:spacing w:before="0" w:beforeAutospacing="0" w:after="0" w:afterAutospacing="0" w:line="560" w:lineRule="exact"/>
        <w:ind w:firstLine="640" w:firstLineChars="200"/>
        <w:rPr>
          <w:rFonts w:hint="eastAsia"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rPr>
        <w:t>202</w:t>
      </w:r>
      <w:r>
        <w:rPr>
          <w:rFonts w:hint="eastAsia" w:ascii="Times New Roman" w:hAnsi="Times New Roman" w:eastAsia="方正仿宋_GBK" w:cs="Times New Roman"/>
          <w:sz w:val="32"/>
          <w:szCs w:val="32"/>
        </w:rPr>
        <w:t>4</w:t>
      </w:r>
      <w:r>
        <w:rPr>
          <w:rFonts w:ascii="Times New Roman" w:hAnsi="Times New Roman" w:eastAsia="方正仿宋_GBK" w:cs="Times New Roman"/>
          <w:sz w:val="32"/>
          <w:szCs w:val="32"/>
        </w:rPr>
        <w:t>年度政府性基金预算财政拨款年初结转结余0万元，年末结转结余0万元。本年收入</w:t>
      </w:r>
      <w:r>
        <w:rPr>
          <w:rFonts w:hint="eastAsia" w:ascii="Times New Roman" w:hAnsi="Times New Roman" w:eastAsia="方正仿宋_GBK" w:cs="Times New Roman"/>
          <w:sz w:val="32"/>
          <w:szCs w:val="32"/>
          <w:lang w:val="en-US" w:eastAsia="zh-CN"/>
        </w:rPr>
        <w:t>21.76</w:t>
      </w:r>
      <w:r>
        <w:rPr>
          <w:rFonts w:ascii="Times New Roman" w:hAnsi="Times New Roman" w:eastAsia="方正仿宋_GBK" w:cs="Times New Roman"/>
          <w:sz w:val="32"/>
          <w:szCs w:val="32"/>
        </w:rPr>
        <w:t>万元，较上年决算</w:t>
      </w:r>
      <w:r>
        <w:rPr>
          <w:rFonts w:hint="eastAsia" w:ascii="Times New Roman" w:hAnsi="Times New Roman" w:eastAsia="方正仿宋_GBK" w:cs="Times New Roman"/>
          <w:sz w:val="32"/>
          <w:szCs w:val="32"/>
        </w:rPr>
        <w:t>减少</w:t>
      </w:r>
      <w:r>
        <w:rPr>
          <w:rFonts w:hint="eastAsia" w:ascii="Times New Roman" w:hAnsi="Times New Roman" w:eastAsia="方正仿宋_GBK" w:cs="Times New Roman"/>
          <w:sz w:val="32"/>
          <w:szCs w:val="32"/>
          <w:lang w:val="en-US" w:eastAsia="zh-CN"/>
        </w:rPr>
        <w:t>19.46</w:t>
      </w:r>
      <w:r>
        <w:rPr>
          <w:rFonts w:ascii="Times New Roman" w:hAnsi="Times New Roman" w:eastAsia="方正仿宋_GBK" w:cs="Times New Roman"/>
          <w:sz w:val="32"/>
          <w:szCs w:val="32"/>
        </w:rPr>
        <w:t>万元</w:t>
      </w:r>
      <w:r>
        <w:rPr>
          <w:rFonts w:hint="eastAsia" w:ascii="Times New Roman" w:hAnsi="Times New Roman" w:eastAsia="方正仿宋_GBK" w:cs="Times New Roman"/>
          <w:sz w:val="32"/>
          <w:szCs w:val="32"/>
        </w:rPr>
        <w:t>，主要原因是本年我单位国有土地使用权出让收入增加。本年支出</w:t>
      </w:r>
      <w:r>
        <w:rPr>
          <w:rFonts w:hint="eastAsia" w:ascii="Times New Roman" w:hAnsi="Times New Roman" w:eastAsia="方正仿宋_GBK" w:cs="Times New Roman"/>
          <w:sz w:val="32"/>
          <w:szCs w:val="32"/>
          <w:lang w:val="en-US" w:eastAsia="zh-CN"/>
        </w:rPr>
        <w:t>21.76</w:t>
      </w:r>
      <w:r>
        <w:rPr>
          <w:rFonts w:hint="eastAsia" w:ascii="Times New Roman" w:hAnsi="Times New Roman" w:eastAsia="方正仿宋_GBK" w:cs="Times New Roman"/>
          <w:sz w:val="32"/>
          <w:szCs w:val="32"/>
        </w:rPr>
        <w:t>万元，较上年决算数减少</w:t>
      </w:r>
      <w:r>
        <w:rPr>
          <w:rFonts w:hint="eastAsia" w:ascii="Times New Roman" w:hAnsi="Times New Roman" w:eastAsia="方正仿宋_GBK" w:cs="Times New Roman"/>
          <w:sz w:val="32"/>
          <w:szCs w:val="32"/>
          <w:lang w:val="en-US" w:eastAsia="zh-CN"/>
        </w:rPr>
        <w:t>19.46</w:t>
      </w:r>
      <w:r>
        <w:rPr>
          <w:rFonts w:hint="eastAsia" w:ascii="Times New Roman" w:hAnsi="Times New Roman" w:eastAsia="方正仿宋_GBK" w:cs="Times New Roman"/>
          <w:sz w:val="32"/>
          <w:szCs w:val="32"/>
        </w:rPr>
        <w:t>万元，主要原因是本年我单位国有土地使用权出让收入增加</w:t>
      </w:r>
      <w:r>
        <w:rPr>
          <w:rFonts w:hint="eastAsia" w:ascii="Times New Roman" w:hAnsi="Times New Roman" w:eastAsia="方正仿宋_GBK" w:cs="Times New Roman"/>
          <w:sz w:val="32"/>
          <w:szCs w:val="32"/>
          <w:lang w:eastAsia="zh-CN"/>
        </w:rPr>
        <w:t>。</w:t>
      </w:r>
    </w:p>
    <w:p w14:paraId="28D34283">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7"/>
          <w:rFonts w:hint="default" w:ascii="方正黑体_GBK" w:hAnsi="方正黑体_GBK" w:eastAsia="方正黑体_GBK" w:cs="方正黑体_GBK"/>
          <w:sz w:val="32"/>
          <w:szCs w:val="32"/>
          <w:shd w:val="clear" w:color="auto" w:fill="FFFFFF"/>
        </w:rPr>
      </w:pPr>
      <w:r>
        <w:rPr>
          <w:rStyle w:val="17"/>
          <w:rFonts w:hint="eastAsia" w:ascii="方正黑体_GBK" w:hAnsi="方正黑体_GBK" w:eastAsia="方正黑体_GBK" w:cs="方正黑体_GBK"/>
          <w:sz w:val="32"/>
          <w:szCs w:val="32"/>
          <w:shd w:val="clear" w:color="auto" w:fill="FFFFFF"/>
        </w:rPr>
        <w:t>三、</w:t>
      </w:r>
      <w:r>
        <w:rPr>
          <w:rStyle w:val="17"/>
          <w:rFonts w:hint="eastAsia" w:ascii="方正黑体_GBK" w:hAnsi="方正黑体_GBK" w:eastAsia="方正黑体_GBK" w:cs="方正黑体_GBK"/>
          <w:sz w:val="32"/>
          <w:szCs w:val="32"/>
          <w:shd w:val="clear" w:color="auto" w:fill="FFFFFF"/>
          <w:lang w:eastAsia="zh-CN"/>
        </w:rPr>
        <w:t>财政拨款</w:t>
      </w:r>
      <w:r>
        <w:rPr>
          <w:rStyle w:val="17"/>
          <w:rFonts w:hint="eastAsia" w:ascii="方正黑体_GBK" w:hAnsi="方正黑体_GBK" w:eastAsia="方正黑体_GBK" w:cs="方正黑体_GBK"/>
          <w:sz w:val="32"/>
          <w:szCs w:val="32"/>
          <w:shd w:val="clear" w:color="auto" w:fill="FFFFFF"/>
        </w:rPr>
        <w:t>“三公”经费情况说明</w:t>
      </w:r>
    </w:p>
    <w:p w14:paraId="035F9FF2">
      <w:pPr>
        <w:pStyle w:val="13"/>
        <w:widowControl w:val="0"/>
        <w:spacing w:before="0" w:beforeAutospacing="0" w:after="0" w:afterAutospacing="0" w:line="560" w:lineRule="exact"/>
        <w:ind w:firstLine="640" w:firstLineChars="200"/>
        <w:rPr>
          <w:rFonts w:ascii="Times New Roman" w:hAnsi="Times New Roman" w:eastAsia="方正楷体_GBK" w:cs="Times New Roman"/>
          <w:sz w:val="32"/>
          <w:szCs w:val="32"/>
        </w:rPr>
      </w:pPr>
      <w:r>
        <w:rPr>
          <w:rStyle w:val="17"/>
          <w:rFonts w:ascii="Times New Roman" w:hAnsi="Times New Roman" w:eastAsia="方正楷体_GBK" w:cs="Times New Roman"/>
          <w:b w:val="0"/>
          <w:bCs w:val="0"/>
          <w:sz w:val="32"/>
          <w:szCs w:val="32"/>
        </w:rPr>
        <w:t>（一）</w:t>
      </w:r>
      <w:r>
        <w:rPr>
          <w:rStyle w:val="17"/>
          <w:rFonts w:hint="eastAsia" w:ascii="Times New Roman" w:hAnsi="Times New Roman" w:eastAsia="方正楷体_GBK" w:cs="Times New Roman"/>
          <w:b w:val="0"/>
          <w:bCs w:val="0"/>
          <w:sz w:val="32"/>
          <w:szCs w:val="32"/>
        </w:rPr>
        <w:t>“</w:t>
      </w:r>
      <w:r>
        <w:rPr>
          <w:rStyle w:val="17"/>
          <w:rFonts w:ascii="Times New Roman" w:hAnsi="Times New Roman" w:eastAsia="方正楷体_GBK" w:cs="Times New Roman"/>
          <w:b w:val="0"/>
          <w:bCs w:val="0"/>
          <w:sz w:val="32"/>
          <w:szCs w:val="32"/>
        </w:rPr>
        <w:t>三公</w:t>
      </w:r>
      <w:r>
        <w:rPr>
          <w:rStyle w:val="17"/>
          <w:rFonts w:hint="eastAsia" w:ascii="Times New Roman" w:hAnsi="Times New Roman" w:eastAsia="方正楷体_GBK" w:cs="Times New Roman"/>
          <w:b w:val="0"/>
          <w:bCs w:val="0"/>
          <w:sz w:val="32"/>
          <w:szCs w:val="32"/>
        </w:rPr>
        <w:t>”</w:t>
      </w:r>
      <w:r>
        <w:rPr>
          <w:rStyle w:val="17"/>
          <w:rFonts w:ascii="Times New Roman" w:hAnsi="Times New Roman" w:eastAsia="方正楷体_GBK" w:cs="Times New Roman"/>
          <w:b w:val="0"/>
          <w:bCs w:val="0"/>
          <w:sz w:val="32"/>
          <w:szCs w:val="32"/>
        </w:rPr>
        <w:t>经费支出总体情况说明</w:t>
      </w:r>
    </w:p>
    <w:p w14:paraId="1A6A2235">
      <w:pPr>
        <w:pStyle w:val="13"/>
        <w:widowControl w:val="0"/>
        <w:spacing w:before="0" w:beforeAutospacing="0" w:after="0" w:afterAutospacing="0" w:line="560" w:lineRule="exact"/>
        <w:ind w:firstLine="640" w:firstLineChars="200"/>
        <w:rPr>
          <w:rFonts w:hint="eastAsia" w:ascii="Times New Roman" w:hAnsi="Times New Roman" w:eastAsia="方正仿宋_GBK" w:cs="Times New Roman"/>
          <w:sz w:val="32"/>
          <w:szCs w:val="32"/>
        </w:rPr>
      </w:pPr>
      <w:r>
        <w:rPr>
          <w:rFonts w:ascii="Times New Roman" w:hAnsi="Times New Roman" w:eastAsia="方正仿宋_GBK" w:cs="Times New Roman"/>
          <w:sz w:val="32"/>
          <w:szCs w:val="32"/>
        </w:rPr>
        <w:t>202</w:t>
      </w:r>
      <w:r>
        <w:rPr>
          <w:rFonts w:hint="eastAsia" w:ascii="Times New Roman" w:hAnsi="Times New Roman" w:eastAsia="方正仿宋_GBK" w:cs="Times New Roman"/>
          <w:sz w:val="32"/>
          <w:szCs w:val="32"/>
        </w:rPr>
        <w:t>4</w:t>
      </w:r>
      <w:r>
        <w:rPr>
          <w:rFonts w:ascii="Times New Roman" w:hAnsi="Times New Roman" w:eastAsia="方正仿宋_GBK" w:cs="Times New Roman"/>
          <w:sz w:val="32"/>
          <w:szCs w:val="32"/>
        </w:rPr>
        <w:t>年度“三公”经费支出共计</w:t>
      </w:r>
      <w:r>
        <w:rPr>
          <w:rFonts w:hint="eastAsia" w:ascii="Times New Roman" w:hAnsi="Times New Roman" w:eastAsia="方正仿宋_GBK" w:cs="Times New Roman"/>
          <w:sz w:val="32"/>
          <w:szCs w:val="32"/>
          <w:lang w:val="en-US" w:eastAsia="zh-CN"/>
        </w:rPr>
        <w:t>13.47</w:t>
      </w:r>
      <w:r>
        <w:rPr>
          <w:rFonts w:ascii="Times New Roman" w:hAnsi="Times New Roman" w:eastAsia="方正仿宋_GBK" w:cs="Times New Roman"/>
          <w:sz w:val="32"/>
          <w:szCs w:val="32"/>
        </w:rPr>
        <w:t>万元</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主要</w:t>
      </w:r>
      <w:r>
        <w:rPr>
          <w:rFonts w:hint="eastAsia" w:ascii="Times New Roman" w:hAnsi="Times New Roman" w:eastAsia="方正仿宋_GBK" w:cs="Times New Roman"/>
          <w:sz w:val="32"/>
          <w:szCs w:val="32"/>
          <w:lang w:eastAsia="zh-CN"/>
        </w:rPr>
        <w:t>用于保障机关正常运转和公务接待等</w:t>
      </w:r>
      <w:r>
        <w:rPr>
          <w:rFonts w:hint="eastAsia" w:ascii="Times New Roman" w:hAnsi="Times New Roman" w:eastAsia="方正仿宋_GBK" w:cs="Times New Roman"/>
          <w:sz w:val="32"/>
          <w:szCs w:val="32"/>
        </w:rPr>
        <w:t>。</w:t>
      </w:r>
    </w:p>
    <w:p w14:paraId="72D2AAB1">
      <w:pPr>
        <w:pStyle w:val="13"/>
        <w:widowControl w:val="0"/>
        <w:spacing w:before="0" w:beforeAutospacing="0" w:after="0" w:afterAutospacing="0" w:line="560" w:lineRule="exact"/>
        <w:ind w:firstLine="640" w:firstLineChars="200"/>
        <w:rPr>
          <w:rFonts w:ascii="Times New Roman" w:hAnsi="Times New Roman" w:eastAsia="方正楷体_GBK" w:cs="Times New Roman"/>
          <w:sz w:val="32"/>
          <w:szCs w:val="32"/>
        </w:rPr>
      </w:pPr>
      <w:r>
        <w:rPr>
          <w:rStyle w:val="17"/>
          <w:rFonts w:ascii="Times New Roman" w:hAnsi="Times New Roman" w:eastAsia="方正楷体_GBK" w:cs="Times New Roman"/>
          <w:b w:val="0"/>
          <w:bCs w:val="0"/>
          <w:sz w:val="32"/>
          <w:szCs w:val="32"/>
        </w:rPr>
        <w:t>（二）</w:t>
      </w:r>
      <w:r>
        <w:rPr>
          <w:rStyle w:val="17"/>
          <w:rFonts w:hint="eastAsia" w:ascii="Times New Roman" w:hAnsi="Times New Roman" w:eastAsia="方正楷体_GBK" w:cs="Times New Roman"/>
          <w:b w:val="0"/>
          <w:bCs w:val="0"/>
          <w:sz w:val="32"/>
          <w:szCs w:val="32"/>
        </w:rPr>
        <w:t>“</w:t>
      </w:r>
      <w:r>
        <w:rPr>
          <w:rStyle w:val="17"/>
          <w:rFonts w:ascii="Times New Roman" w:hAnsi="Times New Roman" w:eastAsia="方正楷体_GBK" w:cs="Times New Roman"/>
          <w:b w:val="0"/>
          <w:bCs w:val="0"/>
          <w:sz w:val="32"/>
          <w:szCs w:val="32"/>
        </w:rPr>
        <w:t>三公</w:t>
      </w:r>
      <w:r>
        <w:rPr>
          <w:rStyle w:val="17"/>
          <w:rFonts w:hint="eastAsia" w:ascii="Times New Roman" w:hAnsi="Times New Roman" w:eastAsia="方正楷体_GBK" w:cs="Times New Roman"/>
          <w:b w:val="0"/>
          <w:bCs w:val="0"/>
          <w:sz w:val="32"/>
          <w:szCs w:val="32"/>
        </w:rPr>
        <w:t>”</w:t>
      </w:r>
      <w:r>
        <w:rPr>
          <w:rStyle w:val="17"/>
          <w:rFonts w:ascii="Times New Roman" w:hAnsi="Times New Roman" w:eastAsia="方正楷体_GBK" w:cs="Times New Roman"/>
          <w:b w:val="0"/>
          <w:bCs w:val="0"/>
          <w:sz w:val="32"/>
          <w:szCs w:val="32"/>
        </w:rPr>
        <w:t>经费分项支出情况</w:t>
      </w:r>
    </w:p>
    <w:p w14:paraId="5B979A76">
      <w:pPr>
        <w:pStyle w:val="13"/>
        <w:widowControl w:val="0"/>
        <w:spacing w:before="0" w:beforeAutospacing="0" w:after="0" w:afterAutospacing="0"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 202</w:t>
      </w:r>
      <w:r>
        <w:rPr>
          <w:rFonts w:hint="eastAsia" w:ascii="Times New Roman" w:hAnsi="Times New Roman" w:eastAsia="方正仿宋_GBK" w:cs="Times New Roman"/>
          <w:sz w:val="32"/>
          <w:szCs w:val="32"/>
        </w:rPr>
        <w:t>4</w:t>
      </w:r>
      <w:r>
        <w:rPr>
          <w:rFonts w:ascii="Times New Roman" w:hAnsi="Times New Roman" w:eastAsia="方正仿宋_GBK" w:cs="Times New Roman"/>
          <w:sz w:val="32"/>
          <w:szCs w:val="32"/>
        </w:rPr>
        <w:t>年度本乡镇因公出国（境）费用0万元，202</w:t>
      </w:r>
      <w:r>
        <w:rPr>
          <w:rFonts w:hint="eastAsia" w:ascii="Times New Roman" w:hAnsi="Times New Roman" w:eastAsia="方正仿宋_GBK" w:cs="Times New Roman"/>
          <w:sz w:val="32"/>
          <w:szCs w:val="32"/>
        </w:rPr>
        <w:t>4</w:t>
      </w:r>
      <w:r>
        <w:rPr>
          <w:rFonts w:ascii="Times New Roman" w:hAnsi="Times New Roman" w:eastAsia="方正仿宋_GBK" w:cs="Times New Roman"/>
          <w:sz w:val="32"/>
          <w:szCs w:val="32"/>
        </w:rPr>
        <w:t>年度未发生因公出国（境）费用。</w:t>
      </w:r>
    </w:p>
    <w:p w14:paraId="7ECB9152">
      <w:pPr>
        <w:pStyle w:val="13"/>
        <w:widowControl w:val="0"/>
        <w:spacing w:before="0" w:beforeAutospacing="0" w:after="0" w:afterAutospacing="0"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202</w:t>
      </w:r>
      <w:r>
        <w:rPr>
          <w:rFonts w:hint="eastAsia" w:ascii="Times New Roman" w:hAnsi="Times New Roman" w:eastAsia="方正仿宋_GBK" w:cs="Times New Roman"/>
          <w:sz w:val="32"/>
          <w:szCs w:val="32"/>
        </w:rPr>
        <w:t>4</w:t>
      </w:r>
      <w:r>
        <w:rPr>
          <w:rFonts w:ascii="Times New Roman" w:hAnsi="Times New Roman" w:eastAsia="方正仿宋_GBK" w:cs="Times New Roman"/>
          <w:sz w:val="32"/>
          <w:szCs w:val="32"/>
        </w:rPr>
        <w:t>年度我镇未</w:t>
      </w:r>
      <w:r>
        <w:rPr>
          <w:rFonts w:hint="eastAsia" w:ascii="Times New Roman" w:hAnsi="Times New Roman" w:eastAsia="方正仿宋_GBK" w:cs="Times New Roman"/>
          <w:sz w:val="32"/>
          <w:szCs w:val="32"/>
        </w:rPr>
        <w:t>新</w:t>
      </w:r>
      <w:r>
        <w:rPr>
          <w:rFonts w:ascii="Times New Roman" w:hAnsi="Times New Roman" w:eastAsia="方正仿宋_GBK" w:cs="Times New Roman"/>
          <w:sz w:val="32"/>
          <w:szCs w:val="32"/>
        </w:rPr>
        <w:t>购置公务车。</w:t>
      </w:r>
    </w:p>
    <w:p w14:paraId="0DAD755D">
      <w:pPr>
        <w:pStyle w:val="13"/>
        <w:widowControl w:val="0"/>
        <w:spacing w:before="0" w:beforeAutospacing="0" w:after="0" w:afterAutospacing="0" w:line="560" w:lineRule="exact"/>
        <w:ind w:firstLine="640" w:firstLineChars="200"/>
        <w:rPr>
          <w:rFonts w:hint="eastAsia"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rPr>
        <w:t>公务车运行维护费</w:t>
      </w:r>
      <w:r>
        <w:rPr>
          <w:rFonts w:hint="eastAsia" w:ascii="Times New Roman" w:hAnsi="Times New Roman" w:eastAsia="方正仿宋_GBK" w:cs="Times New Roman"/>
          <w:sz w:val="32"/>
          <w:szCs w:val="32"/>
          <w:lang w:val="en-US" w:eastAsia="zh-CN"/>
        </w:rPr>
        <w:t>11.27</w:t>
      </w:r>
      <w:r>
        <w:rPr>
          <w:rFonts w:hint="eastAsia" w:ascii="Times New Roman" w:hAnsi="Times New Roman" w:eastAsia="方正仿宋_GBK" w:cs="Times New Roman"/>
          <w:sz w:val="32"/>
          <w:szCs w:val="32"/>
        </w:rPr>
        <w:t>万</w:t>
      </w:r>
      <w:r>
        <w:rPr>
          <w:rFonts w:ascii="Times New Roman" w:hAnsi="Times New Roman" w:eastAsia="方正仿宋_GBK" w:cs="Times New Roman"/>
          <w:sz w:val="32"/>
          <w:szCs w:val="32"/>
        </w:rPr>
        <w:t>元，主要用于</w:t>
      </w:r>
      <w:r>
        <w:rPr>
          <w:rFonts w:hint="eastAsia" w:ascii="Times New Roman" w:hAnsi="Times New Roman" w:eastAsia="方正仿宋_GBK" w:cs="Times New Roman"/>
          <w:sz w:val="32"/>
          <w:szCs w:val="32"/>
        </w:rPr>
        <w:t>因</w:t>
      </w:r>
      <w:r>
        <w:rPr>
          <w:rFonts w:ascii="Times New Roman" w:hAnsi="Times New Roman" w:eastAsia="方正仿宋_GBK" w:cs="Times New Roman"/>
          <w:sz w:val="32"/>
          <w:szCs w:val="32"/>
        </w:rPr>
        <w:t>公出行、业务检查等工作所需车辆的燃料费、维修费、保险费等</w:t>
      </w:r>
      <w:r>
        <w:rPr>
          <w:rFonts w:hint="eastAsia" w:ascii="Times New Roman" w:hAnsi="Times New Roman" w:eastAsia="方正仿宋_GBK" w:cs="Times New Roman"/>
          <w:sz w:val="32"/>
          <w:szCs w:val="32"/>
          <w:lang w:eastAsia="zh-CN"/>
        </w:rPr>
        <w:t>，比</w:t>
      </w:r>
      <w:r>
        <w:rPr>
          <w:rFonts w:hint="eastAsia" w:ascii="Times New Roman" w:hAnsi="Times New Roman" w:eastAsia="方正仿宋_GBK" w:cs="Times New Roman"/>
          <w:sz w:val="32"/>
          <w:szCs w:val="32"/>
        </w:rPr>
        <w:t>上年支出</w:t>
      </w:r>
      <w:r>
        <w:rPr>
          <w:rFonts w:hint="eastAsia" w:ascii="Times New Roman" w:hAnsi="Times New Roman" w:eastAsia="方正仿宋_GBK" w:cs="Times New Roman"/>
          <w:sz w:val="32"/>
          <w:szCs w:val="32"/>
          <w:lang w:eastAsia="zh-CN"/>
        </w:rPr>
        <w:t>增加</w:t>
      </w:r>
      <w:r>
        <w:rPr>
          <w:rFonts w:hint="eastAsia" w:ascii="Times New Roman" w:hAnsi="Times New Roman" w:eastAsia="方正仿宋_GBK" w:cs="Times New Roman"/>
          <w:sz w:val="32"/>
          <w:szCs w:val="32"/>
          <w:lang w:val="en-US" w:eastAsia="zh-CN"/>
        </w:rPr>
        <w:t>6.99万元，主要原因是本年业务量增加，我单位公务用车加油和维修维护费用较上年增加。</w:t>
      </w:r>
    </w:p>
    <w:p w14:paraId="49D290C2">
      <w:pPr>
        <w:pStyle w:val="13"/>
        <w:widowControl w:val="0"/>
        <w:spacing w:before="0" w:beforeAutospacing="0" w:after="0" w:afterAutospacing="0" w:line="560" w:lineRule="exact"/>
        <w:ind w:firstLine="640" w:firstLineChars="200"/>
        <w:rPr>
          <w:rFonts w:hint="eastAsia" w:ascii="Times New Roman" w:hAnsi="Times New Roman" w:eastAsia="方正仿宋_GBK" w:cs="Times New Roman"/>
          <w:sz w:val="32"/>
          <w:szCs w:val="32"/>
        </w:rPr>
      </w:pPr>
      <w:r>
        <w:rPr>
          <w:rFonts w:ascii="Times New Roman" w:hAnsi="Times New Roman" w:eastAsia="方正仿宋_GBK" w:cs="Times New Roman"/>
          <w:sz w:val="32"/>
          <w:szCs w:val="32"/>
        </w:rPr>
        <w:t>公务接待费</w:t>
      </w:r>
      <w:r>
        <w:rPr>
          <w:rFonts w:hint="eastAsia" w:ascii="Times New Roman" w:hAnsi="Times New Roman" w:eastAsia="方正仿宋_GBK" w:cs="Times New Roman"/>
          <w:sz w:val="32"/>
          <w:szCs w:val="32"/>
        </w:rPr>
        <w:t>2.</w:t>
      </w:r>
      <w:r>
        <w:rPr>
          <w:rFonts w:hint="eastAsia" w:ascii="Times New Roman" w:hAnsi="Times New Roman" w:eastAsia="方正仿宋_GBK" w:cs="Times New Roman"/>
          <w:sz w:val="32"/>
          <w:szCs w:val="32"/>
          <w:lang w:val="en-US" w:eastAsia="zh-CN"/>
        </w:rPr>
        <w:t>2</w:t>
      </w:r>
      <w:r>
        <w:rPr>
          <w:rFonts w:ascii="Times New Roman" w:hAnsi="Times New Roman" w:eastAsia="方正仿宋_GBK" w:cs="Times New Roman"/>
          <w:sz w:val="32"/>
          <w:szCs w:val="32"/>
        </w:rPr>
        <w:t>万元，</w:t>
      </w:r>
      <w:r>
        <w:rPr>
          <w:rFonts w:hint="eastAsia" w:ascii="Times New Roman" w:hAnsi="Times New Roman" w:eastAsia="方正仿宋_GBK" w:cs="Times New Roman"/>
          <w:sz w:val="32"/>
          <w:szCs w:val="32"/>
          <w:lang w:eastAsia="zh-CN"/>
        </w:rPr>
        <w:t>主要用于公务接待</w:t>
      </w:r>
      <w:r>
        <w:rPr>
          <w:rFonts w:hint="eastAsia" w:ascii="Times New Roman" w:hAnsi="Times New Roman" w:eastAsia="方正仿宋_GBK" w:cs="Times New Roman"/>
          <w:sz w:val="32"/>
          <w:szCs w:val="32"/>
        </w:rPr>
        <w:t>。</w:t>
      </w:r>
    </w:p>
    <w:p w14:paraId="54DF75D6">
      <w:pPr>
        <w:pStyle w:val="13"/>
        <w:widowControl w:val="0"/>
        <w:spacing w:before="0" w:beforeAutospacing="0" w:after="0" w:afterAutospacing="0" w:line="560" w:lineRule="exact"/>
        <w:ind w:firstLine="640" w:firstLineChars="200"/>
        <w:rPr>
          <w:rFonts w:ascii="Times New Roman" w:hAnsi="Times New Roman" w:eastAsia="方正楷体_GBK" w:cs="Times New Roman"/>
          <w:sz w:val="32"/>
          <w:szCs w:val="32"/>
        </w:rPr>
      </w:pPr>
      <w:r>
        <w:rPr>
          <w:rStyle w:val="17"/>
          <w:rFonts w:ascii="Times New Roman" w:hAnsi="Times New Roman" w:eastAsia="方正楷体_GBK" w:cs="Times New Roman"/>
          <w:b w:val="0"/>
          <w:bCs w:val="0"/>
          <w:sz w:val="32"/>
          <w:szCs w:val="32"/>
        </w:rPr>
        <w:t>（三）</w:t>
      </w:r>
      <w:r>
        <w:rPr>
          <w:rStyle w:val="17"/>
          <w:rFonts w:hint="eastAsia" w:ascii="方正楷体_GBK" w:hAnsi="方正楷体_GBK" w:eastAsia="方正楷体_GBK" w:cs="方正楷体_GBK"/>
          <w:b w:val="0"/>
          <w:bCs w:val="0"/>
          <w:sz w:val="32"/>
          <w:szCs w:val="32"/>
        </w:rPr>
        <w:t>“三公”</w:t>
      </w:r>
      <w:r>
        <w:rPr>
          <w:rStyle w:val="17"/>
          <w:rFonts w:ascii="Times New Roman" w:hAnsi="Times New Roman" w:eastAsia="方正楷体_GBK" w:cs="Times New Roman"/>
          <w:b w:val="0"/>
          <w:bCs w:val="0"/>
          <w:sz w:val="32"/>
          <w:szCs w:val="32"/>
        </w:rPr>
        <w:t>经费实物量情况</w:t>
      </w:r>
    </w:p>
    <w:p w14:paraId="77D1B256">
      <w:pPr>
        <w:pStyle w:val="13"/>
        <w:widowControl w:val="0"/>
        <w:spacing w:before="0" w:beforeAutospacing="0" w:after="0" w:afterAutospacing="0"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202</w:t>
      </w:r>
      <w:r>
        <w:rPr>
          <w:rFonts w:hint="eastAsia" w:ascii="Times New Roman" w:hAnsi="Times New Roman" w:eastAsia="方正仿宋_GBK" w:cs="Times New Roman"/>
          <w:sz w:val="32"/>
          <w:szCs w:val="32"/>
        </w:rPr>
        <w:t>4</w:t>
      </w:r>
      <w:r>
        <w:rPr>
          <w:rFonts w:ascii="Times New Roman" w:hAnsi="Times New Roman" w:eastAsia="方正仿宋_GBK" w:cs="Times New Roman"/>
          <w:sz w:val="32"/>
          <w:szCs w:val="32"/>
        </w:rPr>
        <w:t>年度本部门因公出国（境）共计0个团组，0人；公务用车购置0辆，公务车保有量为3辆；国内公务接待</w:t>
      </w:r>
      <w:r>
        <w:rPr>
          <w:rFonts w:hint="eastAsia" w:ascii="Times New Roman" w:hAnsi="Times New Roman" w:eastAsia="方正仿宋_GBK" w:cs="Times New Roman"/>
          <w:sz w:val="32"/>
          <w:szCs w:val="32"/>
          <w:lang w:val="en-US" w:eastAsia="zh-CN"/>
        </w:rPr>
        <w:t>31</w:t>
      </w:r>
      <w:r>
        <w:rPr>
          <w:rFonts w:ascii="Times New Roman" w:hAnsi="Times New Roman" w:eastAsia="方正仿宋_GBK" w:cs="Times New Roman"/>
          <w:sz w:val="32"/>
          <w:szCs w:val="32"/>
        </w:rPr>
        <w:t>批次</w:t>
      </w:r>
      <w:r>
        <w:rPr>
          <w:rFonts w:hint="eastAsia" w:ascii="Times New Roman" w:hAnsi="Times New Roman" w:eastAsia="方正仿宋_GBK" w:cs="Times New Roman"/>
          <w:sz w:val="32"/>
          <w:szCs w:val="32"/>
          <w:lang w:val="en-US" w:eastAsia="zh-CN"/>
        </w:rPr>
        <w:t>245</w:t>
      </w:r>
      <w:r>
        <w:rPr>
          <w:rFonts w:ascii="Times New Roman" w:hAnsi="Times New Roman" w:eastAsia="方正仿宋_GBK" w:cs="Times New Roman"/>
          <w:sz w:val="32"/>
          <w:szCs w:val="32"/>
        </w:rPr>
        <w:t>人，其中：国内外事接待0批次，0人；国（境）外公务接待0批次，0人。202</w:t>
      </w:r>
      <w:r>
        <w:rPr>
          <w:rFonts w:hint="eastAsia" w:ascii="Times New Roman" w:hAnsi="Times New Roman" w:eastAsia="方正仿宋_GBK" w:cs="Times New Roman"/>
          <w:sz w:val="32"/>
          <w:szCs w:val="32"/>
        </w:rPr>
        <w:t>4</w:t>
      </w:r>
      <w:r>
        <w:rPr>
          <w:rFonts w:ascii="Times New Roman" w:hAnsi="Times New Roman" w:eastAsia="方正仿宋_GBK" w:cs="Times New Roman"/>
          <w:sz w:val="32"/>
          <w:szCs w:val="32"/>
        </w:rPr>
        <w:t>年本部门人均接待费</w:t>
      </w:r>
      <w:r>
        <w:rPr>
          <w:rFonts w:hint="eastAsia" w:ascii="Times New Roman" w:hAnsi="Times New Roman" w:eastAsia="方正仿宋_GBK" w:cs="Times New Roman"/>
          <w:sz w:val="32"/>
          <w:szCs w:val="32"/>
          <w:lang w:val="en-US" w:eastAsia="zh-CN"/>
        </w:rPr>
        <w:t>89.71</w:t>
      </w:r>
      <w:r>
        <w:rPr>
          <w:rFonts w:ascii="Times New Roman" w:hAnsi="Times New Roman" w:eastAsia="方正仿宋_GBK" w:cs="Times New Roman"/>
          <w:sz w:val="32"/>
          <w:szCs w:val="32"/>
        </w:rPr>
        <w:t>元，车均购置费0万元，车均维护费</w:t>
      </w:r>
      <w:r>
        <w:rPr>
          <w:rFonts w:hint="eastAsia" w:ascii="Times New Roman" w:hAnsi="Times New Roman" w:eastAsia="方正仿宋_GBK" w:cs="Times New Roman"/>
          <w:sz w:val="32"/>
          <w:szCs w:val="32"/>
          <w:lang w:val="en-US" w:eastAsia="zh-CN"/>
        </w:rPr>
        <w:t>3.76</w:t>
      </w:r>
      <w:r>
        <w:rPr>
          <w:rFonts w:ascii="Times New Roman" w:hAnsi="Times New Roman" w:eastAsia="方正仿宋_GBK" w:cs="Times New Roman"/>
          <w:sz w:val="32"/>
          <w:szCs w:val="32"/>
        </w:rPr>
        <w:t>万元。</w:t>
      </w:r>
    </w:p>
    <w:p w14:paraId="7C675B28">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7"/>
          <w:rFonts w:hint="default" w:ascii="方正黑体_GBK" w:hAnsi="方正黑体_GBK" w:eastAsia="方正黑体_GBK" w:cs="方正黑体_GBK"/>
          <w:sz w:val="32"/>
          <w:szCs w:val="32"/>
          <w:shd w:val="clear" w:color="auto" w:fill="FFFFFF"/>
        </w:rPr>
      </w:pPr>
      <w:r>
        <w:rPr>
          <w:rStyle w:val="17"/>
          <w:rFonts w:hint="eastAsia" w:ascii="方正黑体_GBK" w:hAnsi="方正黑体_GBK" w:eastAsia="方正黑体_GBK" w:cs="方正黑体_GBK"/>
          <w:sz w:val="32"/>
          <w:szCs w:val="32"/>
          <w:shd w:val="clear" w:color="auto" w:fill="FFFFFF"/>
        </w:rPr>
        <w:t>四、其他需要说明的事项</w:t>
      </w:r>
    </w:p>
    <w:p w14:paraId="725AA296">
      <w:pPr>
        <w:pStyle w:val="13"/>
        <w:widowControl w:val="0"/>
        <w:spacing w:before="0" w:beforeAutospacing="0" w:after="0" w:afterAutospacing="0" w:line="560" w:lineRule="exact"/>
        <w:ind w:firstLine="640" w:firstLineChars="200"/>
        <w:rPr>
          <w:rFonts w:ascii="Times New Roman" w:hAnsi="Times New Roman" w:eastAsia="方正楷体_GBK" w:cs="Times New Roman"/>
          <w:color w:val="333333"/>
          <w:sz w:val="32"/>
          <w:szCs w:val="32"/>
        </w:rPr>
      </w:pPr>
      <w:r>
        <w:rPr>
          <w:rFonts w:ascii="Times New Roman" w:hAnsi="Times New Roman" w:eastAsia="方正楷体_GBK" w:cs="Times New Roman"/>
          <w:color w:val="333333"/>
          <w:sz w:val="32"/>
          <w:szCs w:val="32"/>
        </w:rPr>
        <w:t>（一）机关运行经费情况说明</w:t>
      </w:r>
    </w:p>
    <w:p w14:paraId="1080D2AD">
      <w:pPr>
        <w:pStyle w:val="13"/>
        <w:spacing w:before="0" w:beforeAutospacing="0" w:after="0" w:afterAutospacing="0" w:line="560" w:lineRule="exact"/>
        <w:ind w:firstLine="640" w:firstLineChars="200"/>
        <w:jc w:val="both"/>
        <w:rPr>
          <w:rFonts w:hint="eastAsia" w:ascii="Times New Roman" w:hAnsi="Times New Roman" w:eastAsia="方正仿宋_GBK" w:cs="Times New Roman"/>
          <w:sz w:val="32"/>
          <w:szCs w:val="32"/>
        </w:rPr>
      </w:pPr>
      <w:r>
        <w:rPr>
          <w:rFonts w:hint="eastAsia" w:ascii="Times New Roman" w:hAnsi="Times New Roman" w:eastAsia="方正仿宋_GBK"/>
          <w:sz w:val="32"/>
          <w:szCs w:val="32"/>
        </w:rPr>
        <w:t>机关运行经</w:t>
      </w:r>
      <w:r>
        <w:rPr>
          <w:rFonts w:hint="eastAsia" w:ascii="Times New Roman" w:hAnsi="Times New Roman" w:eastAsia="方正仿宋_GBK" w:cs="Times New Roman"/>
          <w:sz w:val="32"/>
          <w:szCs w:val="32"/>
        </w:rPr>
        <w:t>费支出</w:t>
      </w:r>
      <w:r>
        <w:rPr>
          <w:rFonts w:hint="eastAsia" w:ascii="Times New Roman" w:hAnsi="Times New Roman" w:eastAsia="方正仿宋_GBK" w:cs="Times New Roman"/>
          <w:sz w:val="32"/>
          <w:szCs w:val="32"/>
          <w:lang w:val="en-US" w:eastAsia="zh-CN"/>
        </w:rPr>
        <w:t>70.22</w:t>
      </w:r>
      <w:r>
        <w:rPr>
          <w:rFonts w:hint="eastAsia" w:ascii="Times New Roman" w:hAnsi="Times New Roman" w:eastAsia="方正仿宋_GBK" w:cs="Times New Roman"/>
          <w:sz w:val="32"/>
          <w:szCs w:val="32"/>
        </w:rPr>
        <w:t>万元，主要用于开支机关办公费、水费、电费、邮电费、差旅费、会议费、培训费、公务接待费、工会经费、福利费、公务用车运行维护费、其他交通费用；机关运行经费较上年决算数增加</w:t>
      </w:r>
      <w:r>
        <w:rPr>
          <w:rFonts w:hint="eastAsia" w:ascii="Times New Roman" w:hAnsi="Times New Roman" w:eastAsia="方正仿宋_GBK" w:cs="Times New Roman"/>
          <w:sz w:val="32"/>
          <w:szCs w:val="32"/>
          <w:lang w:val="en-US" w:eastAsia="zh-CN"/>
        </w:rPr>
        <w:t>70.22</w:t>
      </w:r>
      <w:r>
        <w:rPr>
          <w:rFonts w:hint="eastAsia" w:ascii="Times New Roman" w:hAnsi="Times New Roman" w:eastAsia="方正仿宋_GBK" w:cs="Times New Roman"/>
          <w:sz w:val="32"/>
          <w:szCs w:val="32"/>
        </w:rPr>
        <w:t>万元，增加</w:t>
      </w:r>
      <w:r>
        <w:rPr>
          <w:rFonts w:hint="eastAsia" w:ascii="Times New Roman" w:hAnsi="Times New Roman" w:eastAsia="方正仿宋_GBK" w:cs="Times New Roman"/>
          <w:sz w:val="32"/>
          <w:szCs w:val="32"/>
          <w:lang w:val="en-US" w:eastAsia="zh-CN"/>
        </w:rPr>
        <w:t>100</w:t>
      </w:r>
      <w:r>
        <w:rPr>
          <w:rFonts w:hint="eastAsia" w:ascii="Times New Roman" w:hAnsi="Times New Roman" w:eastAsia="方正仿宋_GBK" w:cs="Times New Roman"/>
          <w:sz w:val="32"/>
          <w:szCs w:val="32"/>
        </w:rPr>
        <w:t>%，</w:t>
      </w:r>
      <w:r>
        <w:rPr>
          <w:rFonts w:hint="eastAsia" w:ascii="Times New Roman" w:hAnsi="Times New Roman" w:eastAsia="方正仿宋_GBK" w:cs="Times New Roman"/>
          <w:sz w:val="32"/>
          <w:szCs w:val="32"/>
          <w:lang w:eastAsia="zh-CN"/>
        </w:rPr>
        <w:t>主要原因是去年将下属事业单位一并纳入到了决算中，封面因素不是行政单位，而今年更改了封面信息，所以机关运行费用较上年增加保障县级驻村工作人员工作和生活增加了运行成本</w:t>
      </w:r>
      <w:r>
        <w:rPr>
          <w:rFonts w:hint="eastAsia" w:ascii="Times New Roman" w:hAnsi="Times New Roman" w:eastAsia="方正仿宋_GBK" w:cs="Times New Roman"/>
          <w:sz w:val="32"/>
          <w:szCs w:val="32"/>
        </w:rPr>
        <w:t>。</w:t>
      </w:r>
    </w:p>
    <w:p w14:paraId="7206E45B">
      <w:pPr>
        <w:pStyle w:val="13"/>
        <w:widowControl w:val="0"/>
        <w:spacing w:before="0" w:beforeAutospacing="0" w:after="0" w:afterAutospacing="0" w:line="560" w:lineRule="exact"/>
        <w:ind w:firstLine="640" w:firstLineChars="200"/>
        <w:rPr>
          <w:rFonts w:ascii="Times New Roman" w:hAnsi="Times New Roman" w:eastAsia="方正楷体_GBK" w:cs="Times New Roman"/>
          <w:color w:val="333333"/>
          <w:sz w:val="32"/>
          <w:szCs w:val="32"/>
        </w:rPr>
      </w:pPr>
      <w:r>
        <w:rPr>
          <w:rFonts w:hint="eastAsia" w:ascii="Times New Roman" w:hAnsi="Times New Roman" w:eastAsia="方正楷体_GBK" w:cs="Times New Roman"/>
          <w:color w:val="333333"/>
          <w:sz w:val="32"/>
          <w:szCs w:val="32"/>
        </w:rPr>
        <w:t>（二）</w:t>
      </w:r>
      <w:r>
        <w:rPr>
          <w:rFonts w:ascii="Times New Roman" w:hAnsi="Times New Roman" w:eastAsia="方正楷体_GBK" w:cs="Times New Roman"/>
          <w:color w:val="333333"/>
          <w:sz w:val="32"/>
          <w:szCs w:val="32"/>
        </w:rPr>
        <w:t>国有资产占用情况说明</w:t>
      </w:r>
    </w:p>
    <w:p w14:paraId="6109C1D0">
      <w:pPr>
        <w:pStyle w:val="13"/>
        <w:widowControl w:val="0"/>
        <w:spacing w:before="0" w:beforeAutospacing="0" w:after="0" w:afterAutospacing="0"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截至202</w:t>
      </w:r>
      <w:r>
        <w:rPr>
          <w:rFonts w:hint="eastAsia" w:ascii="Times New Roman" w:hAnsi="Times New Roman" w:eastAsia="方正仿宋_GBK" w:cs="Times New Roman"/>
          <w:sz w:val="32"/>
          <w:szCs w:val="32"/>
        </w:rPr>
        <w:t>4</w:t>
      </w:r>
      <w:r>
        <w:rPr>
          <w:rFonts w:ascii="Times New Roman" w:hAnsi="Times New Roman" w:eastAsia="方正仿宋_GBK" w:cs="Times New Roman"/>
          <w:sz w:val="32"/>
          <w:szCs w:val="32"/>
        </w:rPr>
        <w:t>年12月31日，本部门共有车辆3辆，应急保障用车</w:t>
      </w:r>
      <w:r>
        <w:rPr>
          <w:rFonts w:hint="eastAsia" w:ascii="Times New Roman" w:hAnsi="Times New Roman" w:eastAsia="方正仿宋_GBK" w:cs="Times New Roman"/>
          <w:sz w:val="32"/>
          <w:szCs w:val="32"/>
          <w:lang w:val="en-US" w:eastAsia="zh-CN"/>
        </w:rPr>
        <w:t>3</w:t>
      </w:r>
      <w:r>
        <w:rPr>
          <w:rFonts w:ascii="Times New Roman" w:hAnsi="Times New Roman" w:eastAsia="方正仿宋_GBK" w:cs="Times New Roman"/>
          <w:sz w:val="32"/>
          <w:szCs w:val="32"/>
        </w:rPr>
        <w:t>辆</w:t>
      </w:r>
      <w:r>
        <w:rPr>
          <w:rFonts w:hint="eastAsia" w:ascii="Times New Roman" w:hAnsi="Times New Roman" w:eastAsia="方正仿宋_GBK" w:cs="Times New Roman"/>
          <w:sz w:val="32"/>
          <w:szCs w:val="32"/>
          <w:lang w:eastAsia="zh-CN"/>
        </w:rPr>
        <w:t>，单价100万元（含）以上设备（不含车辆）</w:t>
      </w:r>
      <w:r>
        <w:rPr>
          <w:rFonts w:hint="eastAsia" w:ascii="Times New Roman" w:hAnsi="Times New Roman" w:eastAsia="方正仿宋_GBK" w:cs="Times New Roman"/>
          <w:sz w:val="32"/>
          <w:szCs w:val="32"/>
          <w:lang w:val="en-US" w:eastAsia="zh-CN"/>
        </w:rPr>
        <w:t>0台</w:t>
      </w:r>
      <w:r>
        <w:rPr>
          <w:rFonts w:ascii="Times New Roman" w:hAnsi="Times New Roman" w:eastAsia="方正仿宋_GBK" w:cs="Times New Roman"/>
          <w:sz w:val="32"/>
          <w:szCs w:val="32"/>
        </w:rPr>
        <w:t>。</w:t>
      </w:r>
    </w:p>
    <w:p w14:paraId="23890B3A">
      <w:pPr>
        <w:pStyle w:val="13"/>
        <w:widowControl w:val="0"/>
        <w:spacing w:before="0" w:beforeAutospacing="0" w:after="0" w:afterAutospacing="0" w:line="560" w:lineRule="exact"/>
        <w:ind w:firstLine="640" w:firstLineChars="200"/>
        <w:rPr>
          <w:rFonts w:ascii="Times New Roman" w:hAnsi="Times New Roman" w:eastAsia="方正楷体_GBK" w:cs="Times New Roman"/>
          <w:color w:val="333333"/>
          <w:sz w:val="32"/>
          <w:szCs w:val="32"/>
        </w:rPr>
      </w:pPr>
      <w:r>
        <w:rPr>
          <w:rFonts w:hint="eastAsia" w:ascii="Times New Roman" w:hAnsi="Times New Roman" w:eastAsia="方正楷体_GBK" w:cs="Times New Roman"/>
          <w:color w:val="333333"/>
          <w:sz w:val="32"/>
          <w:szCs w:val="32"/>
        </w:rPr>
        <w:t>（三）</w:t>
      </w:r>
      <w:r>
        <w:rPr>
          <w:rFonts w:ascii="Times New Roman" w:hAnsi="Times New Roman" w:eastAsia="方正楷体_GBK" w:cs="Times New Roman"/>
          <w:color w:val="333333"/>
          <w:sz w:val="32"/>
          <w:szCs w:val="32"/>
        </w:rPr>
        <w:t>政府采购支出情况说明</w:t>
      </w:r>
    </w:p>
    <w:p w14:paraId="62CC59B5">
      <w:pPr>
        <w:pStyle w:val="13"/>
        <w:widowControl w:val="0"/>
        <w:spacing w:before="0" w:beforeAutospacing="0" w:after="0" w:afterAutospacing="0" w:line="560" w:lineRule="exact"/>
        <w:ind w:firstLine="640" w:firstLineChars="200"/>
        <w:rPr>
          <w:rFonts w:hint="eastAsia" w:ascii="Times New Roman" w:hAnsi="Times New Roman" w:eastAsia="方正仿宋_GBK" w:cs="Times New Roman"/>
          <w:sz w:val="32"/>
          <w:szCs w:val="32"/>
        </w:rPr>
      </w:pPr>
      <w:r>
        <w:rPr>
          <w:rFonts w:ascii="Times New Roman" w:hAnsi="Times New Roman" w:eastAsia="方正仿宋_GBK" w:cs="Times New Roman"/>
          <w:sz w:val="32"/>
          <w:szCs w:val="32"/>
        </w:rPr>
        <w:t>202</w:t>
      </w:r>
      <w:r>
        <w:rPr>
          <w:rFonts w:hint="eastAsia" w:ascii="Times New Roman" w:hAnsi="Times New Roman" w:eastAsia="方正仿宋_GBK" w:cs="Times New Roman"/>
          <w:sz w:val="32"/>
          <w:szCs w:val="32"/>
        </w:rPr>
        <w:t>4</w:t>
      </w:r>
      <w:r>
        <w:rPr>
          <w:rFonts w:ascii="Times New Roman" w:hAnsi="Times New Roman" w:eastAsia="方正仿宋_GBK" w:cs="Times New Roman"/>
          <w:sz w:val="32"/>
          <w:szCs w:val="32"/>
        </w:rPr>
        <w:t>年度本部门政府采购支出总额</w:t>
      </w:r>
      <w:r>
        <w:rPr>
          <w:rFonts w:hint="eastAsia" w:ascii="Times New Roman" w:hAnsi="Times New Roman" w:eastAsia="方正仿宋_GBK" w:cs="Times New Roman"/>
          <w:sz w:val="32"/>
          <w:szCs w:val="32"/>
          <w:lang w:val="en-US" w:eastAsia="zh-CN"/>
        </w:rPr>
        <w:t>104.28</w:t>
      </w:r>
      <w:r>
        <w:rPr>
          <w:rFonts w:ascii="Times New Roman" w:hAnsi="Times New Roman" w:eastAsia="方正仿宋_GBK" w:cs="Times New Roman"/>
          <w:sz w:val="32"/>
          <w:szCs w:val="32"/>
        </w:rPr>
        <w:t>万元，其中：政府采购货物支出</w:t>
      </w:r>
      <w:r>
        <w:rPr>
          <w:rFonts w:hint="eastAsia" w:ascii="Times New Roman" w:hAnsi="Times New Roman" w:eastAsia="方正仿宋_GBK" w:cs="Times New Roman"/>
          <w:sz w:val="32"/>
          <w:szCs w:val="32"/>
          <w:lang w:val="en-US" w:eastAsia="zh-CN"/>
        </w:rPr>
        <w:t>72.28</w:t>
      </w:r>
      <w:r>
        <w:rPr>
          <w:rFonts w:ascii="Times New Roman" w:hAnsi="Times New Roman" w:eastAsia="方正仿宋_GBK" w:cs="Times New Roman"/>
          <w:sz w:val="32"/>
          <w:szCs w:val="32"/>
        </w:rPr>
        <w:t>万元</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政府采购服务支出</w:t>
      </w:r>
      <w:r>
        <w:rPr>
          <w:rFonts w:hint="eastAsia" w:ascii="Times New Roman" w:hAnsi="Times New Roman" w:eastAsia="方正仿宋_GBK" w:cs="Times New Roman"/>
          <w:sz w:val="32"/>
          <w:szCs w:val="32"/>
          <w:lang w:val="en-US" w:eastAsia="zh-CN"/>
        </w:rPr>
        <w:t>32万元</w:t>
      </w:r>
      <w:r>
        <w:rPr>
          <w:rFonts w:hint="eastAsia" w:ascii="Times New Roman" w:hAnsi="Times New Roman" w:eastAsia="方正仿宋_GBK" w:cs="Times New Roman"/>
          <w:sz w:val="32"/>
          <w:szCs w:val="32"/>
        </w:rPr>
        <w:t>。</w:t>
      </w:r>
    </w:p>
    <w:p w14:paraId="2661A039">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7"/>
          <w:rFonts w:hint="eastAsia" w:ascii="方正黑体_GBK" w:hAnsi="方正黑体_GBK" w:eastAsia="方正黑体_GBK" w:cs="方正黑体_GBK"/>
          <w:sz w:val="32"/>
          <w:szCs w:val="32"/>
          <w:shd w:val="clear" w:color="auto" w:fill="FFFFFF"/>
          <w:lang w:val="en-US" w:eastAsia="zh-CN"/>
        </w:rPr>
      </w:pPr>
      <w:r>
        <w:rPr>
          <w:rStyle w:val="17"/>
          <w:rFonts w:hint="eastAsia" w:ascii="方正黑体_GBK" w:hAnsi="方正黑体_GBK" w:eastAsia="方正黑体_GBK" w:cs="方正黑体_GBK"/>
          <w:sz w:val="32"/>
          <w:szCs w:val="32"/>
          <w:shd w:val="clear" w:color="auto" w:fill="FFFFFF"/>
          <w:lang w:val="en-US" w:eastAsia="zh-CN"/>
        </w:rPr>
        <w:t>五、2024年度预算绩效管理情况说明</w:t>
      </w:r>
    </w:p>
    <w:p w14:paraId="2CB5E85F">
      <w:pPr>
        <w:pStyle w:val="23"/>
        <w:tabs>
          <w:tab w:val="center" w:pos="4153"/>
          <w:tab w:val="left" w:pos="7275"/>
        </w:tabs>
        <w:spacing w:line="560" w:lineRule="exact"/>
        <w:ind w:firstLine="640"/>
        <w:rPr>
          <w:rFonts w:eastAsia="方正楷体_GBK"/>
          <w:color w:val="333333"/>
          <w:sz w:val="32"/>
          <w:szCs w:val="32"/>
        </w:rPr>
      </w:pPr>
      <w:r>
        <w:rPr>
          <w:rFonts w:hint="eastAsia" w:eastAsia="方正楷体_GBK"/>
          <w:color w:val="333333"/>
          <w:sz w:val="32"/>
          <w:szCs w:val="32"/>
        </w:rPr>
        <w:t>（一）预算绩效管理工作开展情况</w:t>
      </w:r>
    </w:p>
    <w:p w14:paraId="6515D248">
      <w:pPr>
        <w:pStyle w:val="23"/>
        <w:tabs>
          <w:tab w:val="center" w:pos="4153"/>
          <w:tab w:val="left" w:pos="7275"/>
        </w:tabs>
        <w:spacing w:line="560" w:lineRule="exact"/>
        <w:ind w:firstLine="640"/>
        <w:rPr>
          <w:rFonts w:eastAsia="方正仿宋_GBK" w:cs="宋体"/>
          <w:kern w:val="0"/>
          <w:sz w:val="32"/>
          <w:szCs w:val="32"/>
        </w:rPr>
      </w:pPr>
      <w:r>
        <w:rPr>
          <w:rFonts w:hint="eastAsia" w:eastAsia="方正仿宋_GBK" w:cs="宋体"/>
          <w:kern w:val="0"/>
          <w:sz w:val="32"/>
          <w:szCs w:val="32"/>
        </w:rPr>
        <w:t>根据预算绩效管理要求，我镇对单位</w:t>
      </w:r>
      <w:r>
        <w:rPr>
          <w:rFonts w:eastAsia="方正仿宋_GBK" w:cs="宋体"/>
          <w:kern w:val="0"/>
          <w:sz w:val="32"/>
          <w:szCs w:val="32"/>
        </w:rPr>
        <w:t>整体</w:t>
      </w:r>
      <w:r>
        <w:rPr>
          <w:rFonts w:hint="eastAsia" w:eastAsia="方正仿宋_GBK" w:cs="宋体"/>
          <w:kern w:val="0"/>
          <w:sz w:val="32"/>
          <w:szCs w:val="32"/>
        </w:rPr>
        <w:t>和59个项目开展了绩效自评，其中，以填报目标自评表形式开展自评59项，涉及资金</w:t>
      </w:r>
      <w:r>
        <w:rPr>
          <w:rFonts w:hint="eastAsia" w:eastAsia="方正仿宋_GBK"/>
          <w:sz w:val="32"/>
          <w:szCs w:val="32"/>
        </w:rPr>
        <w:t>1245.13</w:t>
      </w:r>
      <w:r>
        <w:rPr>
          <w:rFonts w:hint="eastAsia" w:eastAsia="方正仿宋_GBK" w:cs="宋体"/>
          <w:kern w:val="0"/>
          <w:sz w:val="32"/>
          <w:szCs w:val="32"/>
        </w:rPr>
        <w:t>万元；从评价情况</w:t>
      </w:r>
      <w:r>
        <w:rPr>
          <w:rFonts w:hint="eastAsia" w:ascii="Times New Roman" w:hAnsi="Times New Roman" w:eastAsia="方正仿宋_GBK" w:cs="Times New Roman"/>
          <w:kern w:val="0"/>
          <w:sz w:val="32"/>
          <w:szCs w:val="32"/>
          <w:lang w:val="en-US" w:eastAsia="zh-CN" w:bidi="ar-SA"/>
        </w:rPr>
        <w:t>来看</w:t>
      </w:r>
      <w:r>
        <w:rPr>
          <w:rFonts w:hint="eastAsia" w:eastAsia="方正仿宋_GBK" w:cs="宋体"/>
          <w:kern w:val="0"/>
          <w:sz w:val="32"/>
          <w:szCs w:val="32"/>
        </w:rPr>
        <w:t>，我镇2024年绩效管理工作完成良好。</w:t>
      </w:r>
    </w:p>
    <w:p w14:paraId="04259D39">
      <w:pPr>
        <w:pStyle w:val="23"/>
        <w:tabs>
          <w:tab w:val="center" w:pos="4153"/>
          <w:tab w:val="left" w:pos="7275"/>
        </w:tabs>
        <w:spacing w:line="560" w:lineRule="exact"/>
        <w:ind w:firstLine="640"/>
        <w:rPr>
          <w:rFonts w:eastAsia="方正楷体_GBK"/>
          <w:color w:val="333333"/>
          <w:sz w:val="32"/>
          <w:szCs w:val="32"/>
        </w:rPr>
      </w:pPr>
      <w:r>
        <w:rPr>
          <w:rFonts w:hint="eastAsia" w:eastAsia="方正楷体_GBK"/>
          <w:color w:val="333333"/>
          <w:sz w:val="32"/>
          <w:szCs w:val="32"/>
        </w:rPr>
        <w:t>（二）绩效自评结果</w:t>
      </w:r>
    </w:p>
    <w:p w14:paraId="346AEC0D">
      <w:pPr>
        <w:pStyle w:val="23"/>
        <w:tabs>
          <w:tab w:val="center" w:pos="4153"/>
          <w:tab w:val="left" w:pos="7275"/>
        </w:tabs>
        <w:spacing w:line="560" w:lineRule="exact"/>
        <w:ind w:firstLine="643"/>
        <w:rPr>
          <w:rFonts w:eastAsia="方正仿宋_GBK"/>
          <w:kern w:val="0"/>
          <w:sz w:val="32"/>
          <w:szCs w:val="32"/>
        </w:rPr>
      </w:pPr>
      <w:r>
        <w:rPr>
          <w:rFonts w:eastAsia="方正仿宋_GBK"/>
          <w:b/>
          <w:kern w:val="0"/>
          <w:sz w:val="32"/>
          <w:szCs w:val="32"/>
        </w:rPr>
        <w:t>1.绩效目标自评表</w:t>
      </w:r>
    </w:p>
    <w:p w14:paraId="66F09F2C">
      <w:pPr>
        <w:pStyle w:val="23"/>
        <w:tabs>
          <w:tab w:val="center" w:pos="4153"/>
          <w:tab w:val="left" w:pos="7275"/>
        </w:tabs>
        <w:spacing w:line="560" w:lineRule="exact"/>
        <w:ind w:firstLine="640"/>
        <w:rPr>
          <w:rFonts w:hint="eastAsia" w:eastAsia="方正仿宋_GBK" w:cs="宋体"/>
          <w:kern w:val="0"/>
          <w:sz w:val="32"/>
          <w:szCs w:val="32"/>
          <w:lang w:val="en-US" w:eastAsia="zh-CN"/>
        </w:rPr>
      </w:pPr>
      <w:r>
        <w:rPr>
          <w:rFonts w:hint="eastAsia" w:eastAsia="方正仿宋_GBK" w:cs="宋体"/>
          <w:kern w:val="0"/>
          <w:sz w:val="32"/>
          <w:szCs w:val="32"/>
        </w:rPr>
        <w:t>根据年初设定的绩效目标，项目总体</w:t>
      </w:r>
      <w:r>
        <w:rPr>
          <w:rFonts w:eastAsia="方正仿宋_GBK" w:cs="宋体"/>
          <w:kern w:val="0"/>
          <w:sz w:val="32"/>
          <w:szCs w:val="32"/>
        </w:rPr>
        <w:t>完成情况</w:t>
      </w:r>
      <w:r>
        <w:rPr>
          <w:rFonts w:hint="eastAsia" w:eastAsia="方正仿宋_GBK" w:cs="宋体"/>
          <w:kern w:val="0"/>
          <w:sz w:val="32"/>
          <w:szCs w:val="32"/>
        </w:rPr>
        <w:t>很好。项目预算1245.13万元，执行率100%。主要产出和效果：一是</w:t>
      </w:r>
      <w:r>
        <w:rPr>
          <w:rFonts w:eastAsia="方正仿宋_GBK" w:cs="宋体"/>
          <w:kern w:val="0"/>
          <w:sz w:val="32"/>
          <w:szCs w:val="32"/>
        </w:rPr>
        <w:t>保障了乡镇运转以及人员待遇</w:t>
      </w:r>
      <w:r>
        <w:rPr>
          <w:rFonts w:hint="eastAsia" w:eastAsia="方正仿宋_GBK" w:cs="宋体"/>
          <w:kern w:val="0"/>
          <w:sz w:val="32"/>
          <w:szCs w:val="32"/>
        </w:rPr>
        <w:t>，二是</w:t>
      </w:r>
      <w:r>
        <w:rPr>
          <w:rFonts w:eastAsia="方正仿宋_GBK" w:cs="宋体"/>
          <w:kern w:val="0"/>
          <w:sz w:val="32"/>
          <w:szCs w:val="32"/>
        </w:rPr>
        <w:t>村</w:t>
      </w:r>
      <w:r>
        <w:rPr>
          <w:rFonts w:hint="eastAsia" w:eastAsia="方正仿宋_GBK" w:cs="宋体"/>
          <w:kern w:val="0"/>
          <w:sz w:val="32"/>
          <w:szCs w:val="32"/>
        </w:rPr>
        <w:t>、</w:t>
      </w:r>
      <w:r>
        <w:rPr>
          <w:rFonts w:eastAsia="方正仿宋_GBK" w:cs="宋体"/>
          <w:kern w:val="0"/>
          <w:sz w:val="32"/>
          <w:szCs w:val="32"/>
        </w:rPr>
        <w:t>社区日常运转保障等</w:t>
      </w:r>
      <w:r>
        <w:rPr>
          <w:rFonts w:hint="eastAsia" w:eastAsia="方正仿宋_GBK" w:cs="宋体"/>
          <w:kern w:val="0"/>
          <w:sz w:val="32"/>
          <w:szCs w:val="32"/>
        </w:rPr>
        <w:t>。发现的问题及原因：一是基础设施建设有待加强，二是政府项目管理制度有待完善。下一步改进措施：一是实施基础设施建设，提高群众生活质量；二是规范政府财政项目支出行为，健全科学的决策、建设和监督管理制度，提高政府项目运行效益。</w:t>
      </w:r>
      <w:r>
        <w:rPr>
          <w:rFonts w:hint="eastAsia" w:eastAsia="方正仿宋_GBK" w:cs="宋体"/>
          <w:kern w:val="0"/>
          <w:sz w:val="32"/>
          <w:szCs w:val="32"/>
          <w:lang w:val="en-US" w:eastAsia="zh-CN"/>
        </w:rPr>
        <w:tab/>
      </w:r>
    </w:p>
    <w:p w14:paraId="0E27667F">
      <w:pPr>
        <w:pStyle w:val="23"/>
        <w:tabs>
          <w:tab w:val="center" w:pos="4153"/>
          <w:tab w:val="left" w:pos="7275"/>
        </w:tabs>
        <w:spacing w:line="560" w:lineRule="exact"/>
        <w:ind w:firstLine="0" w:firstLineChars="0"/>
        <w:jc w:val="center"/>
        <w:rPr>
          <w:rFonts w:eastAsia="方正仿宋_GBK" w:cs="宋体"/>
          <w:kern w:val="0"/>
          <w:sz w:val="32"/>
          <w:szCs w:val="32"/>
        </w:rPr>
      </w:pPr>
      <w:r>
        <w:rPr>
          <w:rFonts w:hint="eastAsia" w:eastAsia="方正小标宋_GBK" w:cs="宋体"/>
          <w:color w:val="000000"/>
          <w:kern w:val="0"/>
          <w:sz w:val="32"/>
          <w:szCs w:val="32"/>
        </w:rPr>
        <w:t>部门整体绩效自评表</w:t>
      </w:r>
    </w:p>
    <w:tbl>
      <w:tblPr>
        <w:tblStyle w:val="14"/>
        <w:tblW w:w="9993" w:type="dxa"/>
        <w:tblInd w:w="-318" w:type="dxa"/>
        <w:tblLayout w:type="fixed"/>
        <w:tblCellMar>
          <w:top w:w="0" w:type="dxa"/>
          <w:left w:w="108" w:type="dxa"/>
          <w:bottom w:w="0" w:type="dxa"/>
          <w:right w:w="108" w:type="dxa"/>
        </w:tblCellMar>
      </w:tblPr>
      <w:tblGrid>
        <w:gridCol w:w="784"/>
        <w:gridCol w:w="704"/>
        <w:gridCol w:w="277"/>
        <w:gridCol w:w="239"/>
        <w:gridCol w:w="93"/>
        <w:gridCol w:w="749"/>
        <w:gridCol w:w="876"/>
        <w:gridCol w:w="314"/>
        <w:gridCol w:w="695"/>
        <w:gridCol w:w="332"/>
        <w:gridCol w:w="600"/>
        <w:gridCol w:w="79"/>
        <w:gridCol w:w="916"/>
        <w:gridCol w:w="1223"/>
        <w:gridCol w:w="56"/>
        <w:gridCol w:w="956"/>
        <w:gridCol w:w="1100"/>
      </w:tblGrid>
      <w:tr w14:paraId="7CA53A8C">
        <w:tblPrEx>
          <w:tblCellMar>
            <w:top w:w="0" w:type="dxa"/>
            <w:left w:w="108" w:type="dxa"/>
            <w:bottom w:w="0" w:type="dxa"/>
            <w:right w:w="108" w:type="dxa"/>
          </w:tblCellMar>
        </w:tblPrEx>
        <w:trPr>
          <w:trHeight w:val="575" w:hRule="atLeast"/>
        </w:trPr>
        <w:tc>
          <w:tcPr>
            <w:tcW w:w="784" w:type="dxa"/>
            <w:vMerge w:val="restart"/>
            <w:tcBorders>
              <w:top w:val="single" w:color="auto" w:sz="4" w:space="0"/>
              <w:left w:val="single" w:color="auto" w:sz="4" w:space="0"/>
              <w:bottom w:val="single" w:color="000000" w:sz="4" w:space="0"/>
              <w:right w:val="single" w:color="auto" w:sz="4" w:space="0"/>
            </w:tcBorders>
            <w:noWrap w:val="0"/>
            <w:vAlign w:val="center"/>
          </w:tcPr>
          <w:p w14:paraId="2CFAD6F3">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主管</w:t>
            </w:r>
          </w:p>
          <w:p w14:paraId="2F628B30">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部门</w:t>
            </w:r>
          </w:p>
        </w:tc>
        <w:tc>
          <w:tcPr>
            <w:tcW w:w="122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14:paraId="56CB7292">
            <w:pPr>
              <w:spacing w:line="560" w:lineRule="exact"/>
              <w:rPr>
                <w:rFonts w:eastAsia="方正仿宋_GBK" w:cs="宋体"/>
                <w:color w:val="000000"/>
                <w:kern w:val="0"/>
                <w:sz w:val="32"/>
                <w:szCs w:val="32"/>
              </w:rPr>
            </w:pPr>
            <w:r>
              <w:rPr>
                <w:rFonts w:hint="eastAsia" w:eastAsia="方正仿宋_GBK" w:cs="宋体"/>
                <w:color w:val="000000"/>
                <w:kern w:val="0"/>
                <w:sz w:val="32"/>
                <w:szCs w:val="32"/>
                <w:lang w:eastAsia="zh-CN"/>
              </w:rPr>
              <w:t>东安</w:t>
            </w:r>
            <w:r>
              <w:rPr>
                <w:rFonts w:hint="eastAsia" w:eastAsia="方正仿宋_GBK" w:cs="宋体"/>
                <w:color w:val="000000"/>
                <w:kern w:val="0"/>
                <w:sz w:val="32"/>
                <w:szCs w:val="32"/>
              </w:rPr>
              <w:t>镇人民政府</w:t>
            </w:r>
          </w:p>
        </w:tc>
        <w:tc>
          <w:tcPr>
            <w:tcW w:w="842" w:type="dxa"/>
            <w:gridSpan w:val="2"/>
            <w:vMerge w:val="restart"/>
            <w:tcBorders>
              <w:top w:val="single" w:color="auto" w:sz="4" w:space="0"/>
              <w:left w:val="single" w:color="auto" w:sz="4" w:space="0"/>
              <w:bottom w:val="single" w:color="000000" w:sz="4" w:space="0"/>
              <w:right w:val="single" w:color="auto" w:sz="4" w:space="0"/>
            </w:tcBorders>
            <w:noWrap w:val="0"/>
            <w:vAlign w:val="center"/>
          </w:tcPr>
          <w:p w14:paraId="796CBA05">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财政处室</w:t>
            </w:r>
          </w:p>
        </w:tc>
        <w:tc>
          <w:tcPr>
            <w:tcW w:w="1190" w:type="dxa"/>
            <w:gridSpan w:val="2"/>
            <w:vMerge w:val="restart"/>
            <w:tcBorders>
              <w:top w:val="single" w:color="auto" w:sz="4" w:space="0"/>
              <w:left w:val="single" w:color="auto" w:sz="4" w:space="0"/>
              <w:bottom w:val="single" w:color="000000" w:sz="4" w:space="0"/>
              <w:right w:val="single" w:color="000000" w:sz="4" w:space="0"/>
            </w:tcBorders>
            <w:noWrap w:val="0"/>
            <w:vAlign w:val="center"/>
          </w:tcPr>
          <w:p w14:paraId="17D5E79A">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财政办</w:t>
            </w:r>
          </w:p>
        </w:tc>
        <w:tc>
          <w:tcPr>
            <w:tcW w:w="1627" w:type="dxa"/>
            <w:gridSpan w:val="3"/>
            <w:tcBorders>
              <w:top w:val="single" w:color="auto" w:sz="4" w:space="0"/>
              <w:left w:val="nil"/>
              <w:bottom w:val="single" w:color="auto" w:sz="4" w:space="0"/>
              <w:right w:val="single" w:color="auto" w:sz="4" w:space="0"/>
            </w:tcBorders>
            <w:noWrap w:val="0"/>
            <w:vAlign w:val="center"/>
          </w:tcPr>
          <w:p w14:paraId="0DD6E95A">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自评总分（分）</w:t>
            </w:r>
          </w:p>
        </w:tc>
        <w:tc>
          <w:tcPr>
            <w:tcW w:w="4330" w:type="dxa"/>
            <w:gridSpan w:val="6"/>
            <w:tcBorders>
              <w:top w:val="single" w:color="auto" w:sz="4" w:space="0"/>
              <w:left w:val="nil"/>
              <w:bottom w:val="single" w:color="auto" w:sz="4" w:space="0"/>
              <w:right w:val="single" w:color="000000" w:sz="4" w:space="0"/>
            </w:tcBorders>
            <w:noWrap w:val="0"/>
            <w:vAlign w:val="center"/>
          </w:tcPr>
          <w:p w14:paraId="0D5C5150">
            <w:pPr>
              <w:spacing w:line="560" w:lineRule="exact"/>
              <w:rPr>
                <w:rFonts w:eastAsia="方正仿宋_GBK" w:cs="宋体"/>
                <w:color w:val="000000"/>
                <w:kern w:val="0"/>
                <w:sz w:val="32"/>
                <w:szCs w:val="32"/>
              </w:rPr>
            </w:pPr>
            <w:r>
              <w:rPr>
                <w:rFonts w:hint="eastAsia" w:eastAsia="方正仿宋_GBK" w:cs="宋体"/>
                <w:color w:val="000000"/>
                <w:kern w:val="0"/>
                <w:sz w:val="32"/>
                <w:szCs w:val="32"/>
              </w:rPr>
              <w:t>98</w:t>
            </w:r>
          </w:p>
        </w:tc>
      </w:tr>
      <w:tr w14:paraId="0C2B5F8C">
        <w:tblPrEx>
          <w:tblCellMar>
            <w:top w:w="0" w:type="dxa"/>
            <w:left w:w="108" w:type="dxa"/>
            <w:bottom w:w="0" w:type="dxa"/>
            <w:right w:w="108" w:type="dxa"/>
          </w:tblCellMar>
        </w:tblPrEx>
        <w:trPr>
          <w:trHeight w:val="575" w:hRule="atLeast"/>
        </w:trPr>
        <w:tc>
          <w:tcPr>
            <w:tcW w:w="784" w:type="dxa"/>
            <w:vMerge w:val="continue"/>
            <w:tcBorders>
              <w:top w:val="single" w:color="auto" w:sz="4" w:space="0"/>
              <w:left w:val="single" w:color="auto" w:sz="4" w:space="0"/>
              <w:bottom w:val="single" w:color="000000" w:sz="4" w:space="0"/>
              <w:right w:val="single" w:color="auto" w:sz="4" w:space="0"/>
            </w:tcBorders>
            <w:noWrap w:val="0"/>
            <w:vAlign w:val="center"/>
          </w:tcPr>
          <w:p w14:paraId="77D399F9">
            <w:pPr>
              <w:spacing w:line="560" w:lineRule="exact"/>
              <w:jc w:val="center"/>
              <w:rPr>
                <w:rFonts w:eastAsia="方正仿宋_GBK" w:cs="宋体"/>
                <w:color w:val="000000"/>
                <w:kern w:val="0"/>
                <w:sz w:val="32"/>
                <w:szCs w:val="32"/>
              </w:rPr>
            </w:pPr>
          </w:p>
        </w:tc>
        <w:tc>
          <w:tcPr>
            <w:tcW w:w="122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14:paraId="2CA52D96">
            <w:pPr>
              <w:spacing w:line="560" w:lineRule="exact"/>
              <w:jc w:val="center"/>
              <w:rPr>
                <w:rFonts w:eastAsia="方正仿宋_GBK" w:cs="宋体"/>
                <w:color w:val="000000"/>
                <w:kern w:val="0"/>
                <w:sz w:val="32"/>
                <w:szCs w:val="32"/>
              </w:rPr>
            </w:pPr>
          </w:p>
        </w:tc>
        <w:tc>
          <w:tcPr>
            <w:tcW w:w="842" w:type="dxa"/>
            <w:gridSpan w:val="2"/>
            <w:vMerge w:val="continue"/>
            <w:tcBorders>
              <w:top w:val="single" w:color="auto" w:sz="4" w:space="0"/>
              <w:left w:val="single" w:color="auto" w:sz="4" w:space="0"/>
              <w:bottom w:val="single" w:color="000000" w:sz="4" w:space="0"/>
              <w:right w:val="single" w:color="auto" w:sz="4" w:space="0"/>
            </w:tcBorders>
            <w:noWrap w:val="0"/>
            <w:vAlign w:val="center"/>
          </w:tcPr>
          <w:p w14:paraId="36A21A8F">
            <w:pPr>
              <w:spacing w:line="560" w:lineRule="exact"/>
              <w:jc w:val="center"/>
              <w:rPr>
                <w:rFonts w:eastAsia="方正仿宋_GBK" w:cs="宋体"/>
                <w:color w:val="000000"/>
                <w:kern w:val="0"/>
                <w:sz w:val="32"/>
                <w:szCs w:val="32"/>
              </w:rPr>
            </w:pPr>
          </w:p>
        </w:tc>
        <w:tc>
          <w:tcPr>
            <w:tcW w:w="1190" w:type="dxa"/>
            <w:gridSpan w:val="2"/>
            <w:vMerge w:val="continue"/>
            <w:tcBorders>
              <w:top w:val="single" w:color="auto" w:sz="4" w:space="0"/>
              <w:left w:val="single" w:color="auto" w:sz="4" w:space="0"/>
              <w:bottom w:val="single" w:color="000000" w:sz="4" w:space="0"/>
              <w:right w:val="single" w:color="000000" w:sz="4" w:space="0"/>
            </w:tcBorders>
            <w:noWrap w:val="0"/>
            <w:vAlign w:val="center"/>
          </w:tcPr>
          <w:p w14:paraId="7E3575E1">
            <w:pPr>
              <w:spacing w:line="560" w:lineRule="exact"/>
              <w:jc w:val="center"/>
              <w:rPr>
                <w:rFonts w:eastAsia="方正仿宋_GBK" w:cs="宋体"/>
                <w:color w:val="000000"/>
                <w:kern w:val="0"/>
                <w:sz w:val="32"/>
                <w:szCs w:val="32"/>
              </w:rPr>
            </w:pPr>
          </w:p>
        </w:tc>
        <w:tc>
          <w:tcPr>
            <w:tcW w:w="1627" w:type="dxa"/>
            <w:gridSpan w:val="3"/>
            <w:tcBorders>
              <w:top w:val="nil"/>
              <w:left w:val="nil"/>
              <w:bottom w:val="single" w:color="auto" w:sz="4" w:space="0"/>
              <w:right w:val="single" w:color="auto" w:sz="4" w:space="0"/>
            </w:tcBorders>
            <w:noWrap w:val="0"/>
            <w:vAlign w:val="center"/>
          </w:tcPr>
          <w:p w14:paraId="708584F3">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部门</w:t>
            </w:r>
          </w:p>
          <w:p w14:paraId="169ADF17">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联系人</w:t>
            </w:r>
          </w:p>
        </w:tc>
        <w:tc>
          <w:tcPr>
            <w:tcW w:w="995" w:type="dxa"/>
            <w:gridSpan w:val="2"/>
            <w:tcBorders>
              <w:top w:val="nil"/>
              <w:left w:val="nil"/>
              <w:bottom w:val="single" w:color="auto" w:sz="4" w:space="0"/>
              <w:right w:val="single" w:color="auto" w:sz="4" w:space="0"/>
            </w:tcBorders>
            <w:noWrap w:val="0"/>
            <w:vAlign w:val="center"/>
          </w:tcPr>
          <w:p w14:paraId="69DFCED1">
            <w:pPr>
              <w:spacing w:line="560" w:lineRule="exact"/>
              <w:rPr>
                <w:rFonts w:eastAsia="方正仿宋_GBK" w:cs="宋体"/>
                <w:color w:val="000000"/>
                <w:kern w:val="0"/>
                <w:sz w:val="32"/>
                <w:szCs w:val="32"/>
              </w:rPr>
            </w:pPr>
            <w:r>
              <w:rPr>
                <w:rFonts w:hint="eastAsia" w:eastAsia="方正仿宋_GBK" w:cs="宋体"/>
                <w:color w:val="000000"/>
                <w:kern w:val="0"/>
                <w:sz w:val="32"/>
                <w:szCs w:val="32"/>
              </w:rPr>
              <w:t>项目办</w:t>
            </w:r>
          </w:p>
        </w:tc>
        <w:tc>
          <w:tcPr>
            <w:tcW w:w="1223" w:type="dxa"/>
            <w:tcBorders>
              <w:top w:val="nil"/>
              <w:left w:val="nil"/>
              <w:bottom w:val="single" w:color="auto" w:sz="4" w:space="0"/>
              <w:right w:val="single" w:color="auto" w:sz="4" w:space="0"/>
            </w:tcBorders>
            <w:noWrap w:val="0"/>
            <w:vAlign w:val="center"/>
          </w:tcPr>
          <w:p w14:paraId="4C7D2874">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联系电话</w:t>
            </w:r>
          </w:p>
        </w:tc>
        <w:tc>
          <w:tcPr>
            <w:tcW w:w="2112" w:type="dxa"/>
            <w:gridSpan w:val="3"/>
            <w:tcBorders>
              <w:top w:val="single" w:color="auto" w:sz="4" w:space="0"/>
              <w:left w:val="nil"/>
              <w:bottom w:val="single" w:color="auto" w:sz="4" w:space="0"/>
              <w:right w:val="single" w:color="000000" w:sz="4" w:space="0"/>
            </w:tcBorders>
            <w:noWrap w:val="0"/>
            <w:vAlign w:val="center"/>
          </w:tcPr>
          <w:p w14:paraId="6D9C3CA7">
            <w:pPr>
              <w:spacing w:line="560" w:lineRule="exact"/>
              <w:rPr>
                <w:rFonts w:eastAsia="方正仿宋_GBK" w:cs="宋体"/>
                <w:color w:val="000000"/>
                <w:kern w:val="0"/>
                <w:sz w:val="32"/>
                <w:szCs w:val="32"/>
              </w:rPr>
            </w:pPr>
            <w:r>
              <w:rPr>
                <w:rFonts w:hint="eastAsia" w:eastAsia="方正仿宋_GBK" w:cs="宋体"/>
                <w:color w:val="000000"/>
                <w:kern w:val="0"/>
                <w:sz w:val="32"/>
                <w:szCs w:val="32"/>
              </w:rPr>
              <w:t>59500000</w:t>
            </w:r>
          </w:p>
        </w:tc>
      </w:tr>
      <w:tr w14:paraId="579736B7">
        <w:tblPrEx>
          <w:tblCellMar>
            <w:top w:w="0" w:type="dxa"/>
            <w:left w:w="108" w:type="dxa"/>
            <w:bottom w:w="0" w:type="dxa"/>
            <w:right w:w="108" w:type="dxa"/>
          </w:tblCellMar>
        </w:tblPrEx>
        <w:trPr>
          <w:trHeight w:val="575" w:hRule="atLeast"/>
        </w:trPr>
        <w:tc>
          <w:tcPr>
            <w:tcW w:w="784" w:type="dxa"/>
            <w:vMerge w:val="restart"/>
            <w:tcBorders>
              <w:top w:val="nil"/>
              <w:left w:val="single" w:color="auto" w:sz="4" w:space="0"/>
              <w:bottom w:val="single" w:color="auto" w:sz="4" w:space="0"/>
              <w:right w:val="single" w:color="auto" w:sz="4" w:space="0"/>
            </w:tcBorders>
            <w:noWrap w:val="0"/>
            <w:vAlign w:val="center"/>
          </w:tcPr>
          <w:p w14:paraId="7EC2A70B">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部门预算执行情况</w:t>
            </w:r>
          </w:p>
        </w:tc>
        <w:tc>
          <w:tcPr>
            <w:tcW w:w="981" w:type="dxa"/>
            <w:gridSpan w:val="2"/>
            <w:vMerge w:val="restart"/>
            <w:tcBorders>
              <w:top w:val="nil"/>
              <w:left w:val="nil"/>
              <w:right w:val="nil"/>
            </w:tcBorders>
            <w:noWrap w:val="0"/>
            <w:vAlign w:val="center"/>
          </w:tcPr>
          <w:p w14:paraId="03B72120">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预算</w:t>
            </w:r>
          </w:p>
          <w:p w14:paraId="6A5312D6">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资金</w:t>
            </w:r>
          </w:p>
          <w:p w14:paraId="0814174D">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（万元）</w:t>
            </w:r>
          </w:p>
        </w:tc>
        <w:tc>
          <w:tcPr>
            <w:tcW w:w="1081" w:type="dxa"/>
            <w:gridSpan w:val="3"/>
            <w:tcBorders>
              <w:top w:val="single" w:color="auto" w:sz="4" w:space="0"/>
              <w:left w:val="single" w:color="auto" w:sz="4" w:space="0"/>
              <w:bottom w:val="single" w:color="auto" w:sz="4" w:space="0"/>
              <w:right w:val="single" w:color="000000" w:sz="4" w:space="0"/>
            </w:tcBorders>
            <w:noWrap w:val="0"/>
            <w:vAlign w:val="center"/>
          </w:tcPr>
          <w:p w14:paraId="218867DE">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年初</w:t>
            </w:r>
          </w:p>
          <w:p w14:paraId="3B22E68B">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预算数</w:t>
            </w:r>
          </w:p>
        </w:tc>
        <w:tc>
          <w:tcPr>
            <w:tcW w:w="2217" w:type="dxa"/>
            <w:gridSpan w:val="4"/>
            <w:tcBorders>
              <w:top w:val="single" w:color="auto" w:sz="4" w:space="0"/>
              <w:left w:val="nil"/>
              <w:bottom w:val="single" w:color="auto" w:sz="4" w:space="0"/>
              <w:right w:val="single" w:color="auto" w:sz="4" w:space="0"/>
            </w:tcBorders>
            <w:noWrap w:val="0"/>
            <w:vAlign w:val="center"/>
          </w:tcPr>
          <w:p w14:paraId="57169092">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全年（调整）</w:t>
            </w:r>
          </w:p>
          <w:p w14:paraId="0DA8DF22">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预算数</w:t>
            </w:r>
          </w:p>
        </w:tc>
        <w:tc>
          <w:tcPr>
            <w:tcW w:w="1595" w:type="dxa"/>
            <w:gridSpan w:val="3"/>
            <w:tcBorders>
              <w:top w:val="single" w:color="auto" w:sz="4" w:space="0"/>
              <w:left w:val="nil"/>
              <w:bottom w:val="single" w:color="auto" w:sz="4" w:space="0"/>
              <w:right w:val="single" w:color="auto" w:sz="4" w:space="0"/>
            </w:tcBorders>
            <w:noWrap w:val="0"/>
            <w:vAlign w:val="center"/>
          </w:tcPr>
          <w:p w14:paraId="49573B95">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全年执行数</w:t>
            </w:r>
          </w:p>
        </w:tc>
        <w:tc>
          <w:tcPr>
            <w:tcW w:w="1223" w:type="dxa"/>
            <w:tcBorders>
              <w:top w:val="nil"/>
              <w:left w:val="nil"/>
              <w:bottom w:val="single" w:color="auto" w:sz="4" w:space="0"/>
              <w:right w:val="single" w:color="auto" w:sz="4" w:space="0"/>
            </w:tcBorders>
            <w:noWrap w:val="0"/>
            <w:vAlign w:val="center"/>
          </w:tcPr>
          <w:p w14:paraId="5714F297">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执行率</w:t>
            </w:r>
          </w:p>
          <w:p w14:paraId="3326C025">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w:t>
            </w:r>
          </w:p>
        </w:tc>
        <w:tc>
          <w:tcPr>
            <w:tcW w:w="1012" w:type="dxa"/>
            <w:gridSpan w:val="2"/>
            <w:tcBorders>
              <w:top w:val="nil"/>
              <w:left w:val="nil"/>
              <w:bottom w:val="single" w:color="auto" w:sz="4" w:space="0"/>
              <w:right w:val="single" w:color="auto" w:sz="4" w:space="0"/>
            </w:tcBorders>
            <w:noWrap w:val="0"/>
            <w:vAlign w:val="center"/>
          </w:tcPr>
          <w:p w14:paraId="68F2F472">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执行率</w:t>
            </w:r>
          </w:p>
          <w:p w14:paraId="4C197BFB">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权重</w:t>
            </w:r>
          </w:p>
        </w:tc>
        <w:tc>
          <w:tcPr>
            <w:tcW w:w="1100" w:type="dxa"/>
            <w:tcBorders>
              <w:top w:val="nil"/>
              <w:left w:val="nil"/>
              <w:bottom w:val="single" w:color="auto" w:sz="4" w:space="0"/>
              <w:right w:val="single" w:color="auto" w:sz="4" w:space="0"/>
            </w:tcBorders>
            <w:noWrap w:val="0"/>
            <w:vAlign w:val="center"/>
          </w:tcPr>
          <w:p w14:paraId="41E5DDCC">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执行率</w:t>
            </w:r>
          </w:p>
          <w:p w14:paraId="281FB518">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得分</w:t>
            </w:r>
          </w:p>
          <w:p w14:paraId="168E637A">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（分）</w:t>
            </w:r>
          </w:p>
        </w:tc>
      </w:tr>
      <w:tr w14:paraId="542653A3">
        <w:tblPrEx>
          <w:tblCellMar>
            <w:top w:w="0" w:type="dxa"/>
            <w:left w:w="108" w:type="dxa"/>
            <w:bottom w:w="0" w:type="dxa"/>
            <w:right w:w="108" w:type="dxa"/>
          </w:tblCellMar>
        </w:tblPrEx>
        <w:trPr>
          <w:trHeight w:val="575" w:hRule="atLeast"/>
        </w:trPr>
        <w:tc>
          <w:tcPr>
            <w:tcW w:w="784" w:type="dxa"/>
            <w:vMerge w:val="continue"/>
            <w:tcBorders>
              <w:top w:val="nil"/>
              <w:left w:val="single" w:color="auto" w:sz="4" w:space="0"/>
              <w:bottom w:val="single" w:color="auto" w:sz="4" w:space="0"/>
              <w:right w:val="single" w:color="auto" w:sz="4" w:space="0"/>
            </w:tcBorders>
            <w:noWrap w:val="0"/>
            <w:vAlign w:val="center"/>
          </w:tcPr>
          <w:p w14:paraId="5F4AE651">
            <w:pPr>
              <w:spacing w:line="560" w:lineRule="exact"/>
              <w:rPr>
                <w:rFonts w:eastAsia="方正仿宋_GBK" w:cs="宋体"/>
                <w:color w:val="000000"/>
                <w:kern w:val="0"/>
                <w:sz w:val="32"/>
                <w:szCs w:val="32"/>
              </w:rPr>
            </w:pPr>
          </w:p>
        </w:tc>
        <w:tc>
          <w:tcPr>
            <w:tcW w:w="981" w:type="dxa"/>
            <w:gridSpan w:val="2"/>
            <w:vMerge w:val="continue"/>
            <w:tcBorders>
              <w:left w:val="nil"/>
              <w:bottom w:val="single" w:color="auto" w:sz="4" w:space="0"/>
              <w:right w:val="nil"/>
            </w:tcBorders>
            <w:noWrap w:val="0"/>
            <w:vAlign w:val="center"/>
          </w:tcPr>
          <w:p w14:paraId="096B0497">
            <w:pPr>
              <w:spacing w:line="560" w:lineRule="exact"/>
              <w:jc w:val="center"/>
              <w:rPr>
                <w:rFonts w:hint="eastAsia" w:eastAsia="方正仿宋_GBK" w:cs="宋体"/>
                <w:color w:val="000000"/>
                <w:kern w:val="0"/>
                <w:sz w:val="32"/>
                <w:szCs w:val="32"/>
              </w:rPr>
            </w:pPr>
          </w:p>
        </w:tc>
        <w:tc>
          <w:tcPr>
            <w:tcW w:w="1081" w:type="dxa"/>
            <w:gridSpan w:val="3"/>
            <w:tcBorders>
              <w:top w:val="single" w:color="auto" w:sz="4" w:space="0"/>
              <w:left w:val="single" w:color="auto" w:sz="4" w:space="0"/>
              <w:bottom w:val="single" w:color="auto" w:sz="4" w:space="0"/>
              <w:right w:val="single" w:color="000000" w:sz="4" w:space="0"/>
            </w:tcBorders>
            <w:noWrap w:val="0"/>
            <w:vAlign w:val="center"/>
          </w:tcPr>
          <w:p w14:paraId="515B6C1A">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251.62</w:t>
            </w:r>
          </w:p>
        </w:tc>
        <w:tc>
          <w:tcPr>
            <w:tcW w:w="2217" w:type="dxa"/>
            <w:gridSpan w:val="4"/>
            <w:tcBorders>
              <w:top w:val="single" w:color="auto" w:sz="4" w:space="0"/>
              <w:left w:val="nil"/>
              <w:bottom w:val="single" w:color="auto" w:sz="4" w:space="0"/>
              <w:right w:val="single" w:color="auto" w:sz="4" w:space="0"/>
            </w:tcBorders>
            <w:noWrap w:val="0"/>
            <w:vAlign w:val="center"/>
          </w:tcPr>
          <w:p w14:paraId="06A4214B">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993.51</w:t>
            </w:r>
          </w:p>
        </w:tc>
        <w:tc>
          <w:tcPr>
            <w:tcW w:w="1595" w:type="dxa"/>
            <w:gridSpan w:val="3"/>
            <w:tcBorders>
              <w:top w:val="single" w:color="auto" w:sz="4" w:space="0"/>
              <w:left w:val="nil"/>
              <w:bottom w:val="single" w:color="auto" w:sz="4" w:space="0"/>
              <w:right w:val="single" w:color="auto" w:sz="4" w:space="0"/>
            </w:tcBorders>
            <w:noWrap w:val="0"/>
            <w:vAlign w:val="center"/>
          </w:tcPr>
          <w:p w14:paraId="6A99978E">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1245.13</w:t>
            </w:r>
          </w:p>
        </w:tc>
        <w:tc>
          <w:tcPr>
            <w:tcW w:w="1223" w:type="dxa"/>
            <w:tcBorders>
              <w:top w:val="nil"/>
              <w:left w:val="nil"/>
              <w:bottom w:val="single" w:color="auto" w:sz="4" w:space="0"/>
              <w:right w:val="single" w:color="auto" w:sz="4" w:space="0"/>
            </w:tcBorders>
            <w:noWrap w:val="0"/>
            <w:vAlign w:val="center"/>
          </w:tcPr>
          <w:p w14:paraId="20964CEB">
            <w:pPr>
              <w:spacing w:line="560" w:lineRule="exact"/>
              <w:rPr>
                <w:rFonts w:eastAsia="方正仿宋_GBK" w:cs="宋体"/>
                <w:color w:val="000000"/>
                <w:kern w:val="0"/>
                <w:sz w:val="32"/>
                <w:szCs w:val="32"/>
              </w:rPr>
            </w:pPr>
            <w:r>
              <w:rPr>
                <w:rFonts w:hint="eastAsia" w:eastAsia="方正仿宋_GBK" w:cs="宋体"/>
                <w:color w:val="000000"/>
                <w:kern w:val="0"/>
                <w:sz w:val="32"/>
                <w:szCs w:val="32"/>
              </w:rPr>
              <w:t>100</w:t>
            </w:r>
          </w:p>
        </w:tc>
        <w:tc>
          <w:tcPr>
            <w:tcW w:w="1012" w:type="dxa"/>
            <w:gridSpan w:val="2"/>
            <w:tcBorders>
              <w:top w:val="nil"/>
              <w:left w:val="nil"/>
              <w:bottom w:val="single" w:color="auto" w:sz="4" w:space="0"/>
              <w:right w:val="single" w:color="auto" w:sz="4" w:space="0"/>
            </w:tcBorders>
            <w:noWrap w:val="0"/>
            <w:vAlign w:val="center"/>
          </w:tcPr>
          <w:p w14:paraId="27E52217">
            <w:pPr>
              <w:spacing w:line="560" w:lineRule="exact"/>
              <w:rPr>
                <w:rFonts w:eastAsia="方正仿宋_GBK" w:cs="宋体"/>
                <w:color w:val="000000"/>
                <w:kern w:val="0"/>
                <w:sz w:val="32"/>
                <w:szCs w:val="32"/>
              </w:rPr>
            </w:pPr>
            <w:r>
              <w:rPr>
                <w:rFonts w:hint="eastAsia" w:eastAsia="方正仿宋_GBK" w:cs="宋体"/>
                <w:color w:val="000000"/>
                <w:kern w:val="0"/>
                <w:sz w:val="32"/>
                <w:szCs w:val="32"/>
              </w:rPr>
              <w:t>100%</w:t>
            </w:r>
          </w:p>
        </w:tc>
        <w:tc>
          <w:tcPr>
            <w:tcW w:w="1100" w:type="dxa"/>
            <w:tcBorders>
              <w:top w:val="nil"/>
              <w:left w:val="nil"/>
              <w:bottom w:val="single" w:color="auto" w:sz="4" w:space="0"/>
              <w:right w:val="single" w:color="auto" w:sz="4" w:space="0"/>
            </w:tcBorders>
            <w:noWrap w:val="0"/>
            <w:vAlign w:val="center"/>
          </w:tcPr>
          <w:p w14:paraId="1F1D1146">
            <w:pPr>
              <w:spacing w:line="560" w:lineRule="exact"/>
              <w:rPr>
                <w:rFonts w:eastAsia="方正仿宋_GBK" w:cs="宋体"/>
                <w:color w:val="000000"/>
                <w:kern w:val="0"/>
                <w:sz w:val="32"/>
                <w:szCs w:val="32"/>
              </w:rPr>
            </w:pPr>
            <w:r>
              <w:rPr>
                <w:rFonts w:hint="eastAsia" w:eastAsia="方正仿宋_GBK" w:cs="宋体"/>
                <w:color w:val="000000"/>
                <w:kern w:val="0"/>
                <w:sz w:val="32"/>
                <w:szCs w:val="32"/>
              </w:rPr>
              <w:t>98</w:t>
            </w:r>
          </w:p>
        </w:tc>
      </w:tr>
      <w:tr w14:paraId="682E01C6">
        <w:tblPrEx>
          <w:tblCellMar>
            <w:top w:w="0" w:type="dxa"/>
            <w:left w:w="108" w:type="dxa"/>
            <w:bottom w:w="0" w:type="dxa"/>
            <w:right w:w="108" w:type="dxa"/>
          </w:tblCellMar>
        </w:tblPrEx>
        <w:trPr>
          <w:trHeight w:val="671" w:hRule="atLeast"/>
        </w:trPr>
        <w:tc>
          <w:tcPr>
            <w:tcW w:w="784" w:type="dxa"/>
            <w:vMerge w:val="restart"/>
            <w:tcBorders>
              <w:top w:val="nil"/>
              <w:left w:val="single" w:color="auto" w:sz="4" w:space="0"/>
              <w:bottom w:val="single" w:color="auto" w:sz="4" w:space="0"/>
              <w:right w:val="single" w:color="auto" w:sz="4" w:space="0"/>
            </w:tcBorders>
            <w:noWrap w:val="0"/>
            <w:vAlign w:val="center"/>
          </w:tcPr>
          <w:p w14:paraId="0C94CB3C">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当年绩效目标</w:t>
            </w:r>
          </w:p>
        </w:tc>
        <w:tc>
          <w:tcPr>
            <w:tcW w:w="2062" w:type="dxa"/>
            <w:gridSpan w:val="5"/>
            <w:tcBorders>
              <w:top w:val="single" w:color="auto" w:sz="4" w:space="0"/>
              <w:left w:val="nil"/>
              <w:bottom w:val="single" w:color="auto" w:sz="4" w:space="0"/>
              <w:right w:val="single" w:color="000000" w:sz="4" w:space="0"/>
            </w:tcBorders>
            <w:noWrap w:val="0"/>
            <w:vAlign w:val="center"/>
          </w:tcPr>
          <w:p w14:paraId="6EC0CF05">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年初绩效目标</w:t>
            </w:r>
          </w:p>
        </w:tc>
        <w:tc>
          <w:tcPr>
            <w:tcW w:w="3812" w:type="dxa"/>
            <w:gridSpan w:val="7"/>
            <w:tcBorders>
              <w:top w:val="single" w:color="auto" w:sz="4" w:space="0"/>
              <w:left w:val="nil"/>
              <w:bottom w:val="single" w:color="auto" w:sz="4" w:space="0"/>
              <w:right w:val="single" w:color="000000" w:sz="4" w:space="0"/>
            </w:tcBorders>
            <w:noWrap w:val="0"/>
            <w:vAlign w:val="center"/>
          </w:tcPr>
          <w:p w14:paraId="77D44F8F">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全年（调整）绩效目标</w:t>
            </w:r>
          </w:p>
        </w:tc>
        <w:tc>
          <w:tcPr>
            <w:tcW w:w="3335" w:type="dxa"/>
            <w:gridSpan w:val="4"/>
            <w:tcBorders>
              <w:top w:val="single" w:color="auto" w:sz="4" w:space="0"/>
              <w:left w:val="nil"/>
              <w:bottom w:val="single" w:color="auto" w:sz="4" w:space="0"/>
              <w:right w:val="single" w:color="000000" w:sz="4" w:space="0"/>
            </w:tcBorders>
            <w:noWrap w:val="0"/>
            <w:vAlign w:val="center"/>
          </w:tcPr>
          <w:p w14:paraId="4F2A8613">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全年目标实际完成情况</w:t>
            </w:r>
          </w:p>
        </w:tc>
      </w:tr>
      <w:tr w14:paraId="047DB274">
        <w:tblPrEx>
          <w:tblCellMar>
            <w:top w:w="0" w:type="dxa"/>
            <w:left w:w="108" w:type="dxa"/>
            <w:bottom w:w="0" w:type="dxa"/>
            <w:right w:w="108" w:type="dxa"/>
          </w:tblCellMar>
        </w:tblPrEx>
        <w:trPr>
          <w:trHeight w:val="712" w:hRule="atLeast"/>
        </w:trPr>
        <w:tc>
          <w:tcPr>
            <w:tcW w:w="784" w:type="dxa"/>
            <w:vMerge w:val="continue"/>
            <w:tcBorders>
              <w:top w:val="nil"/>
              <w:left w:val="single" w:color="auto" w:sz="4" w:space="0"/>
              <w:bottom w:val="single" w:color="auto" w:sz="4" w:space="0"/>
              <w:right w:val="single" w:color="auto" w:sz="4" w:space="0"/>
            </w:tcBorders>
            <w:noWrap w:val="0"/>
            <w:vAlign w:val="center"/>
          </w:tcPr>
          <w:p w14:paraId="479DB93A">
            <w:pPr>
              <w:spacing w:line="560" w:lineRule="exact"/>
              <w:rPr>
                <w:rFonts w:eastAsia="方正仿宋_GBK" w:cs="宋体"/>
                <w:color w:val="000000"/>
                <w:kern w:val="0"/>
                <w:sz w:val="32"/>
                <w:szCs w:val="32"/>
              </w:rPr>
            </w:pPr>
          </w:p>
        </w:tc>
        <w:tc>
          <w:tcPr>
            <w:tcW w:w="2062" w:type="dxa"/>
            <w:gridSpan w:val="5"/>
            <w:tcBorders>
              <w:top w:val="single" w:color="auto" w:sz="4" w:space="0"/>
              <w:left w:val="nil"/>
              <w:bottom w:val="single" w:color="auto" w:sz="4" w:space="0"/>
              <w:right w:val="single" w:color="000000" w:sz="4" w:space="0"/>
            </w:tcBorders>
            <w:noWrap w:val="0"/>
            <w:vAlign w:val="center"/>
          </w:tcPr>
          <w:p w14:paraId="0FE0C535">
            <w:pPr>
              <w:numPr>
                <w:ilvl w:val="0"/>
                <w:numId w:val="1"/>
              </w:numPr>
              <w:spacing w:line="560" w:lineRule="exact"/>
              <w:rPr>
                <w:rFonts w:eastAsia="方正仿宋_GBK" w:cs="宋体"/>
                <w:color w:val="000000"/>
                <w:kern w:val="0"/>
                <w:sz w:val="32"/>
                <w:szCs w:val="32"/>
              </w:rPr>
            </w:pPr>
            <w:r>
              <w:rPr>
                <w:rFonts w:eastAsia="方正仿宋_GBK" w:cs="宋体"/>
                <w:color w:val="000000"/>
                <w:kern w:val="0"/>
                <w:sz w:val="32"/>
                <w:szCs w:val="32"/>
              </w:rPr>
              <w:t>保障了乡镇运转以及人员待遇。2.村社区日常运转保障等。</w:t>
            </w:r>
          </w:p>
          <w:p w14:paraId="4D1DF6DB">
            <w:pPr>
              <w:spacing w:line="560" w:lineRule="exact"/>
              <w:rPr>
                <w:rFonts w:eastAsia="方正仿宋_GBK" w:cs="宋体"/>
                <w:color w:val="000000"/>
                <w:kern w:val="0"/>
                <w:sz w:val="32"/>
                <w:szCs w:val="32"/>
              </w:rPr>
            </w:pPr>
            <w:r>
              <w:rPr>
                <w:rFonts w:hint="eastAsia" w:eastAsia="方正仿宋_GBK" w:cs="宋体"/>
                <w:color w:val="000000"/>
                <w:kern w:val="0"/>
                <w:sz w:val="32"/>
                <w:szCs w:val="32"/>
              </w:rPr>
              <w:t>3.</w:t>
            </w:r>
            <w:r>
              <w:rPr>
                <w:rFonts w:eastAsia="方正仿宋_GBK" w:cs="宋体"/>
                <w:color w:val="000000"/>
                <w:kern w:val="0"/>
                <w:sz w:val="32"/>
                <w:szCs w:val="32"/>
              </w:rPr>
              <w:t>加强综合治理，维护社会稳定，妥善处理突发性、群体性事件，调节和处理好各种利益矛盾和纠纷</w:t>
            </w:r>
            <w:r>
              <w:rPr>
                <w:rFonts w:hint="eastAsia" w:eastAsia="方正仿宋_GBK" w:cs="宋体"/>
                <w:color w:val="000000"/>
                <w:kern w:val="0"/>
                <w:sz w:val="32"/>
                <w:szCs w:val="32"/>
              </w:rPr>
              <w:t>。</w:t>
            </w:r>
          </w:p>
        </w:tc>
        <w:tc>
          <w:tcPr>
            <w:tcW w:w="3812" w:type="dxa"/>
            <w:gridSpan w:val="7"/>
            <w:tcBorders>
              <w:top w:val="single" w:color="auto" w:sz="4" w:space="0"/>
              <w:left w:val="nil"/>
              <w:bottom w:val="single" w:color="auto" w:sz="4" w:space="0"/>
              <w:right w:val="single" w:color="000000" w:sz="4" w:space="0"/>
            </w:tcBorders>
            <w:noWrap w:val="0"/>
            <w:vAlign w:val="center"/>
          </w:tcPr>
          <w:p w14:paraId="48DEFC60">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1.实施基础设施建设，便于群众出行，提高群众生活质量。</w:t>
            </w:r>
          </w:p>
          <w:p w14:paraId="356D2A79">
            <w:pPr>
              <w:spacing w:line="560" w:lineRule="exact"/>
              <w:rPr>
                <w:rFonts w:eastAsia="方正仿宋_GBK" w:cs="宋体"/>
                <w:color w:val="000000"/>
                <w:kern w:val="0"/>
                <w:sz w:val="32"/>
                <w:szCs w:val="32"/>
              </w:rPr>
            </w:pPr>
            <w:r>
              <w:rPr>
                <w:rFonts w:hint="eastAsia" w:eastAsia="方正仿宋_GBK" w:cs="宋体"/>
                <w:color w:val="000000"/>
                <w:kern w:val="0"/>
                <w:sz w:val="32"/>
                <w:szCs w:val="32"/>
              </w:rPr>
              <w:t>2.规范政府财政项目支出行为，健全科学的决策、建设和监督管理制度，提高政府项目运行效益。</w:t>
            </w:r>
          </w:p>
        </w:tc>
        <w:tc>
          <w:tcPr>
            <w:tcW w:w="3335" w:type="dxa"/>
            <w:gridSpan w:val="4"/>
            <w:tcBorders>
              <w:top w:val="single" w:color="auto" w:sz="4" w:space="0"/>
              <w:left w:val="nil"/>
              <w:bottom w:val="single" w:color="auto" w:sz="4" w:space="0"/>
              <w:right w:val="single" w:color="000000" w:sz="4" w:space="0"/>
            </w:tcBorders>
            <w:noWrap w:val="0"/>
            <w:vAlign w:val="center"/>
          </w:tcPr>
          <w:p w14:paraId="0180BD37">
            <w:pPr>
              <w:spacing w:line="560" w:lineRule="exact"/>
              <w:rPr>
                <w:rFonts w:eastAsia="方正仿宋_GBK" w:cs="宋体"/>
                <w:color w:val="000000"/>
                <w:kern w:val="0"/>
                <w:sz w:val="32"/>
                <w:szCs w:val="32"/>
              </w:rPr>
            </w:pPr>
            <w:r>
              <w:rPr>
                <w:rFonts w:hint="eastAsia" w:eastAsia="方正仿宋_GBK" w:cs="宋体"/>
                <w:color w:val="000000"/>
                <w:kern w:val="0"/>
                <w:sz w:val="32"/>
                <w:szCs w:val="32"/>
              </w:rPr>
              <w:t>1.贯彻执行上级的各项方针政策，稳定和完善农村基本经营管理，加强农业基础设施建设，改善农业生产条件，确保各项工作目标任务圆满完成。2.</w:t>
            </w:r>
            <w:r>
              <w:rPr>
                <w:rFonts w:eastAsia="方正仿宋_GBK" w:cs="宋体"/>
                <w:color w:val="000000"/>
                <w:kern w:val="0"/>
                <w:sz w:val="32"/>
                <w:szCs w:val="32"/>
              </w:rPr>
              <w:t>加强项目建设，促进农业发展、加强人居环境提升、</w:t>
            </w:r>
            <w:r>
              <w:rPr>
                <w:rFonts w:hint="eastAsia" w:eastAsia="方正仿宋_GBK" w:cs="宋体"/>
                <w:color w:val="000000"/>
                <w:kern w:val="0"/>
                <w:sz w:val="32"/>
                <w:szCs w:val="32"/>
              </w:rPr>
              <w:t>各项</w:t>
            </w:r>
            <w:r>
              <w:rPr>
                <w:rFonts w:eastAsia="方正仿宋_GBK" w:cs="宋体"/>
                <w:color w:val="000000"/>
                <w:kern w:val="0"/>
                <w:sz w:val="32"/>
                <w:szCs w:val="32"/>
              </w:rPr>
              <w:t>补贴</w:t>
            </w:r>
            <w:r>
              <w:rPr>
                <w:rFonts w:hint="eastAsia" w:eastAsia="方正仿宋_GBK" w:cs="宋体"/>
                <w:color w:val="000000"/>
                <w:kern w:val="0"/>
                <w:sz w:val="32"/>
                <w:szCs w:val="32"/>
              </w:rPr>
              <w:t>、基础设施</w:t>
            </w:r>
            <w:r>
              <w:rPr>
                <w:rFonts w:eastAsia="方正仿宋_GBK" w:cs="宋体"/>
                <w:color w:val="000000"/>
                <w:kern w:val="0"/>
                <w:sz w:val="32"/>
                <w:szCs w:val="32"/>
              </w:rPr>
              <w:t>等项目建设</w:t>
            </w:r>
            <w:r>
              <w:rPr>
                <w:rFonts w:hint="eastAsia" w:eastAsia="方正仿宋_GBK" w:cs="宋体"/>
                <w:color w:val="000000"/>
                <w:kern w:val="0"/>
                <w:sz w:val="32"/>
                <w:szCs w:val="32"/>
              </w:rPr>
              <w:t>。</w:t>
            </w:r>
          </w:p>
        </w:tc>
      </w:tr>
      <w:tr w14:paraId="3385EC81">
        <w:tblPrEx>
          <w:tblCellMar>
            <w:top w:w="0" w:type="dxa"/>
            <w:left w:w="108" w:type="dxa"/>
            <w:bottom w:w="0" w:type="dxa"/>
            <w:right w:w="108" w:type="dxa"/>
          </w:tblCellMar>
        </w:tblPrEx>
        <w:trPr>
          <w:trHeight w:val="575" w:hRule="atLeast"/>
        </w:trPr>
        <w:tc>
          <w:tcPr>
            <w:tcW w:w="784" w:type="dxa"/>
            <w:vMerge w:val="restart"/>
            <w:tcBorders>
              <w:top w:val="nil"/>
              <w:left w:val="single" w:color="auto" w:sz="4" w:space="0"/>
              <w:right w:val="single" w:color="auto" w:sz="4" w:space="0"/>
            </w:tcBorders>
            <w:noWrap w:val="0"/>
            <w:textDirection w:val="tbRlV"/>
            <w:vAlign w:val="center"/>
          </w:tcPr>
          <w:p w14:paraId="50F5E3A2">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绩效指标</w:t>
            </w:r>
          </w:p>
        </w:tc>
        <w:tc>
          <w:tcPr>
            <w:tcW w:w="704" w:type="dxa"/>
            <w:tcBorders>
              <w:top w:val="nil"/>
              <w:left w:val="nil"/>
              <w:bottom w:val="single" w:color="auto" w:sz="4" w:space="0"/>
              <w:right w:val="nil"/>
            </w:tcBorders>
            <w:noWrap w:val="0"/>
            <w:vAlign w:val="center"/>
          </w:tcPr>
          <w:p w14:paraId="5384BE61">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指标</w:t>
            </w:r>
          </w:p>
          <w:p w14:paraId="10A4F647">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名称</w:t>
            </w:r>
          </w:p>
        </w:tc>
        <w:tc>
          <w:tcPr>
            <w:tcW w:w="609" w:type="dxa"/>
            <w:gridSpan w:val="3"/>
            <w:tcBorders>
              <w:top w:val="nil"/>
              <w:left w:val="single" w:color="auto" w:sz="4" w:space="0"/>
              <w:bottom w:val="single" w:color="auto" w:sz="4" w:space="0"/>
              <w:right w:val="single" w:color="auto" w:sz="4" w:space="0"/>
            </w:tcBorders>
            <w:noWrap w:val="0"/>
            <w:vAlign w:val="center"/>
          </w:tcPr>
          <w:p w14:paraId="531CA745">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计量</w:t>
            </w:r>
          </w:p>
          <w:p w14:paraId="62ECDA18">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单位</w:t>
            </w:r>
          </w:p>
        </w:tc>
        <w:tc>
          <w:tcPr>
            <w:tcW w:w="749" w:type="dxa"/>
            <w:tcBorders>
              <w:top w:val="nil"/>
              <w:left w:val="nil"/>
              <w:bottom w:val="single" w:color="auto" w:sz="4" w:space="0"/>
              <w:right w:val="single" w:color="auto" w:sz="4" w:space="0"/>
            </w:tcBorders>
            <w:noWrap w:val="0"/>
            <w:vAlign w:val="center"/>
          </w:tcPr>
          <w:p w14:paraId="09DC0227">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指标</w:t>
            </w:r>
          </w:p>
          <w:p w14:paraId="18C5D33D">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性质</w:t>
            </w:r>
          </w:p>
        </w:tc>
        <w:tc>
          <w:tcPr>
            <w:tcW w:w="876" w:type="dxa"/>
            <w:tcBorders>
              <w:top w:val="nil"/>
              <w:left w:val="nil"/>
              <w:bottom w:val="single" w:color="auto" w:sz="4" w:space="0"/>
              <w:right w:val="single" w:color="auto" w:sz="4" w:space="0"/>
            </w:tcBorders>
            <w:noWrap w:val="0"/>
            <w:vAlign w:val="center"/>
          </w:tcPr>
          <w:p w14:paraId="6318B9B4">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年初</w:t>
            </w:r>
          </w:p>
          <w:p w14:paraId="241A47AB">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指标</w:t>
            </w:r>
          </w:p>
          <w:p w14:paraId="1CACBBB7">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值</w:t>
            </w:r>
          </w:p>
        </w:tc>
        <w:tc>
          <w:tcPr>
            <w:tcW w:w="1009" w:type="dxa"/>
            <w:gridSpan w:val="2"/>
            <w:tcBorders>
              <w:top w:val="nil"/>
              <w:left w:val="nil"/>
              <w:bottom w:val="single" w:color="auto" w:sz="4" w:space="0"/>
              <w:right w:val="single" w:color="auto" w:sz="4" w:space="0"/>
            </w:tcBorders>
            <w:noWrap w:val="0"/>
            <w:vAlign w:val="center"/>
          </w:tcPr>
          <w:p w14:paraId="68B97F03">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调整</w:t>
            </w:r>
          </w:p>
          <w:p w14:paraId="3FD01D22">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指标</w:t>
            </w:r>
          </w:p>
          <w:p w14:paraId="0676A27F">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值</w:t>
            </w:r>
          </w:p>
        </w:tc>
        <w:tc>
          <w:tcPr>
            <w:tcW w:w="1011" w:type="dxa"/>
            <w:gridSpan w:val="3"/>
            <w:tcBorders>
              <w:top w:val="nil"/>
              <w:left w:val="nil"/>
              <w:bottom w:val="single" w:color="auto" w:sz="4" w:space="0"/>
              <w:right w:val="single" w:color="auto" w:sz="4" w:space="0"/>
            </w:tcBorders>
            <w:noWrap w:val="0"/>
            <w:vAlign w:val="center"/>
          </w:tcPr>
          <w:p w14:paraId="41B71D21">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全年</w:t>
            </w:r>
          </w:p>
          <w:p w14:paraId="404E4F2E">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完成</w:t>
            </w:r>
          </w:p>
          <w:p w14:paraId="3EBD8DF0">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值</w:t>
            </w:r>
          </w:p>
        </w:tc>
        <w:tc>
          <w:tcPr>
            <w:tcW w:w="916" w:type="dxa"/>
            <w:tcBorders>
              <w:top w:val="nil"/>
              <w:left w:val="nil"/>
              <w:bottom w:val="single" w:color="auto" w:sz="4" w:space="0"/>
              <w:right w:val="single" w:color="auto" w:sz="4" w:space="0"/>
            </w:tcBorders>
            <w:noWrap w:val="0"/>
            <w:vAlign w:val="center"/>
          </w:tcPr>
          <w:p w14:paraId="65630E3C">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得分</w:t>
            </w:r>
          </w:p>
          <w:p w14:paraId="437ECFF6">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系数</w:t>
            </w:r>
          </w:p>
          <w:p w14:paraId="1C5A1CAA">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w:t>
            </w:r>
          </w:p>
        </w:tc>
        <w:tc>
          <w:tcPr>
            <w:tcW w:w="1279" w:type="dxa"/>
            <w:gridSpan w:val="2"/>
            <w:tcBorders>
              <w:top w:val="nil"/>
              <w:left w:val="nil"/>
              <w:bottom w:val="single" w:color="auto" w:sz="4" w:space="0"/>
              <w:right w:val="single" w:color="auto" w:sz="4" w:space="0"/>
            </w:tcBorders>
            <w:noWrap w:val="0"/>
            <w:vAlign w:val="center"/>
          </w:tcPr>
          <w:p w14:paraId="3D99331D">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指标权重</w:t>
            </w:r>
          </w:p>
          <w:p w14:paraId="04D5F60A">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（分）</w:t>
            </w:r>
          </w:p>
        </w:tc>
        <w:tc>
          <w:tcPr>
            <w:tcW w:w="956" w:type="dxa"/>
            <w:tcBorders>
              <w:top w:val="nil"/>
              <w:left w:val="nil"/>
              <w:bottom w:val="single" w:color="auto" w:sz="4" w:space="0"/>
              <w:right w:val="single" w:color="auto" w:sz="4" w:space="0"/>
            </w:tcBorders>
            <w:noWrap w:val="0"/>
            <w:vAlign w:val="center"/>
          </w:tcPr>
          <w:p w14:paraId="256F017A">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指标</w:t>
            </w:r>
          </w:p>
          <w:p w14:paraId="39199C79">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得分</w:t>
            </w:r>
          </w:p>
          <w:p w14:paraId="633BC4A0">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（分）</w:t>
            </w:r>
          </w:p>
        </w:tc>
        <w:tc>
          <w:tcPr>
            <w:tcW w:w="1100" w:type="dxa"/>
            <w:tcBorders>
              <w:top w:val="nil"/>
              <w:left w:val="nil"/>
              <w:bottom w:val="single" w:color="auto" w:sz="4" w:space="0"/>
              <w:right w:val="single" w:color="auto" w:sz="4" w:space="0"/>
            </w:tcBorders>
            <w:noWrap w:val="0"/>
            <w:vAlign w:val="center"/>
          </w:tcPr>
          <w:p w14:paraId="3080CF42">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是否核心</w:t>
            </w:r>
          </w:p>
          <w:p w14:paraId="67F80CE5">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指标</w:t>
            </w:r>
          </w:p>
        </w:tc>
      </w:tr>
      <w:tr w14:paraId="542A4DA2">
        <w:tblPrEx>
          <w:tblCellMar>
            <w:top w:w="0" w:type="dxa"/>
            <w:left w:w="108" w:type="dxa"/>
            <w:bottom w:w="0" w:type="dxa"/>
            <w:right w:w="108" w:type="dxa"/>
          </w:tblCellMar>
        </w:tblPrEx>
        <w:trPr>
          <w:trHeight w:val="536" w:hRule="atLeast"/>
        </w:trPr>
        <w:tc>
          <w:tcPr>
            <w:tcW w:w="784" w:type="dxa"/>
            <w:vMerge w:val="continue"/>
            <w:tcBorders>
              <w:left w:val="single" w:color="auto" w:sz="4" w:space="0"/>
              <w:right w:val="single" w:color="auto" w:sz="4" w:space="0"/>
            </w:tcBorders>
            <w:noWrap w:val="0"/>
            <w:vAlign w:val="center"/>
          </w:tcPr>
          <w:p w14:paraId="633ADC21">
            <w:pPr>
              <w:spacing w:line="560" w:lineRule="exact"/>
              <w:rPr>
                <w:rFonts w:eastAsia="方正仿宋_GBK" w:cs="宋体"/>
                <w:color w:val="000000"/>
                <w:kern w:val="0"/>
                <w:sz w:val="32"/>
                <w:szCs w:val="32"/>
              </w:rPr>
            </w:pPr>
          </w:p>
        </w:tc>
        <w:tc>
          <w:tcPr>
            <w:tcW w:w="704" w:type="dxa"/>
            <w:tcBorders>
              <w:top w:val="nil"/>
              <w:left w:val="nil"/>
              <w:bottom w:val="single" w:color="auto" w:sz="4" w:space="0"/>
              <w:right w:val="nil"/>
            </w:tcBorders>
            <w:noWrap w:val="0"/>
            <w:vAlign w:val="center"/>
          </w:tcPr>
          <w:p w14:paraId="28FAA329">
            <w:pPr>
              <w:spacing w:line="560" w:lineRule="exact"/>
              <w:rPr>
                <w:rFonts w:eastAsia="方正仿宋_GBK" w:cs="宋体"/>
                <w:color w:val="000000"/>
                <w:kern w:val="0"/>
                <w:sz w:val="32"/>
                <w:szCs w:val="32"/>
              </w:rPr>
            </w:pPr>
            <w:r>
              <w:rPr>
                <w:rFonts w:hint="eastAsia" w:eastAsia="方正仿宋_GBK" w:cs="宋体"/>
                <w:color w:val="000000"/>
                <w:kern w:val="0"/>
                <w:sz w:val="32"/>
                <w:szCs w:val="32"/>
              </w:rPr>
              <w:t>执行序时进度</w:t>
            </w:r>
          </w:p>
        </w:tc>
        <w:tc>
          <w:tcPr>
            <w:tcW w:w="609" w:type="dxa"/>
            <w:gridSpan w:val="3"/>
            <w:tcBorders>
              <w:top w:val="nil"/>
              <w:left w:val="single" w:color="auto" w:sz="4" w:space="0"/>
              <w:bottom w:val="single" w:color="auto" w:sz="4" w:space="0"/>
              <w:right w:val="nil"/>
            </w:tcBorders>
            <w:noWrap w:val="0"/>
            <w:vAlign w:val="center"/>
          </w:tcPr>
          <w:p w14:paraId="2F6B2F0E">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月</w:t>
            </w:r>
          </w:p>
        </w:tc>
        <w:tc>
          <w:tcPr>
            <w:tcW w:w="749" w:type="dxa"/>
            <w:tcBorders>
              <w:top w:val="nil"/>
              <w:left w:val="single" w:color="auto" w:sz="4" w:space="0"/>
              <w:bottom w:val="single" w:color="auto" w:sz="4" w:space="0"/>
              <w:right w:val="nil"/>
            </w:tcBorders>
            <w:noWrap w:val="0"/>
            <w:vAlign w:val="center"/>
          </w:tcPr>
          <w:p w14:paraId="136DFB18">
            <w:pPr>
              <w:spacing w:line="560" w:lineRule="exact"/>
              <w:rPr>
                <w:rFonts w:eastAsia="方正仿宋_GBK" w:cs="宋体"/>
                <w:color w:val="000000"/>
                <w:kern w:val="0"/>
                <w:sz w:val="32"/>
                <w:szCs w:val="32"/>
              </w:rPr>
            </w:pPr>
            <w:r>
              <w:rPr>
                <w:rFonts w:hint="eastAsia" w:eastAsia="方正仿宋_GBK" w:cs="宋体"/>
                <w:color w:val="000000"/>
                <w:kern w:val="0"/>
                <w:sz w:val="32"/>
                <w:szCs w:val="32"/>
              </w:rPr>
              <w:t>《=</w:t>
            </w:r>
          </w:p>
        </w:tc>
        <w:tc>
          <w:tcPr>
            <w:tcW w:w="876" w:type="dxa"/>
            <w:tcBorders>
              <w:top w:val="nil"/>
              <w:left w:val="single" w:color="auto" w:sz="4" w:space="0"/>
              <w:bottom w:val="single" w:color="auto" w:sz="4" w:space="0"/>
              <w:right w:val="nil"/>
            </w:tcBorders>
            <w:noWrap w:val="0"/>
            <w:vAlign w:val="center"/>
          </w:tcPr>
          <w:p w14:paraId="6D790E36">
            <w:pPr>
              <w:spacing w:line="560" w:lineRule="exact"/>
              <w:rPr>
                <w:rFonts w:eastAsia="方正仿宋_GBK" w:cs="宋体"/>
                <w:color w:val="000000"/>
                <w:kern w:val="0"/>
                <w:sz w:val="32"/>
                <w:szCs w:val="32"/>
              </w:rPr>
            </w:pPr>
            <w:r>
              <w:rPr>
                <w:rFonts w:hint="eastAsia" w:eastAsia="方正仿宋_GBK" w:cs="宋体"/>
                <w:color w:val="000000"/>
                <w:kern w:val="0"/>
                <w:sz w:val="32"/>
                <w:szCs w:val="32"/>
              </w:rPr>
              <w:t>12</w:t>
            </w:r>
          </w:p>
        </w:tc>
        <w:tc>
          <w:tcPr>
            <w:tcW w:w="1009" w:type="dxa"/>
            <w:gridSpan w:val="2"/>
            <w:tcBorders>
              <w:top w:val="nil"/>
              <w:left w:val="single" w:color="auto" w:sz="4" w:space="0"/>
              <w:bottom w:val="single" w:color="auto" w:sz="4" w:space="0"/>
              <w:right w:val="nil"/>
            </w:tcBorders>
            <w:noWrap w:val="0"/>
            <w:vAlign w:val="center"/>
          </w:tcPr>
          <w:p w14:paraId="75F67AFB">
            <w:pPr>
              <w:spacing w:line="560" w:lineRule="exact"/>
              <w:rPr>
                <w:rFonts w:eastAsia="方正仿宋_GBK" w:cs="宋体"/>
                <w:color w:val="000000"/>
                <w:kern w:val="0"/>
                <w:sz w:val="32"/>
                <w:szCs w:val="32"/>
              </w:rPr>
            </w:pPr>
            <w:r>
              <w:rPr>
                <w:rFonts w:hint="eastAsia" w:eastAsia="方正仿宋_GBK" w:cs="宋体"/>
                <w:color w:val="000000"/>
                <w:kern w:val="0"/>
                <w:sz w:val="32"/>
                <w:szCs w:val="32"/>
              </w:rPr>
              <w:t>0</w:t>
            </w:r>
          </w:p>
        </w:tc>
        <w:tc>
          <w:tcPr>
            <w:tcW w:w="1011" w:type="dxa"/>
            <w:gridSpan w:val="3"/>
            <w:tcBorders>
              <w:top w:val="nil"/>
              <w:left w:val="single" w:color="auto" w:sz="4" w:space="0"/>
              <w:bottom w:val="single" w:color="auto" w:sz="4" w:space="0"/>
              <w:right w:val="nil"/>
            </w:tcBorders>
            <w:noWrap w:val="0"/>
            <w:vAlign w:val="center"/>
          </w:tcPr>
          <w:p w14:paraId="5B9E4744">
            <w:pPr>
              <w:spacing w:line="560" w:lineRule="exact"/>
              <w:rPr>
                <w:rFonts w:eastAsia="方正仿宋_GBK" w:cs="宋体"/>
                <w:color w:val="000000"/>
                <w:kern w:val="0"/>
                <w:sz w:val="32"/>
                <w:szCs w:val="32"/>
              </w:rPr>
            </w:pPr>
            <w:r>
              <w:rPr>
                <w:rFonts w:hint="eastAsia" w:eastAsia="方正仿宋_GBK" w:cs="宋体"/>
                <w:color w:val="000000"/>
                <w:kern w:val="0"/>
                <w:sz w:val="32"/>
                <w:szCs w:val="32"/>
              </w:rPr>
              <w:t>12</w:t>
            </w:r>
          </w:p>
        </w:tc>
        <w:tc>
          <w:tcPr>
            <w:tcW w:w="916" w:type="dxa"/>
            <w:tcBorders>
              <w:top w:val="nil"/>
              <w:left w:val="single" w:color="auto" w:sz="4" w:space="0"/>
              <w:bottom w:val="single" w:color="auto" w:sz="4" w:space="0"/>
              <w:right w:val="nil"/>
            </w:tcBorders>
            <w:noWrap w:val="0"/>
            <w:vAlign w:val="center"/>
          </w:tcPr>
          <w:p w14:paraId="14A600AD">
            <w:pPr>
              <w:spacing w:line="560" w:lineRule="exact"/>
              <w:rPr>
                <w:rFonts w:eastAsia="方正仿宋_GBK" w:cs="宋体"/>
                <w:color w:val="000000"/>
                <w:kern w:val="0"/>
                <w:sz w:val="32"/>
                <w:szCs w:val="32"/>
              </w:rPr>
            </w:pPr>
            <w:r>
              <w:rPr>
                <w:rFonts w:hint="eastAsia" w:eastAsia="方正仿宋_GBK" w:cs="宋体"/>
                <w:color w:val="000000"/>
                <w:kern w:val="0"/>
                <w:sz w:val="32"/>
                <w:szCs w:val="32"/>
              </w:rPr>
              <w:t>100</w:t>
            </w:r>
          </w:p>
        </w:tc>
        <w:tc>
          <w:tcPr>
            <w:tcW w:w="1279" w:type="dxa"/>
            <w:gridSpan w:val="2"/>
            <w:tcBorders>
              <w:top w:val="nil"/>
              <w:left w:val="single" w:color="auto" w:sz="4" w:space="0"/>
              <w:bottom w:val="single" w:color="auto" w:sz="4" w:space="0"/>
              <w:right w:val="nil"/>
            </w:tcBorders>
            <w:noWrap w:val="0"/>
            <w:vAlign w:val="center"/>
          </w:tcPr>
          <w:p w14:paraId="436D4BBB">
            <w:pPr>
              <w:spacing w:line="560" w:lineRule="exact"/>
              <w:rPr>
                <w:rFonts w:eastAsia="方正仿宋_GBK" w:cs="宋体"/>
                <w:color w:val="000000"/>
                <w:kern w:val="0"/>
                <w:sz w:val="32"/>
                <w:szCs w:val="32"/>
              </w:rPr>
            </w:pPr>
            <w:r>
              <w:rPr>
                <w:rFonts w:hint="eastAsia" w:eastAsia="方正仿宋_GBK" w:cs="宋体"/>
                <w:color w:val="000000"/>
                <w:kern w:val="0"/>
                <w:sz w:val="32"/>
                <w:szCs w:val="32"/>
              </w:rPr>
              <w:t>20</w:t>
            </w:r>
          </w:p>
        </w:tc>
        <w:tc>
          <w:tcPr>
            <w:tcW w:w="956" w:type="dxa"/>
            <w:tcBorders>
              <w:top w:val="nil"/>
              <w:left w:val="single" w:color="auto" w:sz="4" w:space="0"/>
              <w:bottom w:val="single" w:color="auto" w:sz="4" w:space="0"/>
              <w:right w:val="nil"/>
            </w:tcBorders>
            <w:noWrap w:val="0"/>
            <w:vAlign w:val="center"/>
          </w:tcPr>
          <w:p w14:paraId="33B0A021">
            <w:pPr>
              <w:spacing w:line="560" w:lineRule="exact"/>
              <w:rPr>
                <w:rFonts w:eastAsia="方正仿宋_GBK" w:cs="宋体"/>
                <w:color w:val="000000"/>
                <w:kern w:val="0"/>
                <w:sz w:val="32"/>
                <w:szCs w:val="32"/>
              </w:rPr>
            </w:pPr>
            <w:r>
              <w:rPr>
                <w:rFonts w:hint="eastAsia" w:eastAsia="方正仿宋_GBK" w:cs="宋体"/>
                <w:color w:val="000000"/>
                <w:kern w:val="0"/>
                <w:sz w:val="32"/>
                <w:szCs w:val="32"/>
              </w:rPr>
              <w:t>20</w:t>
            </w:r>
          </w:p>
        </w:tc>
        <w:tc>
          <w:tcPr>
            <w:tcW w:w="1100" w:type="dxa"/>
            <w:tcBorders>
              <w:top w:val="nil"/>
              <w:left w:val="single" w:color="auto" w:sz="4" w:space="0"/>
              <w:bottom w:val="single" w:color="auto" w:sz="4" w:space="0"/>
              <w:right w:val="single" w:color="auto" w:sz="4" w:space="0"/>
            </w:tcBorders>
            <w:noWrap w:val="0"/>
            <w:vAlign w:val="center"/>
          </w:tcPr>
          <w:p w14:paraId="041EFCCB">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是</w:t>
            </w:r>
          </w:p>
        </w:tc>
      </w:tr>
      <w:tr w14:paraId="7EB7A6EC">
        <w:tblPrEx>
          <w:tblCellMar>
            <w:top w:w="0" w:type="dxa"/>
            <w:left w:w="108" w:type="dxa"/>
            <w:bottom w:w="0" w:type="dxa"/>
            <w:right w:w="108" w:type="dxa"/>
          </w:tblCellMar>
        </w:tblPrEx>
        <w:trPr>
          <w:trHeight w:val="591" w:hRule="atLeast"/>
        </w:trPr>
        <w:tc>
          <w:tcPr>
            <w:tcW w:w="784" w:type="dxa"/>
            <w:vMerge w:val="continue"/>
            <w:tcBorders>
              <w:left w:val="single" w:color="auto" w:sz="4" w:space="0"/>
              <w:right w:val="single" w:color="auto" w:sz="4" w:space="0"/>
            </w:tcBorders>
            <w:noWrap w:val="0"/>
            <w:vAlign w:val="center"/>
          </w:tcPr>
          <w:p w14:paraId="467E7955">
            <w:pPr>
              <w:spacing w:line="560" w:lineRule="exact"/>
              <w:jc w:val="center"/>
              <w:rPr>
                <w:rFonts w:hint="eastAsia" w:eastAsia="方正仿宋_GBK" w:cs="宋体"/>
                <w:color w:val="000000"/>
                <w:kern w:val="0"/>
                <w:sz w:val="32"/>
                <w:szCs w:val="32"/>
              </w:rPr>
            </w:pPr>
          </w:p>
        </w:tc>
        <w:tc>
          <w:tcPr>
            <w:tcW w:w="704" w:type="dxa"/>
            <w:tcBorders>
              <w:top w:val="single" w:color="auto" w:sz="4" w:space="0"/>
              <w:left w:val="nil"/>
              <w:bottom w:val="single" w:color="auto" w:sz="4" w:space="0"/>
              <w:right w:val="single" w:color="000000" w:sz="4" w:space="0"/>
            </w:tcBorders>
            <w:noWrap w:val="0"/>
            <w:vAlign w:val="center"/>
          </w:tcPr>
          <w:p w14:paraId="28B5E6E4">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保障工作运转率</w:t>
            </w:r>
          </w:p>
        </w:tc>
        <w:tc>
          <w:tcPr>
            <w:tcW w:w="609" w:type="dxa"/>
            <w:gridSpan w:val="3"/>
            <w:tcBorders>
              <w:top w:val="single" w:color="auto" w:sz="4" w:space="0"/>
              <w:left w:val="nil"/>
              <w:bottom w:val="single" w:color="auto" w:sz="4" w:space="0"/>
              <w:right w:val="single" w:color="000000" w:sz="4" w:space="0"/>
            </w:tcBorders>
            <w:noWrap w:val="0"/>
            <w:vAlign w:val="center"/>
          </w:tcPr>
          <w:p w14:paraId="248B0663">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w:t>
            </w:r>
          </w:p>
        </w:tc>
        <w:tc>
          <w:tcPr>
            <w:tcW w:w="749" w:type="dxa"/>
            <w:tcBorders>
              <w:top w:val="single" w:color="auto" w:sz="4" w:space="0"/>
              <w:left w:val="nil"/>
              <w:bottom w:val="single" w:color="auto" w:sz="4" w:space="0"/>
              <w:right w:val="single" w:color="000000" w:sz="4" w:space="0"/>
            </w:tcBorders>
            <w:noWrap w:val="0"/>
            <w:vAlign w:val="center"/>
          </w:tcPr>
          <w:p w14:paraId="57DC7D0C">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w:t>
            </w:r>
          </w:p>
        </w:tc>
        <w:tc>
          <w:tcPr>
            <w:tcW w:w="876" w:type="dxa"/>
            <w:tcBorders>
              <w:top w:val="single" w:color="auto" w:sz="4" w:space="0"/>
              <w:left w:val="nil"/>
              <w:bottom w:val="single" w:color="auto" w:sz="4" w:space="0"/>
              <w:right w:val="single" w:color="000000" w:sz="4" w:space="0"/>
            </w:tcBorders>
            <w:noWrap w:val="0"/>
            <w:vAlign w:val="center"/>
          </w:tcPr>
          <w:p w14:paraId="7426EC22">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95</w:t>
            </w:r>
          </w:p>
        </w:tc>
        <w:tc>
          <w:tcPr>
            <w:tcW w:w="1009" w:type="dxa"/>
            <w:gridSpan w:val="2"/>
            <w:tcBorders>
              <w:top w:val="single" w:color="auto" w:sz="4" w:space="0"/>
              <w:left w:val="nil"/>
              <w:bottom w:val="single" w:color="auto" w:sz="4" w:space="0"/>
              <w:right w:val="single" w:color="000000" w:sz="4" w:space="0"/>
            </w:tcBorders>
            <w:noWrap w:val="0"/>
            <w:vAlign w:val="center"/>
          </w:tcPr>
          <w:p w14:paraId="7CCE53C5">
            <w:pPr>
              <w:spacing w:line="560" w:lineRule="exact"/>
              <w:rPr>
                <w:rFonts w:eastAsia="方正仿宋_GBK" w:cs="宋体"/>
                <w:color w:val="000000"/>
                <w:kern w:val="0"/>
                <w:sz w:val="32"/>
                <w:szCs w:val="32"/>
              </w:rPr>
            </w:pPr>
            <w:r>
              <w:rPr>
                <w:rFonts w:hint="eastAsia" w:eastAsia="方正仿宋_GBK" w:cs="宋体"/>
                <w:color w:val="000000"/>
                <w:kern w:val="0"/>
                <w:sz w:val="32"/>
                <w:szCs w:val="32"/>
              </w:rPr>
              <w:t>0</w:t>
            </w:r>
          </w:p>
        </w:tc>
        <w:tc>
          <w:tcPr>
            <w:tcW w:w="1011" w:type="dxa"/>
            <w:gridSpan w:val="3"/>
            <w:tcBorders>
              <w:top w:val="single" w:color="auto" w:sz="4" w:space="0"/>
              <w:left w:val="nil"/>
              <w:bottom w:val="single" w:color="auto" w:sz="4" w:space="0"/>
              <w:right w:val="single" w:color="000000" w:sz="4" w:space="0"/>
            </w:tcBorders>
            <w:noWrap w:val="0"/>
            <w:vAlign w:val="center"/>
          </w:tcPr>
          <w:p w14:paraId="5A654F09">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95</w:t>
            </w:r>
          </w:p>
        </w:tc>
        <w:tc>
          <w:tcPr>
            <w:tcW w:w="916" w:type="dxa"/>
            <w:tcBorders>
              <w:top w:val="single" w:color="auto" w:sz="4" w:space="0"/>
              <w:left w:val="nil"/>
              <w:bottom w:val="single" w:color="auto" w:sz="4" w:space="0"/>
              <w:right w:val="single" w:color="000000" w:sz="4" w:space="0"/>
            </w:tcBorders>
            <w:noWrap w:val="0"/>
            <w:vAlign w:val="center"/>
          </w:tcPr>
          <w:p w14:paraId="111442A4">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93</w:t>
            </w:r>
          </w:p>
        </w:tc>
        <w:tc>
          <w:tcPr>
            <w:tcW w:w="1279" w:type="dxa"/>
            <w:gridSpan w:val="2"/>
            <w:tcBorders>
              <w:top w:val="single" w:color="auto" w:sz="4" w:space="0"/>
              <w:left w:val="nil"/>
              <w:bottom w:val="single" w:color="auto" w:sz="4" w:space="0"/>
              <w:right w:val="single" w:color="000000" w:sz="4" w:space="0"/>
            </w:tcBorders>
            <w:noWrap w:val="0"/>
            <w:vAlign w:val="center"/>
          </w:tcPr>
          <w:p w14:paraId="7ABC1FEC">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30</w:t>
            </w:r>
          </w:p>
        </w:tc>
        <w:tc>
          <w:tcPr>
            <w:tcW w:w="956" w:type="dxa"/>
            <w:tcBorders>
              <w:top w:val="single" w:color="auto" w:sz="4" w:space="0"/>
              <w:left w:val="nil"/>
              <w:bottom w:val="single" w:color="auto" w:sz="4" w:space="0"/>
              <w:right w:val="single" w:color="000000" w:sz="4" w:space="0"/>
            </w:tcBorders>
            <w:noWrap w:val="0"/>
            <w:vAlign w:val="center"/>
          </w:tcPr>
          <w:p w14:paraId="76E3CBD5">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28</w:t>
            </w:r>
          </w:p>
        </w:tc>
        <w:tc>
          <w:tcPr>
            <w:tcW w:w="1100" w:type="dxa"/>
            <w:tcBorders>
              <w:top w:val="single" w:color="auto" w:sz="4" w:space="0"/>
              <w:left w:val="nil"/>
              <w:bottom w:val="single" w:color="auto" w:sz="4" w:space="0"/>
              <w:right w:val="single" w:color="000000" w:sz="4" w:space="0"/>
            </w:tcBorders>
            <w:noWrap w:val="0"/>
            <w:vAlign w:val="center"/>
          </w:tcPr>
          <w:p w14:paraId="1470CF16">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是</w:t>
            </w:r>
          </w:p>
        </w:tc>
      </w:tr>
      <w:tr w14:paraId="565CEEDA">
        <w:tblPrEx>
          <w:tblCellMar>
            <w:top w:w="0" w:type="dxa"/>
            <w:left w:w="108" w:type="dxa"/>
            <w:bottom w:w="0" w:type="dxa"/>
            <w:right w:w="108" w:type="dxa"/>
          </w:tblCellMar>
        </w:tblPrEx>
        <w:trPr>
          <w:trHeight w:val="591" w:hRule="atLeast"/>
        </w:trPr>
        <w:tc>
          <w:tcPr>
            <w:tcW w:w="784" w:type="dxa"/>
            <w:vMerge w:val="continue"/>
            <w:tcBorders>
              <w:left w:val="single" w:color="auto" w:sz="4" w:space="0"/>
              <w:bottom w:val="nil"/>
              <w:right w:val="single" w:color="auto" w:sz="4" w:space="0"/>
            </w:tcBorders>
            <w:noWrap w:val="0"/>
            <w:vAlign w:val="center"/>
          </w:tcPr>
          <w:p w14:paraId="61F8BC7C">
            <w:pPr>
              <w:spacing w:line="560" w:lineRule="exact"/>
              <w:jc w:val="center"/>
              <w:rPr>
                <w:rFonts w:hint="eastAsia" w:eastAsia="方正仿宋_GBK" w:cs="宋体"/>
                <w:color w:val="000000"/>
                <w:kern w:val="0"/>
                <w:sz w:val="32"/>
                <w:szCs w:val="32"/>
              </w:rPr>
            </w:pPr>
          </w:p>
        </w:tc>
        <w:tc>
          <w:tcPr>
            <w:tcW w:w="704" w:type="dxa"/>
            <w:tcBorders>
              <w:top w:val="single" w:color="auto" w:sz="4" w:space="0"/>
              <w:left w:val="nil"/>
              <w:bottom w:val="single" w:color="auto" w:sz="4" w:space="0"/>
              <w:right w:val="single" w:color="000000" w:sz="4" w:space="0"/>
            </w:tcBorders>
            <w:noWrap w:val="0"/>
            <w:vAlign w:val="center"/>
          </w:tcPr>
          <w:p w14:paraId="0FE81F06">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经费拨付率</w:t>
            </w:r>
          </w:p>
        </w:tc>
        <w:tc>
          <w:tcPr>
            <w:tcW w:w="609" w:type="dxa"/>
            <w:gridSpan w:val="3"/>
            <w:tcBorders>
              <w:top w:val="single" w:color="auto" w:sz="4" w:space="0"/>
              <w:left w:val="nil"/>
              <w:bottom w:val="single" w:color="auto" w:sz="4" w:space="0"/>
              <w:right w:val="single" w:color="000000" w:sz="4" w:space="0"/>
            </w:tcBorders>
            <w:noWrap w:val="0"/>
            <w:vAlign w:val="center"/>
          </w:tcPr>
          <w:p w14:paraId="0BC3261D">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w:t>
            </w:r>
          </w:p>
        </w:tc>
        <w:tc>
          <w:tcPr>
            <w:tcW w:w="749" w:type="dxa"/>
            <w:tcBorders>
              <w:top w:val="single" w:color="auto" w:sz="4" w:space="0"/>
              <w:left w:val="nil"/>
              <w:bottom w:val="single" w:color="auto" w:sz="4" w:space="0"/>
              <w:right w:val="single" w:color="000000" w:sz="4" w:space="0"/>
            </w:tcBorders>
            <w:noWrap w:val="0"/>
            <w:vAlign w:val="center"/>
          </w:tcPr>
          <w:p w14:paraId="07B0421B">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w:t>
            </w:r>
          </w:p>
        </w:tc>
        <w:tc>
          <w:tcPr>
            <w:tcW w:w="876" w:type="dxa"/>
            <w:tcBorders>
              <w:top w:val="single" w:color="auto" w:sz="4" w:space="0"/>
              <w:left w:val="nil"/>
              <w:bottom w:val="single" w:color="auto" w:sz="4" w:space="0"/>
              <w:right w:val="single" w:color="000000" w:sz="4" w:space="0"/>
            </w:tcBorders>
            <w:noWrap w:val="0"/>
            <w:vAlign w:val="center"/>
          </w:tcPr>
          <w:p w14:paraId="4DE1C074">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100</w:t>
            </w:r>
          </w:p>
        </w:tc>
        <w:tc>
          <w:tcPr>
            <w:tcW w:w="1009" w:type="dxa"/>
            <w:gridSpan w:val="2"/>
            <w:tcBorders>
              <w:top w:val="single" w:color="auto" w:sz="4" w:space="0"/>
              <w:left w:val="nil"/>
              <w:bottom w:val="single" w:color="auto" w:sz="4" w:space="0"/>
              <w:right w:val="single" w:color="000000" w:sz="4" w:space="0"/>
            </w:tcBorders>
            <w:noWrap w:val="0"/>
            <w:vAlign w:val="center"/>
          </w:tcPr>
          <w:p w14:paraId="2C1C0CCB">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0</w:t>
            </w:r>
          </w:p>
        </w:tc>
        <w:tc>
          <w:tcPr>
            <w:tcW w:w="1011" w:type="dxa"/>
            <w:gridSpan w:val="3"/>
            <w:tcBorders>
              <w:top w:val="single" w:color="auto" w:sz="4" w:space="0"/>
              <w:left w:val="nil"/>
              <w:bottom w:val="single" w:color="auto" w:sz="4" w:space="0"/>
              <w:right w:val="single" w:color="000000" w:sz="4" w:space="0"/>
            </w:tcBorders>
            <w:noWrap w:val="0"/>
            <w:vAlign w:val="center"/>
          </w:tcPr>
          <w:p w14:paraId="64681735">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100</w:t>
            </w:r>
          </w:p>
        </w:tc>
        <w:tc>
          <w:tcPr>
            <w:tcW w:w="916" w:type="dxa"/>
            <w:tcBorders>
              <w:top w:val="single" w:color="auto" w:sz="4" w:space="0"/>
              <w:left w:val="nil"/>
              <w:bottom w:val="single" w:color="auto" w:sz="4" w:space="0"/>
              <w:right w:val="single" w:color="000000" w:sz="4" w:space="0"/>
            </w:tcBorders>
            <w:noWrap w:val="0"/>
            <w:vAlign w:val="center"/>
          </w:tcPr>
          <w:p w14:paraId="5051287E">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100</w:t>
            </w:r>
          </w:p>
        </w:tc>
        <w:tc>
          <w:tcPr>
            <w:tcW w:w="1279" w:type="dxa"/>
            <w:gridSpan w:val="2"/>
            <w:tcBorders>
              <w:top w:val="single" w:color="auto" w:sz="4" w:space="0"/>
              <w:left w:val="nil"/>
              <w:bottom w:val="single" w:color="auto" w:sz="4" w:space="0"/>
              <w:right w:val="single" w:color="000000" w:sz="4" w:space="0"/>
            </w:tcBorders>
            <w:noWrap w:val="0"/>
            <w:vAlign w:val="center"/>
          </w:tcPr>
          <w:p w14:paraId="16478CAB">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30</w:t>
            </w:r>
          </w:p>
        </w:tc>
        <w:tc>
          <w:tcPr>
            <w:tcW w:w="956" w:type="dxa"/>
            <w:tcBorders>
              <w:top w:val="single" w:color="auto" w:sz="4" w:space="0"/>
              <w:left w:val="nil"/>
              <w:bottom w:val="single" w:color="auto" w:sz="4" w:space="0"/>
              <w:right w:val="single" w:color="000000" w:sz="4" w:space="0"/>
            </w:tcBorders>
            <w:noWrap w:val="0"/>
            <w:vAlign w:val="center"/>
          </w:tcPr>
          <w:p w14:paraId="54073FCE">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30</w:t>
            </w:r>
          </w:p>
        </w:tc>
        <w:tc>
          <w:tcPr>
            <w:tcW w:w="1100" w:type="dxa"/>
            <w:tcBorders>
              <w:top w:val="single" w:color="auto" w:sz="4" w:space="0"/>
              <w:left w:val="nil"/>
              <w:bottom w:val="single" w:color="auto" w:sz="4" w:space="0"/>
              <w:right w:val="single" w:color="000000" w:sz="4" w:space="0"/>
            </w:tcBorders>
            <w:noWrap w:val="0"/>
            <w:vAlign w:val="center"/>
          </w:tcPr>
          <w:p w14:paraId="1817D4E6">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是</w:t>
            </w:r>
          </w:p>
        </w:tc>
      </w:tr>
      <w:tr w14:paraId="3FC35619">
        <w:tblPrEx>
          <w:tblCellMar>
            <w:top w:w="0" w:type="dxa"/>
            <w:left w:w="108" w:type="dxa"/>
            <w:bottom w:w="0" w:type="dxa"/>
            <w:right w:w="108" w:type="dxa"/>
          </w:tblCellMar>
        </w:tblPrEx>
        <w:trPr>
          <w:trHeight w:val="591" w:hRule="atLeast"/>
        </w:trPr>
        <w:tc>
          <w:tcPr>
            <w:tcW w:w="784" w:type="dxa"/>
            <w:tcBorders>
              <w:top w:val="nil"/>
              <w:left w:val="single" w:color="auto" w:sz="4" w:space="0"/>
              <w:bottom w:val="nil"/>
              <w:right w:val="single" w:color="auto" w:sz="4" w:space="0"/>
            </w:tcBorders>
            <w:noWrap w:val="0"/>
            <w:vAlign w:val="center"/>
          </w:tcPr>
          <w:p w14:paraId="1D9ED873">
            <w:pPr>
              <w:spacing w:line="560" w:lineRule="exact"/>
              <w:jc w:val="center"/>
              <w:rPr>
                <w:rFonts w:hint="eastAsia" w:eastAsia="方正仿宋_GBK" w:cs="宋体"/>
                <w:color w:val="000000"/>
                <w:kern w:val="0"/>
                <w:sz w:val="32"/>
                <w:szCs w:val="32"/>
              </w:rPr>
            </w:pPr>
          </w:p>
        </w:tc>
        <w:tc>
          <w:tcPr>
            <w:tcW w:w="704" w:type="dxa"/>
            <w:tcBorders>
              <w:top w:val="single" w:color="auto" w:sz="4" w:space="0"/>
              <w:left w:val="nil"/>
              <w:bottom w:val="single" w:color="auto" w:sz="4" w:space="0"/>
              <w:right w:val="single" w:color="000000" w:sz="4" w:space="0"/>
            </w:tcBorders>
            <w:noWrap w:val="0"/>
            <w:vAlign w:val="center"/>
          </w:tcPr>
          <w:p w14:paraId="17D5067F">
            <w:pPr>
              <w:spacing w:line="560" w:lineRule="exact"/>
              <w:rPr>
                <w:rFonts w:hint="eastAsia" w:ascii="Times New Roman" w:hAnsi="Times New Roman" w:eastAsia="方正仿宋_GBK" w:cs="宋体"/>
                <w:color w:val="000000"/>
                <w:kern w:val="0"/>
                <w:sz w:val="32"/>
                <w:szCs w:val="32"/>
              </w:rPr>
            </w:pPr>
            <w:r>
              <w:rPr>
                <w:rFonts w:hint="eastAsia" w:ascii="Times New Roman" w:hAnsi="Times New Roman" w:eastAsia="方正仿宋_GBK" w:cs="宋体"/>
                <w:color w:val="000000"/>
                <w:kern w:val="0"/>
                <w:sz w:val="32"/>
                <w:szCs w:val="32"/>
              </w:rPr>
              <w:t>服务对象满意度</w:t>
            </w:r>
          </w:p>
        </w:tc>
        <w:tc>
          <w:tcPr>
            <w:tcW w:w="609" w:type="dxa"/>
            <w:gridSpan w:val="3"/>
            <w:tcBorders>
              <w:top w:val="single" w:color="auto" w:sz="4" w:space="0"/>
              <w:left w:val="nil"/>
              <w:bottom w:val="single" w:color="auto" w:sz="4" w:space="0"/>
              <w:right w:val="single" w:color="000000" w:sz="4" w:space="0"/>
            </w:tcBorders>
            <w:noWrap w:val="0"/>
            <w:vAlign w:val="center"/>
          </w:tcPr>
          <w:p w14:paraId="74319486">
            <w:pPr>
              <w:spacing w:line="560" w:lineRule="exact"/>
              <w:rPr>
                <w:rFonts w:hint="eastAsia" w:ascii="Times New Roman" w:hAnsi="Times New Roman" w:eastAsia="方正仿宋_GBK" w:cs="宋体"/>
                <w:color w:val="000000"/>
                <w:kern w:val="0"/>
                <w:sz w:val="32"/>
                <w:szCs w:val="32"/>
              </w:rPr>
            </w:pPr>
            <w:r>
              <w:rPr>
                <w:rFonts w:hint="eastAsia" w:ascii="Times New Roman" w:hAnsi="Times New Roman" w:eastAsia="方正仿宋_GBK" w:cs="宋体"/>
                <w:color w:val="000000"/>
                <w:kern w:val="0"/>
                <w:sz w:val="32"/>
                <w:szCs w:val="32"/>
              </w:rPr>
              <w:t>%</w:t>
            </w:r>
          </w:p>
        </w:tc>
        <w:tc>
          <w:tcPr>
            <w:tcW w:w="749" w:type="dxa"/>
            <w:tcBorders>
              <w:top w:val="single" w:color="auto" w:sz="4" w:space="0"/>
              <w:left w:val="nil"/>
              <w:bottom w:val="single" w:color="auto" w:sz="4" w:space="0"/>
              <w:right w:val="single" w:color="000000" w:sz="4" w:space="0"/>
            </w:tcBorders>
            <w:noWrap w:val="0"/>
            <w:vAlign w:val="center"/>
          </w:tcPr>
          <w:p w14:paraId="2EFE600A">
            <w:pPr>
              <w:spacing w:line="560" w:lineRule="exact"/>
              <w:rPr>
                <w:rFonts w:hint="eastAsia" w:ascii="Times New Roman" w:hAnsi="Times New Roman" w:eastAsia="方正仿宋_GBK" w:cs="宋体"/>
                <w:color w:val="000000"/>
                <w:kern w:val="0"/>
                <w:sz w:val="32"/>
                <w:szCs w:val="32"/>
              </w:rPr>
            </w:pPr>
            <w:r>
              <w:rPr>
                <w:rFonts w:hint="eastAsia" w:ascii="Times New Roman" w:hAnsi="Times New Roman" w:eastAsia="方正仿宋_GBK" w:cs="宋体"/>
                <w:color w:val="000000"/>
                <w:kern w:val="0"/>
                <w:sz w:val="32"/>
                <w:szCs w:val="32"/>
              </w:rPr>
              <w:t>》=</w:t>
            </w:r>
          </w:p>
        </w:tc>
        <w:tc>
          <w:tcPr>
            <w:tcW w:w="876" w:type="dxa"/>
            <w:tcBorders>
              <w:top w:val="single" w:color="auto" w:sz="4" w:space="0"/>
              <w:left w:val="nil"/>
              <w:bottom w:val="single" w:color="auto" w:sz="4" w:space="0"/>
              <w:right w:val="single" w:color="000000" w:sz="4" w:space="0"/>
            </w:tcBorders>
            <w:noWrap w:val="0"/>
            <w:vAlign w:val="center"/>
          </w:tcPr>
          <w:p w14:paraId="0DBE79EE">
            <w:pPr>
              <w:spacing w:line="560" w:lineRule="exact"/>
              <w:rPr>
                <w:rFonts w:hint="eastAsia" w:ascii="Times New Roman" w:hAnsi="Times New Roman" w:eastAsia="方正仿宋_GBK" w:cs="宋体"/>
                <w:color w:val="000000"/>
                <w:kern w:val="0"/>
                <w:sz w:val="32"/>
                <w:szCs w:val="32"/>
              </w:rPr>
            </w:pPr>
            <w:r>
              <w:rPr>
                <w:rFonts w:hint="eastAsia" w:ascii="Times New Roman" w:hAnsi="Times New Roman" w:eastAsia="方正仿宋_GBK" w:cs="宋体"/>
                <w:color w:val="000000"/>
                <w:kern w:val="0"/>
                <w:sz w:val="32"/>
                <w:szCs w:val="32"/>
              </w:rPr>
              <w:t>95</w:t>
            </w:r>
          </w:p>
        </w:tc>
        <w:tc>
          <w:tcPr>
            <w:tcW w:w="1009" w:type="dxa"/>
            <w:gridSpan w:val="2"/>
            <w:tcBorders>
              <w:top w:val="single" w:color="auto" w:sz="4" w:space="0"/>
              <w:left w:val="nil"/>
              <w:bottom w:val="single" w:color="auto" w:sz="4" w:space="0"/>
              <w:right w:val="single" w:color="000000" w:sz="4" w:space="0"/>
            </w:tcBorders>
            <w:noWrap w:val="0"/>
            <w:vAlign w:val="center"/>
          </w:tcPr>
          <w:p w14:paraId="4096F42C">
            <w:pPr>
              <w:spacing w:line="560" w:lineRule="exact"/>
              <w:rPr>
                <w:rFonts w:hint="default" w:ascii="Times New Roman" w:hAnsi="Times New Roman" w:eastAsia="方正仿宋_GBK" w:cs="宋体"/>
                <w:color w:val="000000"/>
                <w:kern w:val="0"/>
                <w:sz w:val="32"/>
                <w:szCs w:val="32"/>
                <w:lang w:val="en-US" w:eastAsia="zh-CN"/>
              </w:rPr>
            </w:pPr>
            <w:r>
              <w:rPr>
                <w:rFonts w:hint="eastAsia" w:ascii="Times New Roman" w:hAnsi="Times New Roman" w:eastAsia="方正仿宋_GBK" w:cs="宋体"/>
                <w:color w:val="000000"/>
                <w:kern w:val="0"/>
                <w:sz w:val="32"/>
                <w:szCs w:val="32"/>
                <w:lang w:val="en-US" w:eastAsia="zh-CN"/>
              </w:rPr>
              <w:t>3</w:t>
            </w:r>
          </w:p>
        </w:tc>
        <w:tc>
          <w:tcPr>
            <w:tcW w:w="1011" w:type="dxa"/>
            <w:gridSpan w:val="3"/>
            <w:tcBorders>
              <w:top w:val="single" w:color="auto" w:sz="4" w:space="0"/>
              <w:left w:val="nil"/>
              <w:bottom w:val="single" w:color="auto" w:sz="4" w:space="0"/>
              <w:right w:val="single" w:color="000000" w:sz="4" w:space="0"/>
            </w:tcBorders>
            <w:noWrap w:val="0"/>
            <w:vAlign w:val="center"/>
          </w:tcPr>
          <w:p w14:paraId="0885302D">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98</w:t>
            </w:r>
          </w:p>
        </w:tc>
        <w:tc>
          <w:tcPr>
            <w:tcW w:w="916" w:type="dxa"/>
            <w:tcBorders>
              <w:top w:val="single" w:color="auto" w:sz="4" w:space="0"/>
              <w:left w:val="nil"/>
              <w:bottom w:val="single" w:color="auto" w:sz="4" w:space="0"/>
              <w:right w:val="single" w:color="000000" w:sz="4" w:space="0"/>
            </w:tcBorders>
            <w:noWrap w:val="0"/>
            <w:vAlign w:val="center"/>
          </w:tcPr>
          <w:p w14:paraId="647F8899">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100</w:t>
            </w:r>
          </w:p>
        </w:tc>
        <w:tc>
          <w:tcPr>
            <w:tcW w:w="1279" w:type="dxa"/>
            <w:gridSpan w:val="2"/>
            <w:tcBorders>
              <w:top w:val="single" w:color="auto" w:sz="4" w:space="0"/>
              <w:left w:val="nil"/>
              <w:bottom w:val="single" w:color="auto" w:sz="4" w:space="0"/>
              <w:right w:val="single" w:color="000000" w:sz="4" w:space="0"/>
            </w:tcBorders>
            <w:noWrap w:val="0"/>
            <w:vAlign w:val="center"/>
          </w:tcPr>
          <w:p w14:paraId="2D3FDBBE">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20</w:t>
            </w:r>
          </w:p>
        </w:tc>
        <w:tc>
          <w:tcPr>
            <w:tcW w:w="956" w:type="dxa"/>
            <w:tcBorders>
              <w:top w:val="single" w:color="auto" w:sz="4" w:space="0"/>
              <w:left w:val="nil"/>
              <w:bottom w:val="single" w:color="auto" w:sz="4" w:space="0"/>
              <w:right w:val="single" w:color="000000" w:sz="4" w:space="0"/>
            </w:tcBorders>
            <w:noWrap w:val="0"/>
            <w:vAlign w:val="center"/>
          </w:tcPr>
          <w:p w14:paraId="4DFAFDF1">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20</w:t>
            </w:r>
          </w:p>
        </w:tc>
        <w:tc>
          <w:tcPr>
            <w:tcW w:w="1100" w:type="dxa"/>
            <w:tcBorders>
              <w:top w:val="single" w:color="auto" w:sz="4" w:space="0"/>
              <w:left w:val="nil"/>
              <w:bottom w:val="single" w:color="auto" w:sz="4" w:space="0"/>
              <w:right w:val="single" w:color="000000" w:sz="4" w:space="0"/>
            </w:tcBorders>
            <w:noWrap w:val="0"/>
            <w:vAlign w:val="center"/>
          </w:tcPr>
          <w:p w14:paraId="6D1F803A">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是</w:t>
            </w:r>
          </w:p>
        </w:tc>
      </w:tr>
      <w:tr w14:paraId="351C70BA">
        <w:tblPrEx>
          <w:tblCellMar>
            <w:top w:w="0" w:type="dxa"/>
            <w:left w:w="108" w:type="dxa"/>
            <w:bottom w:w="0" w:type="dxa"/>
            <w:right w:w="108" w:type="dxa"/>
          </w:tblCellMar>
        </w:tblPrEx>
        <w:trPr>
          <w:trHeight w:val="591" w:hRule="atLeast"/>
        </w:trPr>
        <w:tc>
          <w:tcPr>
            <w:tcW w:w="784" w:type="dxa"/>
            <w:tcBorders>
              <w:top w:val="nil"/>
              <w:left w:val="single" w:color="auto" w:sz="4" w:space="0"/>
              <w:bottom w:val="single" w:color="auto" w:sz="4" w:space="0"/>
              <w:right w:val="single" w:color="auto" w:sz="4" w:space="0"/>
            </w:tcBorders>
            <w:noWrap w:val="0"/>
            <w:vAlign w:val="center"/>
          </w:tcPr>
          <w:p w14:paraId="40A4FD1F">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说明</w:t>
            </w:r>
          </w:p>
        </w:tc>
        <w:tc>
          <w:tcPr>
            <w:tcW w:w="9209" w:type="dxa"/>
            <w:gridSpan w:val="16"/>
            <w:tcBorders>
              <w:top w:val="single" w:color="auto" w:sz="4" w:space="0"/>
              <w:left w:val="nil"/>
              <w:bottom w:val="single" w:color="auto" w:sz="4" w:space="0"/>
              <w:right w:val="single" w:color="000000" w:sz="4" w:space="0"/>
            </w:tcBorders>
            <w:noWrap w:val="0"/>
            <w:vAlign w:val="center"/>
          </w:tcPr>
          <w:p w14:paraId="1892B2AE">
            <w:pPr>
              <w:spacing w:line="560" w:lineRule="exact"/>
              <w:rPr>
                <w:rFonts w:hint="eastAsia" w:eastAsia="方正仿宋_GBK" w:cs="宋体"/>
                <w:color w:val="000000"/>
                <w:kern w:val="0"/>
                <w:sz w:val="32"/>
                <w:szCs w:val="32"/>
              </w:rPr>
            </w:pPr>
          </w:p>
        </w:tc>
      </w:tr>
    </w:tbl>
    <w:p w14:paraId="7D269B77">
      <w:pPr>
        <w:pStyle w:val="23"/>
        <w:tabs>
          <w:tab w:val="center" w:pos="4153"/>
          <w:tab w:val="left" w:pos="7275"/>
        </w:tabs>
        <w:spacing w:line="560" w:lineRule="exact"/>
        <w:ind w:firstLine="640"/>
        <w:rPr>
          <w:rFonts w:hint="eastAsia" w:eastAsia="方正小标宋_GBK" w:cs="宋体"/>
          <w:color w:val="000000"/>
          <w:kern w:val="0"/>
          <w:sz w:val="32"/>
          <w:szCs w:val="32"/>
        </w:rPr>
      </w:pPr>
      <w:r>
        <w:rPr>
          <w:rFonts w:hint="eastAsia" w:eastAsia="方正仿宋_GBK" w:cs="宋体"/>
          <w:sz w:val="32"/>
          <w:szCs w:val="32"/>
        </w:rPr>
        <w:t>城口县</w:t>
      </w:r>
      <w:r>
        <w:rPr>
          <w:rFonts w:hint="eastAsia" w:eastAsia="方正仿宋_GBK" w:cs="宋体"/>
          <w:sz w:val="32"/>
          <w:szCs w:val="32"/>
          <w:lang w:eastAsia="zh-CN"/>
        </w:rPr>
        <w:t>东安</w:t>
      </w:r>
      <w:r>
        <w:rPr>
          <w:rFonts w:hint="eastAsia" w:eastAsia="方正仿宋_GBK" w:cs="宋体"/>
          <w:sz w:val="32"/>
          <w:szCs w:val="32"/>
        </w:rPr>
        <w:t>镇2024年方斗村传统村落农文旅融合项目绩</w:t>
      </w:r>
      <w:r>
        <w:rPr>
          <w:rFonts w:hint="eastAsia" w:eastAsia="方正仿宋_GBK" w:cs="宋体"/>
          <w:kern w:val="0"/>
          <w:sz w:val="32"/>
          <w:szCs w:val="32"/>
        </w:rPr>
        <w:t>效目标自评综述：根据年初设定的绩效目标，项目建成后，能提升提升方斗村农村人居环境品质、完善农村基础设施建设、提高公共服务水平，进一步增加农村居民收入，促使乡风文明程度、乡村治理效能显著提升，提高群众满意度；项目全年预算数为96.47万元，执行数为96.47万元，完成预算的100%。</w:t>
      </w:r>
    </w:p>
    <w:p w14:paraId="7F023EC9">
      <w:pPr>
        <w:pStyle w:val="23"/>
        <w:tabs>
          <w:tab w:val="center" w:pos="4153"/>
          <w:tab w:val="left" w:pos="7275"/>
        </w:tabs>
        <w:spacing w:line="560" w:lineRule="exact"/>
        <w:ind w:firstLine="0" w:firstLineChars="0"/>
        <w:jc w:val="center"/>
        <w:rPr>
          <w:rFonts w:hint="eastAsia" w:eastAsia="方正小标宋_GBK" w:cs="宋体"/>
          <w:color w:val="000000"/>
          <w:kern w:val="0"/>
          <w:sz w:val="32"/>
          <w:szCs w:val="32"/>
        </w:rPr>
      </w:pPr>
      <w:r>
        <w:rPr>
          <w:rFonts w:hint="eastAsia" w:eastAsia="方正小标宋_GBK" w:cs="宋体"/>
          <w:color w:val="000000"/>
          <w:kern w:val="0"/>
          <w:sz w:val="32"/>
          <w:szCs w:val="32"/>
        </w:rPr>
        <w:t>一级／二级项目绩效自评表</w:t>
      </w:r>
    </w:p>
    <w:tbl>
      <w:tblPr>
        <w:tblStyle w:val="14"/>
        <w:tblW w:w="0" w:type="auto"/>
        <w:jc w:val="center"/>
        <w:tblLayout w:type="fixed"/>
        <w:tblCellMar>
          <w:top w:w="0" w:type="dxa"/>
          <w:left w:w="108" w:type="dxa"/>
          <w:bottom w:w="0" w:type="dxa"/>
          <w:right w:w="108" w:type="dxa"/>
        </w:tblCellMar>
      </w:tblPr>
      <w:tblGrid>
        <w:gridCol w:w="841"/>
        <w:gridCol w:w="751"/>
        <w:gridCol w:w="537"/>
        <w:gridCol w:w="166"/>
        <w:gridCol w:w="249"/>
        <w:gridCol w:w="455"/>
        <w:gridCol w:w="141"/>
        <w:gridCol w:w="222"/>
        <w:gridCol w:w="340"/>
        <w:gridCol w:w="699"/>
        <w:gridCol w:w="1004"/>
        <w:gridCol w:w="1091"/>
        <w:gridCol w:w="936"/>
        <w:gridCol w:w="414"/>
        <w:gridCol w:w="986"/>
        <w:gridCol w:w="1229"/>
      </w:tblGrid>
      <w:tr w14:paraId="49625511">
        <w:tblPrEx>
          <w:tblCellMar>
            <w:top w:w="0" w:type="dxa"/>
            <w:left w:w="108" w:type="dxa"/>
            <w:bottom w:w="0" w:type="dxa"/>
            <w:right w:w="108" w:type="dxa"/>
          </w:tblCellMar>
        </w:tblPrEx>
        <w:trPr>
          <w:trHeight w:val="479" w:hRule="atLeast"/>
          <w:jc w:val="center"/>
        </w:trPr>
        <w:tc>
          <w:tcPr>
            <w:tcW w:w="841" w:type="dxa"/>
            <w:tcBorders>
              <w:top w:val="single" w:color="auto" w:sz="4" w:space="0"/>
              <w:left w:val="single" w:color="auto" w:sz="4" w:space="0"/>
              <w:bottom w:val="single" w:color="auto" w:sz="4" w:space="0"/>
              <w:right w:val="single" w:color="auto" w:sz="4" w:space="0"/>
            </w:tcBorders>
            <w:noWrap w:val="0"/>
            <w:vAlign w:val="center"/>
          </w:tcPr>
          <w:p w14:paraId="0654527C">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项目</w:t>
            </w:r>
          </w:p>
          <w:p w14:paraId="21E5D3FA">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名称</w:t>
            </w:r>
          </w:p>
        </w:tc>
        <w:tc>
          <w:tcPr>
            <w:tcW w:w="1703" w:type="dxa"/>
            <w:gridSpan w:val="4"/>
            <w:tcBorders>
              <w:top w:val="single" w:color="auto" w:sz="4" w:space="0"/>
              <w:left w:val="nil"/>
              <w:bottom w:val="single" w:color="auto" w:sz="4" w:space="0"/>
              <w:right w:val="single" w:color="000000" w:sz="4" w:space="0"/>
            </w:tcBorders>
            <w:noWrap w:val="0"/>
            <w:vAlign w:val="center"/>
          </w:tcPr>
          <w:p w14:paraId="36C3DAE6">
            <w:pPr>
              <w:spacing w:line="560" w:lineRule="exact"/>
              <w:jc w:val="center"/>
              <w:rPr>
                <w:rFonts w:eastAsia="方正仿宋_GBK" w:cs="宋体"/>
                <w:color w:val="000000"/>
                <w:kern w:val="0"/>
                <w:sz w:val="32"/>
                <w:szCs w:val="32"/>
              </w:rPr>
            </w:pPr>
            <w:r>
              <w:rPr>
                <w:rFonts w:hint="eastAsia" w:eastAsia="方正仿宋_GBK" w:cs="宋体"/>
                <w:kern w:val="0"/>
                <w:sz w:val="32"/>
                <w:szCs w:val="32"/>
              </w:rPr>
              <w:t>2024年</w:t>
            </w:r>
            <w:r>
              <w:rPr>
                <w:rFonts w:hint="eastAsia" w:eastAsia="方正仿宋_GBK" w:cs="宋体"/>
                <w:kern w:val="0"/>
                <w:sz w:val="32"/>
                <w:szCs w:val="32"/>
                <w:lang w:eastAsia="zh-CN"/>
              </w:rPr>
              <w:t>东安</w:t>
            </w:r>
            <w:r>
              <w:rPr>
                <w:rFonts w:hint="eastAsia" w:eastAsia="方正仿宋_GBK" w:cs="宋体"/>
                <w:kern w:val="0"/>
                <w:sz w:val="32"/>
                <w:szCs w:val="32"/>
              </w:rPr>
              <w:t>镇方斗村传统村落农文旅融合项目</w:t>
            </w:r>
          </w:p>
        </w:tc>
        <w:tc>
          <w:tcPr>
            <w:tcW w:w="818" w:type="dxa"/>
            <w:gridSpan w:val="3"/>
            <w:tcBorders>
              <w:top w:val="single" w:color="auto" w:sz="4" w:space="0"/>
              <w:left w:val="nil"/>
              <w:bottom w:val="single" w:color="auto" w:sz="4" w:space="0"/>
              <w:right w:val="single" w:color="auto" w:sz="4" w:space="0"/>
            </w:tcBorders>
            <w:noWrap w:val="0"/>
            <w:vAlign w:val="center"/>
          </w:tcPr>
          <w:p w14:paraId="3BA0BF0F">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项目</w:t>
            </w:r>
          </w:p>
          <w:p w14:paraId="477CFF02">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编码</w:t>
            </w:r>
          </w:p>
        </w:tc>
        <w:tc>
          <w:tcPr>
            <w:tcW w:w="1039" w:type="dxa"/>
            <w:gridSpan w:val="2"/>
            <w:tcBorders>
              <w:top w:val="single" w:color="auto" w:sz="4" w:space="0"/>
              <w:left w:val="nil"/>
              <w:bottom w:val="single" w:color="auto" w:sz="4" w:space="0"/>
              <w:right w:val="single" w:color="000000" w:sz="4" w:space="0"/>
            </w:tcBorders>
            <w:noWrap w:val="0"/>
            <w:vAlign w:val="center"/>
          </w:tcPr>
          <w:p w14:paraId="7974E249">
            <w:pPr>
              <w:spacing w:line="560" w:lineRule="exact"/>
              <w:jc w:val="center"/>
              <w:rPr>
                <w:rFonts w:hint="eastAsia" w:eastAsia="方正仿宋_GBK" w:cs="宋体"/>
                <w:color w:val="000000"/>
                <w:kern w:val="0"/>
                <w:sz w:val="32"/>
                <w:szCs w:val="32"/>
              </w:rPr>
            </w:pPr>
          </w:p>
        </w:tc>
        <w:tc>
          <w:tcPr>
            <w:tcW w:w="1004" w:type="dxa"/>
            <w:tcBorders>
              <w:top w:val="single" w:color="auto" w:sz="4" w:space="0"/>
              <w:left w:val="nil"/>
              <w:bottom w:val="single" w:color="auto" w:sz="4" w:space="0"/>
              <w:right w:val="single" w:color="auto" w:sz="4" w:space="0"/>
            </w:tcBorders>
            <w:noWrap w:val="0"/>
            <w:vAlign w:val="center"/>
          </w:tcPr>
          <w:p w14:paraId="6ADCF981">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自评</w:t>
            </w:r>
          </w:p>
          <w:p w14:paraId="135CB43C">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总分</w:t>
            </w:r>
          </w:p>
          <w:p w14:paraId="29DE1CA2">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（分）</w:t>
            </w:r>
          </w:p>
        </w:tc>
        <w:tc>
          <w:tcPr>
            <w:tcW w:w="4656" w:type="dxa"/>
            <w:gridSpan w:val="5"/>
            <w:tcBorders>
              <w:top w:val="single" w:color="auto" w:sz="4" w:space="0"/>
              <w:left w:val="nil"/>
              <w:bottom w:val="single" w:color="auto" w:sz="4" w:space="0"/>
              <w:right w:val="single" w:color="000000" w:sz="4" w:space="0"/>
            </w:tcBorders>
            <w:noWrap w:val="0"/>
            <w:vAlign w:val="center"/>
          </w:tcPr>
          <w:p w14:paraId="55D329E4">
            <w:pPr>
              <w:spacing w:line="560" w:lineRule="exact"/>
              <w:rPr>
                <w:rFonts w:eastAsia="方正仿宋_GBK" w:cs="宋体"/>
                <w:color w:val="000000"/>
                <w:kern w:val="0"/>
                <w:sz w:val="32"/>
                <w:szCs w:val="32"/>
              </w:rPr>
            </w:pPr>
            <w:r>
              <w:rPr>
                <w:rFonts w:hint="eastAsia" w:eastAsia="方正仿宋_GBK" w:cs="宋体"/>
                <w:color w:val="000000"/>
                <w:kern w:val="0"/>
                <w:sz w:val="32"/>
                <w:szCs w:val="32"/>
              </w:rPr>
              <w:t>98</w:t>
            </w:r>
          </w:p>
        </w:tc>
      </w:tr>
      <w:tr w14:paraId="2820FAA8">
        <w:tblPrEx>
          <w:tblCellMar>
            <w:top w:w="0" w:type="dxa"/>
            <w:left w:w="108" w:type="dxa"/>
            <w:bottom w:w="0" w:type="dxa"/>
            <w:right w:w="108" w:type="dxa"/>
          </w:tblCellMar>
        </w:tblPrEx>
        <w:trPr>
          <w:trHeight w:val="479" w:hRule="atLeast"/>
          <w:jc w:val="center"/>
        </w:trPr>
        <w:tc>
          <w:tcPr>
            <w:tcW w:w="841" w:type="dxa"/>
            <w:tcBorders>
              <w:top w:val="nil"/>
              <w:left w:val="single" w:color="auto" w:sz="4" w:space="0"/>
              <w:bottom w:val="single" w:color="auto" w:sz="4" w:space="0"/>
              <w:right w:val="single" w:color="auto" w:sz="4" w:space="0"/>
            </w:tcBorders>
            <w:noWrap w:val="0"/>
            <w:vAlign w:val="center"/>
          </w:tcPr>
          <w:p w14:paraId="1EE21940">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主管</w:t>
            </w:r>
          </w:p>
          <w:p w14:paraId="05554F24">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部门</w:t>
            </w:r>
          </w:p>
        </w:tc>
        <w:tc>
          <w:tcPr>
            <w:tcW w:w="1703" w:type="dxa"/>
            <w:gridSpan w:val="4"/>
            <w:tcBorders>
              <w:top w:val="single" w:color="auto" w:sz="4" w:space="0"/>
              <w:left w:val="nil"/>
              <w:bottom w:val="single" w:color="auto" w:sz="4" w:space="0"/>
              <w:right w:val="single" w:color="000000" w:sz="4" w:space="0"/>
            </w:tcBorders>
            <w:noWrap w:val="0"/>
            <w:vAlign w:val="center"/>
          </w:tcPr>
          <w:p w14:paraId="5FDDAB10">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住建委</w:t>
            </w:r>
          </w:p>
        </w:tc>
        <w:tc>
          <w:tcPr>
            <w:tcW w:w="818" w:type="dxa"/>
            <w:gridSpan w:val="3"/>
            <w:tcBorders>
              <w:top w:val="nil"/>
              <w:left w:val="nil"/>
              <w:bottom w:val="single" w:color="auto" w:sz="4" w:space="0"/>
              <w:right w:val="single" w:color="auto" w:sz="4" w:space="0"/>
            </w:tcBorders>
            <w:noWrap w:val="0"/>
            <w:vAlign w:val="center"/>
          </w:tcPr>
          <w:p w14:paraId="74A742C0">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财政</w:t>
            </w:r>
          </w:p>
          <w:p w14:paraId="7F4E01A4">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处室</w:t>
            </w:r>
          </w:p>
        </w:tc>
        <w:tc>
          <w:tcPr>
            <w:tcW w:w="1039" w:type="dxa"/>
            <w:gridSpan w:val="2"/>
            <w:tcBorders>
              <w:top w:val="single" w:color="auto" w:sz="4" w:space="0"/>
              <w:left w:val="nil"/>
              <w:bottom w:val="single" w:color="auto" w:sz="4" w:space="0"/>
              <w:right w:val="single" w:color="000000" w:sz="4" w:space="0"/>
            </w:tcBorders>
            <w:noWrap w:val="0"/>
            <w:vAlign w:val="center"/>
          </w:tcPr>
          <w:p w14:paraId="62B91E9D">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财政办</w:t>
            </w:r>
          </w:p>
        </w:tc>
        <w:tc>
          <w:tcPr>
            <w:tcW w:w="1004" w:type="dxa"/>
            <w:tcBorders>
              <w:top w:val="nil"/>
              <w:left w:val="nil"/>
              <w:bottom w:val="single" w:color="auto" w:sz="4" w:space="0"/>
              <w:right w:val="single" w:color="auto" w:sz="4" w:space="0"/>
            </w:tcBorders>
            <w:noWrap w:val="0"/>
            <w:vAlign w:val="center"/>
          </w:tcPr>
          <w:p w14:paraId="5CB96C0E">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项目</w:t>
            </w:r>
          </w:p>
          <w:p w14:paraId="2BD9624D">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联系人</w:t>
            </w:r>
          </w:p>
        </w:tc>
        <w:tc>
          <w:tcPr>
            <w:tcW w:w="1091" w:type="dxa"/>
            <w:tcBorders>
              <w:top w:val="nil"/>
              <w:left w:val="nil"/>
              <w:bottom w:val="single" w:color="auto" w:sz="4" w:space="0"/>
              <w:right w:val="single" w:color="auto" w:sz="4" w:space="0"/>
            </w:tcBorders>
            <w:noWrap w:val="0"/>
            <w:vAlign w:val="center"/>
          </w:tcPr>
          <w:p w14:paraId="7A14DCAA">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项目办</w:t>
            </w:r>
          </w:p>
        </w:tc>
        <w:tc>
          <w:tcPr>
            <w:tcW w:w="1350" w:type="dxa"/>
            <w:gridSpan w:val="2"/>
            <w:tcBorders>
              <w:top w:val="nil"/>
              <w:left w:val="nil"/>
              <w:bottom w:val="single" w:color="auto" w:sz="4" w:space="0"/>
              <w:right w:val="single" w:color="auto" w:sz="4" w:space="0"/>
            </w:tcBorders>
            <w:noWrap w:val="0"/>
            <w:vAlign w:val="center"/>
          </w:tcPr>
          <w:p w14:paraId="2584AE65">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联系电话</w:t>
            </w:r>
          </w:p>
        </w:tc>
        <w:tc>
          <w:tcPr>
            <w:tcW w:w="2215" w:type="dxa"/>
            <w:gridSpan w:val="2"/>
            <w:tcBorders>
              <w:top w:val="single" w:color="auto" w:sz="4" w:space="0"/>
              <w:left w:val="nil"/>
              <w:bottom w:val="single" w:color="auto" w:sz="4" w:space="0"/>
              <w:right w:val="single" w:color="000000" w:sz="4" w:space="0"/>
            </w:tcBorders>
            <w:noWrap w:val="0"/>
            <w:vAlign w:val="center"/>
          </w:tcPr>
          <w:p w14:paraId="05BEE5B7">
            <w:pPr>
              <w:spacing w:line="560" w:lineRule="exact"/>
              <w:rPr>
                <w:rFonts w:eastAsia="方正仿宋_GBK" w:cs="宋体"/>
                <w:color w:val="000000"/>
                <w:kern w:val="0"/>
                <w:sz w:val="32"/>
                <w:szCs w:val="32"/>
              </w:rPr>
            </w:pPr>
            <w:r>
              <w:rPr>
                <w:rFonts w:hint="eastAsia" w:eastAsia="方正仿宋_GBK" w:cs="宋体"/>
                <w:color w:val="000000"/>
                <w:kern w:val="0"/>
                <w:sz w:val="32"/>
                <w:szCs w:val="32"/>
              </w:rPr>
              <w:t>59500000</w:t>
            </w:r>
          </w:p>
        </w:tc>
      </w:tr>
      <w:tr w14:paraId="565796BF">
        <w:tblPrEx>
          <w:tblCellMar>
            <w:top w:w="0" w:type="dxa"/>
            <w:left w:w="108" w:type="dxa"/>
            <w:bottom w:w="0" w:type="dxa"/>
            <w:right w:w="108" w:type="dxa"/>
          </w:tblCellMar>
        </w:tblPrEx>
        <w:trPr>
          <w:trHeight w:val="479" w:hRule="atLeast"/>
          <w:jc w:val="center"/>
        </w:trPr>
        <w:tc>
          <w:tcPr>
            <w:tcW w:w="841" w:type="dxa"/>
            <w:vMerge w:val="restart"/>
            <w:tcBorders>
              <w:top w:val="nil"/>
              <w:left w:val="single" w:color="auto" w:sz="4" w:space="0"/>
              <w:bottom w:val="single" w:color="auto" w:sz="4" w:space="0"/>
              <w:right w:val="single" w:color="auto" w:sz="4" w:space="0"/>
            </w:tcBorders>
            <w:noWrap w:val="0"/>
            <w:textDirection w:val="tbRlV"/>
            <w:vAlign w:val="center"/>
          </w:tcPr>
          <w:p w14:paraId="50310D10">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项目资金（万元）</w:t>
            </w:r>
          </w:p>
        </w:tc>
        <w:tc>
          <w:tcPr>
            <w:tcW w:w="1288" w:type="dxa"/>
            <w:gridSpan w:val="2"/>
            <w:vMerge w:val="restart"/>
            <w:tcBorders>
              <w:top w:val="nil"/>
              <w:left w:val="nil"/>
              <w:right w:val="nil"/>
            </w:tcBorders>
            <w:noWrap w:val="0"/>
            <w:vAlign w:val="center"/>
          </w:tcPr>
          <w:p w14:paraId="2033FFD8">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年度</w:t>
            </w:r>
          </w:p>
          <w:p w14:paraId="750DB5D4">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总金额</w:t>
            </w:r>
          </w:p>
        </w:tc>
        <w:tc>
          <w:tcPr>
            <w:tcW w:w="1011" w:type="dxa"/>
            <w:gridSpan w:val="4"/>
            <w:tcBorders>
              <w:top w:val="single" w:color="auto" w:sz="4" w:space="0"/>
              <w:left w:val="single" w:color="auto" w:sz="4" w:space="0"/>
              <w:bottom w:val="single" w:color="auto" w:sz="4" w:space="0"/>
              <w:right w:val="single" w:color="000000" w:sz="4" w:space="0"/>
            </w:tcBorders>
            <w:noWrap w:val="0"/>
            <w:vAlign w:val="center"/>
          </w:tcPr>
          <w:p w14:paraId="251EAE5F">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年初</w:t>
            </w:r>
          </w:p>
          <w:p w14:paraId="156F6344">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预算数</w:t>
            </w:r>
          </w:p>
        </w:tc>
        <w:tc>
          <w:tcPr>
            <w:tcW w:w="1261" w:type="dxa"/>
            <w:gridSpan w:val="3"/>
            <w:tcBorders>
              <w:top w:val="single" w:color="auto" w:sz="4" w:space="0"/>
              <w:left w:val="nil"/>
              <w:bottom w:val="single" w:color="auto" w:sz="4" w:space="0"/>
              <w:right w:val="single" w:color="auto" w:sz="4" w:space="0"/>
            </w:tcBorders>
            <w:noWrap w:val="0"/>
            <w:vAlign w:val="center"/>
          </w:tcPr>
          <w:p w14:paraId="53FDBD09">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全年</w:t>
            </w:r>
          </w:p>
          <w:p w14:paraId="6D56076C">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（调整）预算数</w:t>
            </w:r>
          </w:p>
        </w:tc>
        <w:tc>
          <w:tcPr>
            <w:tcW w:w="2095" w:type="dxa"/>
            <w:gridSpan w:val="2"/>
            <w:tcBorders>
              <w:top w:val="single" w:color="auto" w:sz="4" w:space="0"/>
              <w:left w:val="nil"/>
              <w:bottom w:val="single" w:color="auto" w:sz="4" w:space="0"/>
              <w:right w:val="single" w:color="auto" w:sz="4" w:space="0"/>
            </w:tcBorders>
            <w:noWrap w:val="0"/>
            <w:vAlign w:val="center"/>
          </w:tcPr>
          <w:p w14:paraId="6A0E18B9">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全年执行数</w:t>
            </w:r>
          </w:p>
        </w:tc>
        <w:tc>
          <w:tcPr>
            <w:tcW w:w="1350" w:type="dxa"/>
            <w:gridSpan w:val="2"/>
            <w:tcBorders>
              <w:top w:val="nil"/>
              <w:left w:val="nil"/>
              <w:bottom w:val="single" w:color="auto" w:sz="4" w:space="0"/>
              <w:right w:val="single" w:color="auto" w:sz="4" w:space="0"/>
            </w:tcBorders>
            <w:noWrap w:val="0"/>
            <w:vAlign w:val="center"/>
          </w:tcPr>
          <w:p w14:paraId="2872FFA8">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执行率</w:t>
            </w:r>
          </w:p>
          <w:p w14:paraId="0C1B9F3A">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w:t>
            </w:r>
          </w:p>
        </w:tc>
        <w:tc>
          <w:tcPr>
            <w:tcW w:w="986" w:type="dxa"/>
            <w:tcBorders>
              <w:top w:val="nil"/>
              <w:left w:val="nil"/>
              <w:bottom w:val="single" w:color="auto" w:sz="4" w:space="0"/>
              <w:right w:val="single" w:color="auto" w:sz="4" w:space="0"/>
            </w:tcBorders>
            <w:noWrap w:val="0"/>
            <w:vAlign w:val="center"/>
          </w:tcPr>
          <w:p w14:paraId="16337660">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执行率</w:t>
            </w:r>
          </w:p>
          <w:p w14:paraId="30143832">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权重</w:t>
            </w:r>
          </w:p>
        </w:tc>
        <w:tc>
          <w:tcPr>
            <w:tcW w:w="1229" w:type="dxa"/>
            <w:tcBorders>
              <w:top w:val="nil"/>
              <w:left w:val="nil"/>
              <w:bottom w:val="single" w:color="auto" w:sz="4" w:space="0"/>
              <w:right w:val="single" w:color="auto" w:sz="4" w:space="0"/>
            </w:tcBorders>
            <w:noWrap w:val="0"/>
            <w:vAlign w:val="center"/>
          </w:tcPr>
          <w:p w14:paraId="54C56820">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执行率</w:t>
            </w:r>
          </w:p>
          <w:p w14:paraId="721C8AA7">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得分</w:t>
            </w:r>
          </w:p>
          <w:p w14:paraId="408A9A3A">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（分）</w:t>
            </w:r>
          </w:p>
        </w:tc>
      </w:tr>
      <w:tr w14:paraId="5839BB06">
        <w:tblPrEx>
          <w:tblCellMar>
            <w:top w:w="0" w:type="dxa"/>
            <w:left w:w="108" w:type="dxa"/>
            <w:bottom w:w="0" w:type="dxa"/>
            <w:right w:w="108" w:type="dxa"/>
          </w:tblCellMar>
        </w:tblPrEx>
        <w:trPr>
          <w:trHeight w:val="479" w:hRule="atLeast"/>
          <w:jc w:val="center"/>
        </w:trPr>
        <w:tc>
          <w:tcPr>
            <w:tcW w:w="841" w:type="dxa"/>
            <w:vMerge w:val="continue"/>
            <w:tcBorders>
              <w:top w:val="nil"/>
              <w:left w:val="single" w:color="auto" w:sz="4" w:space="0"/>
              <w:bottom w:val="single" w:color="auto" w:sz="4" w:space="0"/>
              <w:right w:val="single" w:color="auto" w:sz="4" w:space="0"/>
            </w:tcBorders>
            <w:noWrap w:val="0"/>
            <w:vAlign w:val="center"/>
          </w:tcPr>
          <w:p w14:paraId="1252D963">
            <w:pPr>
              <w:spacing w:line="560" w:lineRule="exact"/>
              <w:rPr>
                <w:rFonts w:eastAsia="方正仿宋_GBK" w:cs="宋体"/>
                <w:color w:val="000000"/>
                <w:kern w:val="0"/>
                <w:sz w:val="32"/>
                <w:szCs w:val="32"/>
              </w:rPr>
            </w:pPr>
          </w:p>
        </w:tc>
        <w:tc>
          <w:tcPr>
            <w:tcW w:w="1288" w:type="dxa"/>
            <w:gridSpan w:val="2"/>
            <w:vMerge w:val="continue"/>
            <w:tcBorders>
              <w:left w:val="nil"/>
              <w:bottom w:val="single" w:color="auto" w:sz="4" w:space="0"/>
              <w:right w:val="nil"/>
            </w:tcBorders>
            <w:noWrap w:val="0"/>
            <w:vAlign w:val="center"/>
          </w:tcPr>
          <w:p w14:paraId="0D2629E6">
            <w:pPr>
              <w:spacing w:line="560" w:lineRule="exact"/>
              <w:jc w:val="center"/>
              <w:rPr>
                <w:rFonts w:hint="eastAsia" w:eastAsia="方正仿宋_GBK" w:cs="宋体"/>
                <w:color w:val="000000"/>
                <w:kern w:val="0"/>
                <w:sz w:val="32"/>
                <w:szCs w:val="32"/>
              </w:rPr>
            </w:pPr>
          </w:p>
        </w:tc>
        <w:tc>
          <w:tcPr>
            <w:tcW w:w="1011" w:type="dxa"/>
            <w:gridSpan w:val="4"/>
            <w:tcBorders>
              <w:top w:val="single" w:color="auto" w:sz="4" w:space="0"/>
              <w:left w:val="single" w:color="auto" w:sz="4" w:space="0"/>
              <w:bottom w:val="single" w:color="auto" w:sz="4" w:space="0"/>
              <w:right w:val="single" w:color="000000" w:sz="4" w:space="0"/>
            </w:tcBorders>
            <w:noWrap w:val="0"/>
            <w:vAlign w:val="center"/>
          </w:tcPr>
          <w:p w14:paraId="15F1A0FD">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96.47</w:t>
            </w:r>
          </w:p>
        </w:tc>
        <w:tc>
          <w:tcPr>
            <w:tcW w:w="1261" w:type="dxa"/>
            <w:gridSpan w:val="3"/>
            <w:tcBorders>
              <w:top w:val="single" w:color="auto" w:sz="4" w:space="0"/>
              <w:left w:val="nil"/>
              <w:bottom w:val="single" w:color="auto" w:sz="4" w:space="0"/>
              <w:right w:val="single" w:color="auto" w:sz="4" w:space="0"/>
            </w:tcBorders>
            <w:noWrap w:val="0"/>
            <w:vAlign w:val="center"/>
          </w:tcPr>
          <w:p w14:paraId="081C664B">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0</w:t>
            </w:r>
          </w:p>
        </w:tc>
        <w:tc>
          <w:tcPr>
            <w:tcW w:w="2095" w:type="dxa"/>
            <w:gridSpan w:val="2"/>
            <w:tcBorders>
              <w:top w:val="single" w:color="auto" w:sz="4" w:space="0"/>
              <w:left w:val="nil"/>
              <w:bottom w:val="single" w:color="auto" w:sz="4" w:space="0"/>
              <w:right w:val="single" w:color="auto" w:sz="4" w:space="0"/>
            </w:tcBorders>
            <w:noWrap w:val="0"/>
            <w:vAlign w:val="center"/>
          </w:tcPr>
          <w:p w14:paraId="73DC1B6E">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96.47</w:t>
            </w:r>
          </w:p>
        </w:tc>
        <w:tc>
          <w:tcPr>
            <w:tcW w:w="1350" w:type="dxa"/>
            <w:gridSpan w:val="2"/>
            <w:tcBorders>
              <w:top w:val="nil"/>
              <w:left w:val="nil"/>
              <w:bottom w:val="single" w:color="auto" w:sz="4" w:space="0"/>
              <w:right w:val="single" w:color="auto" w:sz="4" w:space="0"/>
            </w:tcBorders>
            <w:noWrap w:val="0"/>
            <w:vAlign w:val="center"/>
          </w:tcPr>
          <w:p w14:paraId="58A3F3DF">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100</w:t>
            </w:r>
          </w:p>
        </w:tc>
        <w:tc>
          <w:tcPr>
            <w:tcW w:w="986" w:type="dxa"/>
            <w:tcBorders>
              <w:top w:val="nil"/>
              <w:left w:val="nil"/>
              <w:bottom w:val="single" w:color="auto" w:sz="4" w:space="0"/>
              <w:right w:val="single" w:color="auto" w:sz="4" w:space="0"/>
            </w:tcBorders>
            <w:noWrap w:val="0"/>
            <w:vAlign w:val="center"/>
          </w:tcPr>
          <w:p w14:paraId="55AD1174">
            <w:pPr>
              <w:spacing w:line="560" w:lineRule="exact"/>
              <w:jc w:val="center"/>
              <w:rPr>
                <w:rFonts w:eastAsia="方正仿宋_GBK" w:cs="宋体"/>
                <w:kern w:val="0"/>
                <w:sz w:val="32"/>
                <w:szCs w:val="32"/>
              </w:rPr>
            </w:pPr>
            <w:r>
              <w:rPr>
                <w:rFonts w:hint="eastAsia" w:eastAsia="方正仿宋_GBK" w:cs="宋体"/>
                <w:kern w:val="0"/>
                <w:sz w:val="32"/>
                <w:szCs w:val="32"/>
              </w:rPr>
              <w:t>100</w:t>
            </w:r>
          </w:p>
        </w:tc>
        <w:tc>
          <w:tcPr>
            <w:tcW w:w="1229" w:type="dxa"/>
            <w:tcBorders>
              <w:top w:val="nil"/>
              <w:left w:val="nil"/>
              <w:bottom w:val="single" w:color="auto" w:sz="4" w:space="0"/>
              <w:right w:val="single" w:color="auto" w:sz="4" w:space="0"/>
            </w:tcBorders>
            <w:noWrap w:val="0"/>
            <w:vAlign w:val="center"/>
          </w:tcPr>
          <w:p w14:paraId="6BE08281">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98</w:t>
            </w:r>
          </w:p>
        </w:tc>
      </w:tr>
      <w:tr w14:paraId="4A636A48">
        <w:tblPrEx>
          <w:tblCellMar>
            <w:top w:w="0" w:type="dxa"/>
            <w:left w:w="108" w:type="dxa"/>
            <w:bottom w:w="0" w:type="dxa"/>
            <w:right w:w="108" w:type="dxa"/>
          </w:tblCellMar>
        </w:tblPrEx>
        <w:trPr>
          <w:trHeight w:val="479" w:hRule="atLeast"/>
          <w:jc w:val="center"/>
        </w:trPr>
        <w:tc>
          <w:tcPr>
            <w:tcW w:w="841" w:type="dxa"/>
            <w:vMerge w:val="continue"/>
            <w:tcBorders>
              <w:top w:val="nil"/>
              <w:left w:val="single" w:color="auto" w:sz="4" w:space="0"/>
              <w:bottom w:val="single" w:color="auto" w:sz="4" w:space="0"/>
              <w:right w:val="single" w:color="auto" w:sz="4" w:space="0"/>
            </w:tcBorders>
            <w:noWrap w:val="0"/>
            <w:vAlign w:val="center"/>
          </w:tcPr>
          <w:p w14:paraId="33C6E919">
            <w:pPr>
              <w:spacing w:line="560" w:lineRule="exact"/>
              <w:rPr>
                <w:rFonts w:eastAsia="方正仿宋_GBK" w:cs="宋体"/>
                <w:color w:val="000000"/>
                <w:kern w:val="0"/>
                <w:sz w:val="32"/>
                <w:szCs w:val="32"/>
              </w:rPr>
            </w:pPr>
          </w:p>
        </w:tc>
        <w:tc>
          <w:tcPr>
            <w:tcW w:w="1288" w:type="dxa"/>
            <w:gridSpan w:val="2"/>
            <w:tcBorders>
              <w:top w:val="nil"/>
              <w:left w:val="nil"/>
              <w:bottom w:val="single" w:color="auto" w:sz="4" w:space="0"/>
              <w:right w:val="nil"/>
            </w:tcBorders>
            <w:noWrap w:val="0"/>
            <w:vAlign w:val="center"/>
          </w:tcPr>
          <w:p w14:paraId="11AF0995">
            <w:pPr>
              <w:spacing w:line="560" w:lineRule="exact"/>
              <w:rPr>
                <w:rFonts w:eastAsia="方正仿宋_GBK" w:cs="宋体"/>
                <w:color w:val="000000"/>
                <w:kern w:val="0"/>
                <w:sz w:val="32"/>
                <w:szCs w:val="32"/>
              </w:rPr>
            </w:pPr>
            <w:r>
              <w:rPr>
                <w:rFonts w:hint="eastAsia" w:eastAsia="方正仿宋_GBK" w:cs="宋体"/>
                <w:color w:val="000000"/>
                <w:kern w:val="0"/>
                <w:sz w:val="32"/>
                <w:szCs w:val="32"/>
              </w:rPr>
              <w:t>其中：</w:t>
            </w:r>
          </w:p>
          <w:p w14:paraId="33FA5B8B">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县级支出</w:t>
            </w:r>
          </w:p>
        </w:tc>
        <w:tc>
          <w:tcPr>
            <w:tcW w:w="1011" w:type="dxa"/>
            <w:gridSpan w:val="4"/>
            <w:tcBorders>
              <w:top w:val="single" w:color="auto" w:sz="4" w:space="0"/>
              <w:left w:val="single" w:color="auto" w:sz="4" w:space="0"/>
              <w:bottom w:val="single" w:color="auto" w:sz="4" w:space="0"/>
              <w:right w:val="single" w:color="000000" w:sz="4" w:space="0"/>
            </w:tcBorders>
            <w:noWrap w:val="0"/>
            <w:vAlign w:val="center"/>
          </w:tcPr>
          <w:p w14:paraId="1F2C15F4">
            <w:pPr>
              <w:spacing w:line="560" w:lineRule="exact"/>
              <w:jc w:val="center"/>
              <w:rPr>
                <w:rFonts w:eastAsia="方正仿宋_GBK" w:cs="宋体"/>
                <w:color w:val="000000"/>
                <w:kern w:val="0"/>
                <w:sz w:val="32"/>
                <w:szCs w:val="32"/>
              </w:rPr>
            </w:pPr>
          </w:p>
        </w:tc>
        <w:tc>
          <w:tcPr>
            <w:tcW w:w="1261" w:type="dxa"/>
            <w:gridSpan w:val="3"/>
            <w:tcBorders>
              <w:top w:val="single" w:color="auto" w:sz="4" w:space="0"/>
              <w:left w:val="nil"/>
              <w:bottom w:val="single" w:color="auto" w:sz="4" w:space="0"/>
              <w:right w:val="single" w:color="auto" w:sz="4" w:space="0"/>
            </w:tcBorders>
            <w:noWrap w:val="0"/>
            <w:vAlign w:val="center"/>
          </w:tcPr>
          <w:p w14:paraId="7C29B1F6">
            <w:pPr>
              <w:spacing w:line="560" w:lineRule="exact"/>
              <w:jc w:val="center"/>
              <w:rPr>
                <w:rFonts w:hint="eastAsia" w:eastAsia="方正仿宋_GBK" w:cs="宋体"/>
                <w:color w:val="000000"/>
                <w:kern w:val="0"/>
                <w:sz w:val="32"/>
                <w:szCs w:val="32"/>
              </w:rPr>
            </w:pPr>
          </w:p>
        </w:tc>
        <w:tc>
          <w:tcPr>
            <w:tcW w:w="2095" w:type="dxa"/>
            <w:gridSpan w:val="2"/>
            <w:tcBorders>
              <w:top w:val="single" w:color="auto" w:sz="4" w:space="0"/>
              <w:left w:val="nil"/>
              <w:bottom w:val="single" w:color="auto" w:sz="4" w:space="0"/>
              <w:right w:val="single" w:color="auto" w:sz="4" w:space="0"/>
            </w:tcBorders>
            <w:noWrap w:val="0"/>
            <w:vAlign w:val="center"/>
          </w:tcPr>
          <w:p w14:paraId="6702346E">
            <w:pPr>
              <w:spacing w:line="560" w:lineRule="exact"/>
              <w:jc w:val="center"/>
              <w:rPr>
                <w:rFonts w:eastAsia="方正仿宋_GBK" w:cs="宋体"/>
                <w:color w:val="000000"/>
                <w:kern w:val="0"/>
                <w:sz w:val="32"/>
                <w:szCs w:val="32"/>
              </w:rPr>
            </w:pPr>
          </w:p>
        </w:tc>
        <w:tc>
          <w:tcPr>
            <w:tcW w:w="1350" w:type="dxa"/>
            <w:gridSpan w:val="2"/>
            <w:tcBorders>
              <w:top w:val="nil"/>
              <w:left w:val="nil"/>
              <w:bottom w:val="single" w:color="auto" w:sz="4" w:space="0"/>
              <w:right w:val="single" w:color="auto" w:sz="4" w:space="0"/>
            </w:tcBorders>
            <w:noWrap w:val="0"/>
            <w:vAlign w:val="center"/>
          </w:tcPr>
          <w:p w14:paraId="2CE04185">
            <w:pPr>
              <w:spacing w:line="560" w:lineRule="exact"/>
              <w:jc w:val="center"/>
              <w:rPr>
                <w:rFonts w:hint="eastAsia" w:eastAsia="方正仿宋_GBK" w:cs="宋体"/>
                <w:color w:val="000000"/>
                <w:kern w:val="0"/>
                <w:sz w:val="32"/>
                <w:szCs w:val="32"/>
              </w:rPr>
            </w:pPr>
          </w:p>
        </w:tc>
        <w:tc>
          <w:tcPr>
            <w:tcW w:w="986" w:type="dxa"/>
            <w:tcBorders>
              <w:top w:val="nil"/>
              <w:left w:val="nil"/>
              <w:bottom w:val="single" w:color="auto" w:sz="4" w:space="0"/>
              <w:right w:val="single" w:color="auto" w:sz="4" w:space="0"/>
            </w:tcBorders>
            <w:noWrap w:val="0"/>
            <w:vAlign w:val="center"/>
          </w:tcPr>
          <w:p w14:paraId="60746E92">
            <w:pPr>
              <w:spacing w:line="560" w:lineRule="exact"/>
              <w:jc w:val="center"/>
              <w:rPr>
                <w:rFonts w:hint="eastAsia" w:eastAsia="方正仿宋_GBK" w:cs="宋体"/>
                <w:color w:val="000000"/>
                <w:kern w:val="0"/>
                <w:sz w:val="32"/>
                <w:szCs w:val="32"/>
              </w:rPr>
            </w:pPr>
          </w:p>
        </w:tc>
        <w:tc>
          <w:tcPr>
            <w:tcW w:w="1229" w:type="dxa"/>
            <w:tcBorders>
              <w:top w:val="nil"/>
              <w:left w:val="nil"/>
              <w:bottom w:val="single" w:color="auto" w:sz="4" w:space="0"/>
              <w:right w:val="single" w:color="auto" w:sz="4" w:space="0"/>
            </w:tcBorders>
            <w:noWrap w:val="0"/>
            <w:vAlign w:val="center"/>
          </w:tcPr>
          <w:p w14:paraId="641116D0">
            <w:pPr>
              <w:spacing w:line="560" w:lineRule="exact"/>
              <w:jc w:val="center"/>
              <w:rPr>
                <w:rFonts w:hint="eastAsia" w:eastAsia="方正仿宋_GBK" w:cs="宋体"/>
                <w:color w:val="000000"/>
                <w:kern w:val="0"/>
                <w:sz w:val="32"/>
                <w:szCs w:val="32"/>
              </w:rPr>
            </w:pPr>
          </w:p>
        </w:tc>
      </w:tr>
      <w:tr w14:paraId="7F20A93F">
        <w:tblPrEx>
          <w:tblCellMar>
            <w:top w:w="0" w:type="dxa"/>
            <w:left w:w="108" w:type="dxa"/>
            <w:bottom w:w="0" w:type="dxa"/>
            <w:right w:w="108" w:type="dxa"/>
          </w:tblCellMar>
        </w:tblPrEx>
        <w:trPr>
          <w:trHeight w:val="479" w:hRule="atLeast"/>
          <w:jc w:val="center"/>
        </w:trPr>
        <w:tc>
          <w:tcPr>
            <w:tcW w:w="841" w:type="dxa"/>
            <w:vMerge w:val="continue"/>
            <w:tcBorders>
              <w:top w:val="nil"/>
              <w:left w:val="single" w:color="auto" w:sz="4" w:space="0"/>
              <w:bottom w:val="single" w:color="auto" w:sz="4" w:space="0"/>
              <w:right w:val="single" w:color="auto" w:sz="4" w:space="0"/>
            </w:tcBorders>
            <w:noWrap w:val="0"/>
            <w:vAlign w:val="center"/>
          </w:tcPr>
          <w:p w14:paraId="5ABA8DE3">
            <w:pPr>
              <w:spacing w:line="560" w:lineRule="exact"/>
              <w:rPr>
                <w:rFonts w:eastAsia="方正仿宋_GBK" w:cs="宋体"/>
                <w:color w:val="000000"/>
                <w:kern w:val="0"/>
                <w:sz w:val="32"/>
                <w:szCs w:val="32"/>
              </w:rPr>
            </w:pPr>
          </w:p>
        </w:tc>
        <w:tc>
          <w:tcPr>
            <w:tcW w:w="1288" w:type="dxa"/>
            <w:gridSpan w:val="2"/>
            <w:tcBorders>
              <w:top w:val="nil"/>
              <w:left w:val="nil"/>
              <w:bottom w:val="single" w:color="auto" w:sz="4" w:space="0"/>
              <w:right w:val="nil"/>
            </w:tcBorders>
            <w:noWrap w:val="0"/>
            <w:vAlign w:val="center"/>
          </w:tcPr>
          <w:p w14:paraId="7741299B">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补助区县</w:t>
            </w:r>
          </w:p>
        </w:tc>
        <w:tc>
          <w:tcPr>
            <w:tcW w:w="1011" w:type="dxa"/>
            <w:gridSpan w:val="4"/>
            <w:tcBorders>
              <w:top w:val="single" w:color="auto" w:sz="4" w:space="0"/>
              <w:left w:val="single" w:color="auto" w:sz="4" w:space="0"/>
              <w:bottom w:val="single" w:color="auto" w:sz="4" w:space="0"/>
              <w:right w:val="single" w:color="000000" w:sz="4" w:space="0"/>
            </w:tcBorders>
            <w:noWrap w:val="0"/>
            <w:vAlign w:val="center"/>
          </w:tcPr>
          <w:p w14:paraId="2D0AA3C1">
            <w:pPr>
              <w:spacing w:line="560" w:lineRule="exact"/>
              <w:jc w:val="center"/>
              <w:rPr>
                <w:rFonts w:hint="eastAsia" w:eastAsia="方正仿宋_GBK" w:cs="宋体"/>
                <w:color w:val="000000"/>
                <w:kern w:val="0"/>
                <w:sz w:val="32"/>
                <w:szCs w:val="32"/>
              </w:rPr>
            </w:pPr>
          </w:p>
        </w:tc>
        <w:tc>
          <w:tcPr>
            <w:tcW w:w="1261" w:type="dxa"/>
            <w:gridSpan w:val="3"/>
            <w:tcBorders>
              <w:top w:val="single" w:color="auto" w:sz="4" w:space="0"/>
              <w:left w:val="nil"/>
              <w:bottom w:val="single" w:color="auto" w:sz="4" w:space="0"/>
              <w:right w:val="single" w:color="auto" w:sz="4" w:space="0"/>
            </w:tcBorders>
            <w:noWrap w:val="0"/>
            <w:vAlign w:val="center"/>
          </w:tcPr>
          <w:p w14:paraId="01FD5355">
            <w:pPr>
              <w:spacing w:line="560" w:lineRule="exact"/>
              <w:jc w:val="center"/>
              <w:rPr>
                <w:rFonts w:hint="eastAsia" w:eastAsia="方正仿宋_GBK" w:cs="宋体"/>
                <w:color w:val="000000"/>
                <w:kern w:val="0"/>
                <w:sz w:val="32"/>
                <w:szCs w:val="32"/>
              </w:rPr>
            </w:pPr>
          </w:p>
        </w:tc>
        <w:tc>
          <w:tcPr>
            <w:tcW w:w="2095" w:type="dxa"/>
            <w:gridSpan w:val="2"/>
            <w:tcBorders>
              <w:top w:val="single" w:color="auto" w:sz="4" w:space="0"/>
              <w:left w:val="nil"/>
              <w:bottom w:val="single" w:color="auto" w:sz="4" w:space="0"/>
              <w:right w:val="single" w:color="auto" w:sz="4" w:space="0"/>
            </w:tcBorders>
            <w:noWrap w:val="0"/>
            <w:vAlign w:val="center"/>
          </w:tcPr>
          <w:p w14:paraId="6675B451">
            <w:pPr>
              <w:spacing w:line="560" w:lineRule="exact"/>
              <w:jc w:val="center"/>
              <w:rPr>
                <w:rFonts w:hint="eastAsia" w:eastAsia="方正仿宋_GBK" w:cs="宋体"/>
                <w:color w:val="000000"/>
                <w:kern w:val="0"/>
                <w:sz w:val="32"/>
                <w:szCs w:val="32"/>
              </w:rPr>
            </w:pPr>
          </w:p>
        </w:tc>
        <w:tc>
          <w:tcPr>
            <w:tcW w:w="1350" w:type="dxa"/>
            <w:gridSpan w:val="2"/>
            <w:tcBorders>
              <w:top w:val="nil"/>
              <w:left w:val="nil"/>
              <w:bottom w:val="single" w:color="auto" w:sz="4" w:space="0"/>
              <w:right w:val="single" w:color="auto" w:sz="4" w:space="0"/>
            </w:tcBorders>
            <w:noWrap w:val="0"/>
            <w:vAlign w:val="center"/>
          </w:tcPr>
          <w:p w14:paraId="6CEF39C5">
            <w:pPr>
              <w:spacing w:line="560" w:lineRule="exact"/>
              <w:jc w:val="center"/>
              <w:rPr>
                <w:rFonts w:hint="eastAsia" w:eastAsia="方正仿宋_GBK" w:cs="宋体"/>
                <w:color w:val="000000"/>
                <w:kern w:val="0"/>
                <w:sz w:val="32"/>
                <w:szCs w:val="32"/>
              </w:rPr>
            </w:pPr>
          </w:p>
        </w:tc>
        <w:tc>
          <w:tcPr>
            <w:tcW w:w="986" w:type="dxa"/>
            <w:tcBorders>
              <w:top w:val="nil"/>
              <w:left w:val="nil"/>
              <w:bottom w:val="single" w:color="auto" w:sz="4" w:space="0"/>
              <w:right w:val="single" w:color="auto" w:sz="4" w:space="0"/>
            </w:tcBorders>
            <w:noWrap w:val="0"/>
            <w:vAlign w:val="center"/>
          </w:tcPr>
          <w:p w14:paraId="35D71ACD">
            <w:pPr>
              <w:spacing w:line="560" w:lineRule="exact"/>
              <w:jc w:val="center"/>
              <w:rPr>
                <w:rFonts w:hint="eastAsia" w:eastAsia="方正仿宋_GBK" w:cs="宋体"/>
                <w:color w:val="000000"/>
                <w:kern w:val="0"/>
                <w:sz w:val="32"/>
                <w:szCs w:val="32"/>
              </w:rPr>
            </w:pPr>
          </w:p>
        </w:tc>
        <w:tc>
          <w:tcPr>
            <w:tcW w:w="1229" w:type="dxa"/>
            <w:tcBorders>
              <w:top w:val="nil"/>
              <w:left w:val="nil"/>
              <w:bottom w:val="single" w:color="auto" w:sz="4" w:space="0"/>
              <w:right w:val="single" w:color="auto" w:sz="4" w:space="0"/>
            </w:tcBorders>
            <w:noWrap w:val="0"/>
            <w:vAlign w:val="center"/>
          </w:tcPr>
          <w:p w14:paraId="38AEBA9B">
            <w:pPr>
              <w:spacing w:line="560" w:lineRule="exact"/>
              <w:jc w:val="center"/>
              <w:rPr>
                <w:rFonts w:hint="eastAsia" w:eastAsia="方正仿宋_GBK" w:cs="宋体"/>
                <w:color w:val="000000"/>
                <w:kern w:val="0"/>
                <w:sz w:val="32"/>
                <w:szCs w:val="32"/>
              </w:rPr>
            </w:pPr>
          </w:p>
        </w:tc>
      </w:tr>
      <w:tr w14:paraId="5DB8F2BF">
        <w:tblPrEx>
          <w:tblCellMar>
            <w:top w:w="0" w:type="dxa"/>
            <w:left w:w="108" w:type="dxa"/>
            <w:bottom w:w="0" w:type="dxa"/>
            <w:right w:w="108" w:type="dxa"/>
          </w:tblCellMar>
        </w:tblPrEx>
        <w:trPr>
          <w:trHeight w:val="479" w:hRule="atLeast"/>
          <w:jc w:val="center"/>
        </w:trPr>
        <w:tc>
          <w:tcPr>
            <w:tcW w:w="841" w:type="dxa"/>
            <w:vMerge w:val="restart"/>
            <w:tcBorders>
              <w:top w:val="nil"/>
              <w:left w:val="single" w:color="auto" w:sz="4" w:space="0"/>
              <w:bottom w:val="single" w:color="auto" w:sz="4" w:space="0"/>
              <w:right w:val="single" w:color="auto" w:sz="4" w:space="0"/>
            </w:tcBorders>
            <w:noWrap w:val="0"/>
            <w:vAlign w:val="center"/>
          </w:tcPr>
          <w:p w14:paraId="69CDD1C9">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当年绩效目标</w:t>
            </w:r>
          </w:p>
        </w:tc>
        <w:tc>
          <w:tcPr>
            <w:tcW w:w="2521" w:type="dxa"/>
            <w:gridSpan w:val="7"/>
            <w:tcBorders>
              <w:top w:val="single" w:color="auto" w:sz="4" w:space="0"/>
              <w:left w:val="nil"/>
              <w:bottom w:val="single" w:color="auto" w:sz="4" w:space="0"/>
              <w:right w:val="single" w:color="000000" w:sz="4" w:space="0"/>
            </w:tcBorders>
            <w:noWrap w:val="0"/>
            <w:vAlign w:val="center"/>
          </w:tcPr>
          <w:p w14:paraId="278FC104">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年初绩效目标</w:t>
            </w:r>
          </w:p>
        </w:tc>
        <w:tc>
          <w:tcPr>
            <w:tcW w:w="3134" w:type="dxa"/>
            <w:gridSpan w:val="4"/>
            <w:tcBorders>
              <w:top w:val="single" w:color="auto" w:sz="4" w:space="0"/>
              <w:left w:val="nil"/>
              <w:bottom w:val="single" w:color="auto" w:sz="4" w:space="0"/>
              <w:right w:val="single" w:color="000000" w:sz="4" w:space="0"/>
            </w:tcBorders>
            <w:noWrap w:val="0"/>
            <w:vAlign w:val="center"/>
          </w:tcPr>
          <w:p w14:paraId="590987FB">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全年（调整）绩效目标</w:t>
            </w:r>
          </w:p>
        </w:tc>
        <w:tc>
          <w:tcPr>
            <w:tcW w:w="3565" w:type="dxa"/>
            <w:gridSpan w:val="4"/>
            <w:tcBorders>
              <w:top w:val="single" w:color="auto" w:sz="4" w:space="0"/>
              <w:left w:val="nil"/>
              <w:bottom w:val="single" w:color="auto" w:sz="4" w:space="0"/>
              <w:right w:val="single" w:color="000000" w:sz="4" w:space="0"/>
            </w:tcBorders>
            <w:noWrap w:val="0"/>
            <w:vAlign w:val="center"/>
          </w:tcPr>
          <w:p w14:paraId="2B528572">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全年目标实际完成情况</w:t>
            </w:r>
          </w:p>
        </w:tc>
      </w:tr>
      <w:tr w14:paraId="43E85CDF">
        <w:tblPrEx>
          <w:tblCellMar>
            <w:top w:w="0" w:type="dxa"/>
            <w:left w:w="108" w:type="dxa"/>
            <w:bottom w:w="0" w:type="dxa"/>
            <w:right w:w="108" w:type="dxa"/>
          </w:tblCellMar>
        </w:tblPrEx>
        <w:trPr>
          <w:trHeight w:val="1078" w:hRule="atLeast"/>
          <w:jc w:val="center"/>
        </w:trPr>
        <w:tc>
          <w:tcPr>
            <w:tcW w:w="841" w:type="dxa"/>
            <w:vMerge w:val="continue"/>
            <w:tcBorders>
              <w:top w:val="nil"/>
              <w:left w:val="single" w:color="auto" w:sz="4" w:space="0"/>
              <w:bottom w:val="single" w:color="auto" w:sz="4" w:space="0"/>
              <w:right w:val="single" w:color="auto" w:sz="4" w:space="0"/>
            </w:tcBorders>
            <w:noWrap w:val="0"/>
            <w:vAlign w:val="center"/>
          </w:tcPr>
          <w:p w14:paraId="018D585D">
            <w:pPr>
              <w:spacing w:line="560" w:lineRule="exact"/>
              <w:rPr>
                <w:rFonts w:eastAsia="方正仿宋_GBK" w:cs="宋体"/>
                <w:color w:val="000000"/>
                <w:kern w:val="0"/>
                <w:sz w:val="32"/>
                <w:szCs w:val="32"/>
              </w:rPr>
            </w:pPr>
          </w:p>
        </w:tc>
        <w:tc>
          <w:tcPr>
            <w:tcW w:w="2521" w:type="dxa"/>
            <w:gridSpan w:val="7"/>
            <w:tcBorders>
              <w:top w:val="single" w:color="auto" w:sz="4" w:space="0"/>
              <w:left w:val="nil"/>
              <w:bottom w:val="single" w:color="auto" w:sz="4" w:space="0"/>
              <w:right w:val="single" w:color="000000" w:sz="4" w:space="0"/>
            </w:tcBorders>
            <w:noWrap w:val="0"/>
            <w:vAlign w:val="center"/>
          </w:tcPr>
          <w:p w14:paraId="71FBD96E">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改造传统村落房屋，租赁民宿给市场主体，收取租金，为集体经济增加收入</w:t>
            </w:r>
          </w:p>
        </w:tc>
        <w:tc>
          <w:tcPr>
            <w:tcW w:w="3134" w:type="dxa"/>
            <w:gridSpan w:val="4"/>
            <w:tcBorders>
              <w:top w:val="single" w:color="auto" w:sz="4" w:space="0"/>
              <w:left w:val="nil"/>
              <w:bottom w:val="single" w:color="auto" w:sz="4" w:space="0"/>
              <w:right w:val="single" w:color="000000" w:sz="4" w:space="0"/>
            </w:tcBorders>
            <w:noWrap w:val="0"/>
            <w:vAlign w:val="center"/>
          </w:tcPr>
          <w:p w14:paraId="67260DE3">
            <w:pPr>
              <w:spacing w:line="560" w:lineRule="exact"/>
              <w:rPr>
                <w:rFonts w:hint="eastAsia" w:eastAsia="方正仿宋_GBK" w:cs="宋体"/>
                <w:color w:val="000000"/>
                <w:kern w:val="0"/>
                <w:sz w:val="32"/>
                <w:szCs w:val="32"/>
              </w:rPr>
            </w:pPr>
          </w:p>
        </w:tc>
        <w:tc>
          <w:tcPr>
            <w:tcW w:w="3565" w:type="dxa"/>
            <w:gridSpan w:val="4"/>
            <w:tcBorders>
              <w:top w:val="single" w:color="auto" w:sz="4" w:space="0"/>
              <w:left w:val="nil"/>
              <w:bottom w:val="single" w:color="auto" w:sz="4" w:space="0"/>
              <w:right w:val="single" w:color="000000" w:sz="4" w:space="0"/>
            </w:tcBorders>
            <w:noWrap w:val="0"/>
            <w:vAlign w:val="center"/>
          </w:tcPr>
          <w:p w14:paraId="0D1CE642">
            <w:pPr>
              <w:spacing w:line="560" w:lineRule="exact"/>
              <w:rPr>
                <w:rFonts w:eastAsia="方正仿宋_GBK" w:cs="宋体"/>
                <w:color w:val="000000"/>
                <w:kern w:val="0"/>
                <w:sz w:val="32"/>
                <w:szCs w:val="32"/>
              </w:rPr>
            </w:pPr>
            <w:r>
              <w:rPr>
                <w:rFonts w:hint="eastAsia" w:eastAsia="方正仿宋_GBK" w:cs="宋体"/>
                <w:color w:val="000000"/>
                <w:kern w:val="0"/>
                <w:sz w:val="32"/>
                <w:szCs w:val="32"/>
              </w:rPr>
              <w:t>改造传统村落民房，发展民宿经济。</w:t>
            </w:r>
          </w:p>
        </w:tc>
      </w:tr>
      <w:tr w14:paraId="7E379566">
        <w:tblPrEx>
          <w:tblCellMar>
            <w:top w:w="0" w:type="dxa"/>
            <w:left w:w="108" w:type="dxa"/>
            <w:bottom w:w="0" w:type="dxa"/>
            <w:right w:w="108" w:type="dxa"/>
          </w:tblCellMar>
        </w:tblPrEx>
        <w:trPr>
          <w:trHeight w:val="479" w:hRule="atLeast"/>
          <w:jc w:val="center"/>
        </w:trPr>
        <w:tc>
          <w:tcPr>
            <w:tcW w:w="841" w:type="dxa"/>
            <w:vMerge w:val="restart"/>
            <w:tcBorders>
              <w:top w:val="nil"/>
              <w:left w:val="single" w:color="auto" w:sz="4" w:space="0"/>
              <w:right w:val="single" w:color="auto" w:sz="4" w:space="0"/>
            </w:tcBorders>
            <w:noWrap w:val="0"/>
            <w:textDirection w:val="tbRlV"/>
            <w:vAlign w:val="center"/>
          </w:tcPr>
          <w:p w14:paraId="2D837441">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绩效指标</w:t>
            </w:r>
          </w:p>
        </w:tc>
        <w:tc>
          <w:tcPr>
            <w:tcW w:w="751" w:type="dxa"/>
            <w:tcBorders>
              <w:top w:val="nil"/>
              <w:left w:val="nil"/>
              <w:bottom w:val="single" w:color="auto" w:sz="4" w:space="0"/>
              <w:right w:val="nil"/>
            </w:tcBorders>
            <w:noWrap w:val="0"/>
            <w:vAlign w:val="center"/>
          </w:tcPr>
          <w:p w14:paraId="4A1B968E">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指标</w:t>
            </w:r>
          </w:p>
          <w:p w14:paraId="0DB75AC4">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名称</w:t>
            </w:r>
          </w:p>
        </w:tc>
        <w:tc>
          <w:tcPr>
            <w:tcW w:w="703" w:type="dxa"/>
            <w:gridSpan w:val="2"/>
            <w:tcBorders>
              <w:top w:val="nil"/>
              <w:left w:val="single" w:color="auto" w:sz="4" w:space="0"/>
              <w:bottom w:val="single" w:color="auto" w:sz="4" w:space="0"/>
              <w:right w:val="single" w:color="auto" w:sz="4" w:space="0"/>
            </w:tcBorders>
            <w:noWrap w:val="0"/>
            <w:vAlign w:val="center"/>
          </w:tcPr>
          <w:p w14:paraId="0DC33DE5">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计量</w:t>
            </w:r>
          </w:p>
          <w:p w14:paraId="41D00A83">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单位</w:t>
            </w:r>
          </w:p>
        </w:tc>
        <w:tc>
          <w:tcPr>
            <w:tcW w:w="704" w:type="dxa"/>
            <w:gridSpan w:val="2"/>
            <w:tcBorders>
              <w:top w:val="nil"/>
              <w:left w:val="nil"/>
              <w:bottom w:val="single" w:color="auto" w:sz="4" w:space="0"/>
              <w:right w:val="single" w:color="auto" w:sz="4" w:space="0"/>
            </w:tcBorders>
            <w:noWrap w:val="0"/>
            <w:vAlign w:val="center"/>
          </w:tcPr>
          <w:p w14:paraId="162F1995">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指标</w:t>
            </w:r>
          </w:p>
          <w:p w14:paraId="1674E921">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性质</w:t>
            </w:r>
          </w:p>
        </w:tc>
        <w:tc>
          <w:tcPr>
            <w:tcW w:w="703" w:type="dxa"/>
            <w:gridSpan w:val="3"/>
            <w:tcBorders>
              <w:top w:val="nil"/>
              <w:left w:val="nil"/>
              <w:bottom w:val="single" w:color="auto" w:sz="4" w:space="0"/>
              <w:right w:val="single" w:color="auto" w:sz="4" w:space="0"/>
            </w:tcBorders>
            <w:noWrap w:val="0"/>
            <w:vAlign w:val="center"/>
          </w:tcPr>
          <w:p w14:paraId="04C4B45B">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年初</w:t>
            </w:r>
          </w:p>
          <w:p w14:paraId="26BD4046">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指标</w:t>
            </w:r>
          </w:p>
          <w:p w14:paraId="6417C30C">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值</w:t>
            </w:r>
          </w:p>
        </w:tc>
        <w:tc>
          <w:tcPr>
            <w:tcW w:w="699" w:type="dxa"/>
            <w:tcBorders>
              <w:top w:val="nil"/>
              <w:left w:val="nil"/>
              <w:bottom w:val="single" w:color="auto" w:sz="4" w:space="0"/>
              <w:right w:val="single" w:color="auto" w:sz="4" w:space="0"/>
            </w:tcBorders>
            <w:noWrap w:val="0"/>
            <w:vAlign w:val="center"/>
          </w:tcPr>
          <w:p w14:paraId="54589270">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调整</w:t>
            </w:r>
          </w:p>
          <w:p w14:paraId="2EC91EF3">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指标</w:t>
            </w:r>
          </w:p>
          <w:p w14:paraId="7C519117">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值</w:t>
            </w:r>
          </w:p>
        </w:tc>
        <w:tc>
          <w:tcPr>
            <w:tcW w:w="1004" w:type="dxa"/>
            <w:tcBorders>
              <w:top w:val="nil"/>
              <w:left w:val="nil"/>
              <w:bottom w:val="single" w:color="auto" w:sz="4" w:space="0"/>
              <w:right w:val="single" w:color="auto" w:sz="4" w:space="0"/>
            </w:tcBorders>
            <w:noWrap w:val="0"/>
            <w:vAlign w:val="center"/>
          </w:tcPr>
          <w:p w14:paraId="57FBC5D0">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全年</w:t>
            </w:r>
          </w:p>
          <w:p w14:paraId="1BCF6BD5">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完成值</w:t>
            </w:r>
          </w:p>
        </w:tc>
        <w:tc>
          <w:tcPr>
            <w:tcW w:w="1091" w:type="dxa"/>
            <w:tcBorders>
              <w:top w:val="nil"/>
              <w:left w:val="nil"/>
              <w:bottom w:val="single" w:color="auto" w:sz="4" w:space="0"/>
              <w:right w:val="single" w:color="auto" w:sz="4" w:space="0"/>
            </w:tcBorders>
            <w:noWrap w:val="0"/>
            <w:vAlign w:val="center"/>
          </w:tcPr>
          <w:p w14:paraId="48CAC3ED">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得分</w:t>
            </w:r>
          </w:p>
          <w:p w14:paraId="7B869F40">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系数</w:t>
            </w:r>
          </w:p>
          <w:p w14:paraId="7353CC78">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w:t>
            </w:r>
          </w:p>
        </w:tc>
        <w:tc>
          <w:tcPr>
            <w:tcW w:w="936" w:type="dxa"/>
            <w:tcBorders>
              <w:top w:val="nil"/>
              <w:left w:val="nil"/>
              <w:bottom w:val="single" w:color="auto" w:sz="4" w:space="0"/>
              <w:right w:val="single" w:color="auto" w:sz="4" w:space="0"/>
            </w:tcBorders>
            <w:noWrap w:val="0"/>
            <w:vAlign w:val="center"/>
          </w:tcPr>
          <w:p w14:paraId="0CC2F505">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指标</w:t>
            </w:r>
          </w:p>
          <w:p w14:paraId="3FEC4940">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权重</w:t>
            </w:r>
          </w:p>
          <w:p w14:paraId="3D676700">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（分）</w:t>
            </w:r>
          </w:p>
        </w:tc>
        <w:tc>
          <w:tcPr>
            <w:tcW w:w="1400" w:type="dxa"/>
            <w:gridSpan w:val="2"/>
            <w:tcBorders>
              <w:top w:val="nil"/>
              <w:left w:val="nil"/>
              <w:bottom w:val="single" w:color="auto" w:sz="4" w:space="0"/>
              <w:right w:val="single" w:color="auto" w:sz="4" w:space="0"/>
            </w:tcBorders>
            <w:noWrap w:val="0"/>
            <w:vAlign w:val="center"/>
          </w:tcPr>
          <w:p w14:paraId="49D3E3AD">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指标得分</w:t>
            </w:r>
          </w:p>
          <w:p w14:paraId="2F0E4066">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（分）</w:t>
            </w:r>
          </w:p>
        </w:tc>
        <w:tc>
          <w:tcPr>
            <w:tcW w:w="1229" w:type="dxa"/>
            <w:tcBorders>
              <w:top w:val="nil"/>
              <w:left w:val="nil"/>
              <w:bottom w:val="single" w:color="auto" w:sz="4" w:space="0"/>
              <w:right w:val="single" w:color="auto" w:sz="4" w:space="0"/>
            </w:tcBorders>
            <w:noWrap w:val="0"/>
            <w:vAlign w:val="center"/>
          </w:tcPr>
          <w:p w14:paraId="571485CE">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是否核心</w:t>
            </w:r>
          </w:p>
          <w:p w14:paraId="592A4109">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指标</w:t>
            </w:r>
          </w:p>
        </w:tc>
      </w:tr>
      <w:tr w14:paraId="47ECB37E">
        <w:tblPrEx>
          <w:tblCellMar>
            <w:top w:w="0" w:type="dxa"/>
            <w:left w:w="108" w:type="dxa"/>
            <w:bottom w:w="0" w:type="dxa"/>
            <w:right w:w="108" w:type="dxa"/>
          </w:tblCellMar>
        </w:tblPrEx>
        <w:trPr>
          <w:trHeight w:val="417" w:hRule="atLeast"/>
          <w:jc w:val="center"/>
        </w:trPr>
        <w:tc>
          <w:tcPr>
            <w:tcW w:w="841" w:type="dxa"/>
            <w:vMerge w:val="continue"/>
            <w:tcBorders>
              <w:left w:val="single" w:color="auto" w:sz="4" w:space="0"/>
              <w:right w:val="single" w:color="auto" w:sz="4" w:space="0"/>
            </w:tcBorders>
            <w:noWrap w:val="0"/>
            <w:vAlign w:val="center"/>
          </w:tcPr>
          <w:p w14:paraId="40A4D879">
            <w:pPr>
              <w:spacing w:line="560" w:lineRule="exact"/>
              <w:rPr>
                <w:rFonts w:eastAsia="方正仿宋_GBK" w:cs="宋体"/>
                <w:color w:val="000000"/>
                <w:kern w:val="0"/>
                <w:sz w:val="32"/>
                <w:szCs w:val="32"/>
              </w:rPr>
            </w:pPr>
          </w:p>
        </w:tc>
        <w:tc>
          <w:tcPr>
            <w:tcW w:w="751" w:type="dxa"/>
            <w:tcBorders>
              <w:top w:val="nil"/>
              <w:left w:val="nil"/>
              <w:bottom w:val="single" w:color="auto" w:sz="4" w:space="0"/>
              <w:right w:val="nil"/>
            </w:tcBorders>
            <w:noWrap w:val="0"/>
            <w:vAlign w:val="center"/>
          </w:tcPr>
          <w:p w14:paraId="0B8EF71C">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改造提升民房面积</w:t>
            </w:r>
          </w:p>
        </w:tc>
        <w:tc>
          <w:tcPr>
            <w:tcW w:w="703" w:type="dxa"/>
            <w:gridSpan w:val="2"/>
            <w:tcBorders>
              <w:top w:val="nil"/>
              <w:left w:val="single" w:color="auto" w:sz="4" w:space="0"/>
              <w:bottom w:val="single" w:color="auto" w:sz="4" w:space="0"/>
              <w:right w:val="nil"/>
            </w:tcBorders>
            <w:noWrap w:val="0"/>
            <w:vAlign w:val="center"/>
          </w:tcPr>
          <w:p w14:paraId="2A53DA24">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平方米</w:t>
            </w:r>
          </w:p>
        </w:tc>
        <w:tc>
          <w:tcPr>
            <w:tcW w:w="704" w:type="dxa"/>
            <w:gridSpan w:val="2"/>
            <w:tcBorders>
              <w:top w:val="nil"/>
              <w:left w:val="single" w:color="auto" w:sz="4" w:space="0"/>
              <w:bottom w:val="single" w:color="auto" w:sz="4" w:space="0"/>
              <w:right w:val="nil"/>
            </w:tcBorders>
            <w:noWrap w:val="0"/>
            <w:vAlign w:val="center"/>
          </w:tcPr>
          <w:p w14:paraId="253445C5">
            <w:pPr>
              <w:spacing w:line="560" w:lineRule="exact"/>
              <w:rPr>
                <w:rFonts w:eastAsia="方正仿宋_GBK" w:cs="宋体"/>
                <w:color w:val="000000"/>
                <w:kern w:val="0"/>
                <w:sz w:val="32"/>
                <w:szCs w:val="32"/>
              </w:rPr>
            </w:pPr>
            <w:r>
              <w:rPr>
                <w:rFonts w:hint="eastAsia" w:eastAsia="方正仿宋_GBK" w:cs="宋体"/>
                <w:color w:val="000000"/>
                <w:kern w:val="0"/>
                <w:sz w:val="32"/>
                <w:szCs w:val="32"/>
              </w:rPr>
              <w:t>》=</w:t>
            </w:r>
          </w:p>
        </w:tc>
        <w:tc>
          <w:tcPr>
            <w:tcW w:w="703" w:type="dxa"/>
            <w:gridSpan w:val="3"/>
            <w:tcBorders>
              <w:top w:val="nil"/>
              <w:left w:val="single" w:color="auto" w:sz="4" w:space="0"/>
              <w:bottom w:val="single" w:color="auto" w:sz="4" w:space="0"/>
              <w:right w:val="nil"/>
            </w:tcBorders>
            <w:noWrap w:val="0"/>
            <w:vAlign w:val="center"/>
          </w:tcPr>
          <w:p w14:paraId="27D8AF05">
            <w:pPr>
              <w:spacing w:line="560" w:lineRule="exact"/>
              <w:rPr>
                <w:rFonts w:eastAsia="方正仿宋_GBK" w:cs="宋体"/>
                <w:color w:val="000000"/>
                <w:kern w:val="0"/>
                <w:sz w:val="32"/>
                <w:szCs w:val="32"/>
              </w:rPr>
            </w:pPr>
            <w:r>
              <w:rPr>
                <w:rFonts w:hint="eastAsia" w:eastAsia="方正仿宋_GBK" w:cs="宋体"/>
                <w:color w:val="000000"/>
                <w:kern w:val="0"/>
                <w:sz w:val="32"/>
                <w:szCs w:val="32"/>
              </w:rPr>
              <w:t>300</w:t>
            </w:r>
          </w:p>
        </w:tc>
        <w:tc>
          <w:tcPr>
            <w:tcW w:w="699" w:type="dxa"/>
            <w:tcBorders>
              <w:top w:val="nil"/>
              <w:left w:val="single" w:color="auto" w:sz="4" w:space="0"/>
              <w:bottom w:val="single" w:color="auto" w:sz="4" w:space="0"/>
              <w:right w:val="nil"/>
            </w:tcBorders>
            <w:noWrap w:val="0"/>
            <w:vAlign w:val="center"/>
          </w:tcPr>
          <w:p w14:paraId="47A3866D">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0</w:t>
            </w:r>
          </w:p>
        </w:tc>
        <w:tc>
          <w:tcPr>
            <w:tcW w:w="1004" w:type="dxa"/>
            <w:tcBorders>
              <w:top w:val="nil"/>
              <w:left w:val="single" w:color="auto" w:sz="4" w:space="0"/>
              <w:bottom w:val="single" w:color="auto" w:sz="4" w:space="0"/>
              <w:right w:val="nil"/>
            </w:tcBorders>
            <w:noWrap w:val="0"/>
            <w:vAlign w:val="center"/>
          </w:tcPr>
          <w:p w14:paraId="4FE0DA6F">
            <w:pPr>
              <w:spacing w:line="560" w:lineRule="exact"/>
              <w:rPr>
                <w:rFonts w:eastAsia="方正仿宋_GBK" w:cs="宋体"/>
                <w:color w:val="000000"/>
                <w:kern w:val="0"/>
                <w:sz w:val="32"/>
                <w:szCs w:val="32"/>
              </w:rPr>
            </w:pPr>
            <w:r>
              <w:rPr>
                <w:rFonts w:hint="eastAsia" w:eastAsia="方正仿宋_GBK" w:cs="宋体"/>
                <w:color w:val="000000"/>
                <w:kern w:val="0"/>
                <w:sz w:val="32"/>
                <w:szCs w:val="32"/>
              </w:rPr>
              <w:t>300</w:t>
            </w:r>
          </w:p>
        </w:tc>
        <w:tc>
          <w:tcPr>
            <w:tcW w:w="1091" w:type="dxa"/>
            <w:tcBorders>
              <w:top w:val="nil"/>
              <w:left w:val="single" w:color="auto" w:sz="4" w:space="0"/>
              <w:bottom w:val="single" w:color="auto" w:sz="4" w:space="0"/>
              <w:right w:val="nil"/>
            </w:tcBorders>
            <w:noWrap w:val="0"/>
            <w:vAlign w:val="center"/>
          </w:tcPr>
          <w:p w14:paraId="290034CF">
            <w:pPr>
              <w:spacing w:line="560" w:lineRule="exact"/>
              <w:rPr>
                <w:rFonts w:eastAsia="方正仿宋_GBK" w:cs="宋体"/>
                <w:color w:val="000000"/>
                <w:kern w:val="0"/>
                <w:sz w:val="32"/>
                <w:szCs w:val="32"/>
              </w:rPr>
            </w:pPr>
            <w:r>
              <w:rPr>
                <w:rFonts w:hint="eastAsia" w:eastAsia="方正仿宋_GBK" w:cs="宋体"/>
                <w:color w:val="000000"/>
                <w:kern w:val="0"/>
                <w:sz w:val="32"/>
                <w:szCs w:val="32"/>
              </w:rPr>
              <w:t>100</w:t>
            </w:r>
          </w:p>
        </w:tc>
        <w:tc>
          <w:tcPr>
            <w:tcW w:w="936" w:type="dxa"/>
            <w:tcBorders>
              <w:top w:val="nil"/>
              <w:left w:val="single" w:color="auto" w:sz="4" w:space="0"/>
              <w:bottom w:val="single" w:color="auto" w:sz="4" w:space="0"/>
              <w:right w:val="nil"/>
            </w:tcBorders>
            <w:noWrap w:val="0"/>
            <w:vAlign w:val="center"/>
          </w:tcPr>
          <w:p w14:paraId="023DD143">
            <w:pPr>
              <w:spacing w:line="560" w:lineRule="exact"/>
              <w:rPr>
                <w:rFonts w:eastAsia="方正仿宋_GBK" w:cs="宋体"/>
                <w:color w:val="000000"/>
                <w:kern w:val="0"/>
                <w:sz w:val="32"/>
                <w:szCs w:val="32"/>
              </w:rPr>
            </w:pPr>
            <w:r>
              <w:rPr>
                <w:rFonts w:hint="eastAsia" w:eastAsia="方正仿宋_GBK" w:cs="宋体"/>
                <w:color w:val="000000"/>
                <w:kern w:val="0"/>
                <w:sz w:val="32"/>
                <w:szCs w:val="32"/>
              </w:rPr>
              <w:t>35</w:t>
            </w:r>
          </w:p>
        </w:tc>
        <w:tc>
          <w:tcPr>
            <w:tcW w:w="1400" w:type="dxa"/>
            <w:gridSpan w:val="2"/>
            <w:tcBorders>
              <w:top w:val="nil"/>
              <w:left w:val="single" w:color="auto" w:sz="4" w:space="0"/>
              <w:bottom w:val="single" w:color="auto" w:sz="4" w:space="0"/>
              <w:right w:val="nil"/>
            </w:tcBorders>
            <w:noWrap w:val="0"/>
            <w:vAlign w:val="center"/>
          </w:tcPr>
          <w:p w14:paraId="27C4FFF8">
            <w:pPr>
              <w:spacing w:line="560" w:lineRule="exact"/>
              <w:rPr>
                <w:rFonts w:eastAsia="方正仿宋_GBK" w:cs="宋体"/>
                <w:color w:val="000000"/>
                <w:kern w:val="0"/>
                <w:sz w:val="32"/>
                <w:szCs w:val="32"/>
              </w:rPr>
            </w:pPr>
            <w:r>
              <w:rPr>
                <w:rFonts w:hint="eastAsia" w:eastAsia="方正仿宋_GBK" w:cs="宋体"/>
                <w:color w:val="000000"/>
                <w:kern w:val="0"/>
                <w:sz w:val="32"/>
                <w:szCs w:val="32"/>
              </w:rPr>
              <w:t>35</w:t>
            </w:r>
          </w:p>
        </w:tc>
        <w:tc>
          <w:tcPr>
            <w:tcW w:w="1229" w:type="dxa"/>
            <w:tcBorders>
              <w:top w:val="nil"/>
              <w:left w:val="single" w:color="auto" w:sz="4" w:space="0"/>
              <w:bottom w:val="single" w:color="auto" w:sz="4" w:space="0"/>
              <w:right w:val="single" w:color="auto" w:sz="4" w:space="0"/>
            </w:tcBorders>
            <w:noWrap w:val="0"/>
            <w:vAlign w:val="center"/>
          </w:tcPr>
          <w:p w14:paraId="7BC19CCB">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是</w:t>
            </w:r>
          </w:p>
        </w:tc>
      </w:tr>
      <w:tr w14:paraId="61E5C102">
        <w:tblPrEx>
          <w:tblCellMar>
            <w:top w:w="0" w:type="dxa"/>
            <w:left w:w="108" w:type="dxa"/>
            <w:bottom w:w="0" w:type="dxa"/>
            <w:right w:w="108" w:type="dxa"/>
          </w:tblCellMar>
        </w:tblPrEx>
        <w:trPr>
          <w:trHeight w:val="602" w:hRule="atLeast"/>
          <w:jc w:val="center"/>
        </w:trPr>
        <w:tc>
          <w:tcPr>
            <w:tcW w:w="841" w:type="dxa"/>
            <w:vMerge w:val="continue"/>
            <w:tcBorders>
              <w:left w:val="single" w:color="auto" w:sz="4" w:space="0"/>
              <w:right w:val="single" w:color="auto" w:sz="4" w:space="0"/>
            </w:tcBorders>
            <w:noWrap w:val="0"/>
            <w:vAlign w:val="center"/>
          </w:tcPr>
          <w:p w14:paraId="4E634A15">
            <w:pPr>
              <w:spacing w:line="560" w:lineRule="exact"/>
              <w:rPr>
                <w:rFonts w:hint="eastAsia" w:eastAsia="方正仿宋_GBK" w:cs="宋体"/>
                <w:color w:val="000000"/>
                <w:kern w:val="0"/>
                <w:sz w:val="32"/>
                <w:szCs w:val="32"/>
              </w:rPr>
            </w:pPr>
          </w:p>
        </w:tc>
        <w:tc>
          <w:tcPr>
            <w:tcW w:w="751" w:type="dxa"/>
            <w:tcBorders>
              <w:top w:val="single" w:color="auto" w:sz="4" w:space="0"/>
              <w:left w:val="nil"/>
              <w:bottom w:val="single" w:color="auto" w:sz="4" w:space="0"/>
              <w:right w:val="single" w:color="auto" w:sz="4" w:space="0"/>
            </w:tcBorders>
            <w:noWrap w:val="0"/>
            <w:vAlign w:val="center"/>
          </w:tcPr>
          <w:p w14:paraId="251E851D">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运转保障率</w:t>
            </w:r>
          </w:p>
        </w:tc>
        <w:tc>
          <w:tcPr>
            <w:tcW w:w="703" w:type="dxa"/>
            <w:gridSpan w:val="2"/>
            <w:tcBorders>
              <w:top w:val="single" w:color="auto" w:sz="4" w:space="0"/>
              <w:left w:val="nil"/>
              <w:bottom w:val="single" w:color="auto" w:sz="4" w:space="0"/>
              <w:right w:val="single" w:color="auto" w:sz="4" w:space="0"/>
            </w:tcBorders>
            <w:noWrap w:val="0"/>
            <w:vAlign w:val="center"/>
          </w:tcPr>
          <w:p w14:paraId="76BDB9F9">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w:t>
            </w:r>
          </w:p>
        </w:tc>
        <w:tc>
          <w:tcPr>
            <w:tcW w:w="704" w:type="dxa"/>
            <w:gridSpan w:val="2"/>
            <w:tcBorders>
              <w:top w:val="single" w:color="auto" w:sz="4" w:space="0"/>
              <w:left w:val="nil"/>
              <w:bottom w:val="single" w:color="auto" w:sz="4" w:space="0"/>
              <w:right w:val="single" w:color="auto" w:sz="4" w:space="0"/>
            </w:tcBorders>
            <w:noWrap w:val="0"/>
            <w:vAlign w:val="center"/>
          </w:tcPr>
          <w:p w14:paraId="0D7A8C3E">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w:t>
            </w:r>
          </w:p>
        </w:tc>
        <w:tc>
          <w:tcPr>
            <w:tcW w:w="703" w:type="dxa"/>
            <w:gridSpan w:val="3"/>
            <w:tcBorders>
              <w:top w:val="single" w:color="auto" w:sz="4" w:space="0"/>
              <w:left w:val="nil"/>
              <w:bottom w:val="single" w:color="auto" w:sz="4" w:space="0"/>
              <w:right w:val="single" w:color="auto" w:sz="4" w:space="0"/>
            </w:tcBorders>
            <w:noWrap w:val="0"/>
            <w:vAlign w:val="center"/>
          </w:tcPr>
          <w:p w14:paraId="733C7315">
            <w:pPr>
              <w:spacing w:line="560" w:lineRule="exact"/>
              <w:rPr>
                <w:rFonts w:eastAsia="方正仿宋_GBK" w:cs="宋体"/>
                <w:color w:val="000000"/>
                <w:kern w:val="0"/>
                <w:sz w:val="32"/>
                <w:szCs w:val="32"/>
              </w:rPr>
            </w:pPr>
            <w:r>
              <w:rPr>
                <w:rFonts w:hint="eastAsia" w:eastAsia="方正仿宋_GBK" w:cs="宋体"/>
                <w:color w:val="000000"/>
                <w:kern w:val="0"/>
                <w:sz w:val="32"/>
                <w:szCs w:val="32"/>
              </w:rPr>
              <w:t>100</w:t>
            </w:r>
          </w:p>
        </w:tc>
        <w:tc>
          <w:tcPr>
            <w:tcW w:w="699" w:type="dxa"/>
            <w:tcBorders>
              <w:top w:val="single" w:color="auto" w:sz="4" w:space="0"/>
              <w:left w:val="nil"/>
              <w:bottom w:val="single" w:color="auto" w:sz="4" w:space="0"/>
              <w:right w:val="single" w:color="auto" w:sz="4" w:space="0"/>
            </w:tcBorders>
            <w:noWrap w:val="0"/>
            <w:vAlign w:val="center"/>
          </w:tcPr>
          <w:p w14:paraId="5A8A1F73">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0</w:t>
            </w:r>
          </w:p>
        </w:tc>
        <w:tc>
          <w:tcPr>
            <w:tcW w:w="1004" w:type="dxa"/>
            <w:tcBorders>
              <w:top w:val="single" w:color="auto" w:sz="4" w:space="0"/>
              <w:left w:val="nil"/>
              <w:bottom w:val="single" w:color="auto" w:sz="4" w:space="0"/>
              <w:right w:val="single" w:color="auto" w:sz="4" w:space="0"/>
            </w:tcBorders>
            <w:noWrap w:val="0"/>
            <w:vAlign w:val="center"/>
          </w:tcPr>
          <w:p w14:paraId="2CCCD555">
            <w:pPr>
              <w:spacing w:line="560" w:lineRule="exact"/>
              <w:rPr>
                <w:rFonts w:eastAsia="方正仿宋_GBK" w:cs="宋体"/>
                <w:color w:val="000000"/>
                <w:kern w:val="0"/>
                <w:sz w:val="32"/>
                <w:szCs w:val="32"/>
              </w:rPr>
            </w:pPr>
            <w:r>
              <w:rPr>
                <w:rFonts w:hint="eastAsia" w:eastAsia="方正仿宋_GBK" w:cs="宋体"/>
                <w:color w:val="000000"/>
                <w:kern w:val="0"/>
                <w:sz w:val="32"/>
                <w:szCs w:val="32"/>
              </w:rPr>
              <w:t>100</w:t>
            </w:r>
          </w:p>
        </w:tc>
        <w:tc>
          <w:tcPr>
            <w:tcW w:w="1091" w:type="dxa"/>
            <w:tcBorders>
              <w:top w:val="single" w:color="auto" w:sz="4" w:space="0"/>
              <w:left w:val="nil"/>
              <w:bottom w:val="single" w:color="auto" w:sz="4" w:space="0"/>
              <w:right w:val="single" w:color="auto" w:sz="4" w:space="0"/>
            </w:tcBorders>
            <w:noWrap w:val="0"/>
            <w:vAlign w:val="center"/>
          </w:tcPr>
          <w:p w14:paraId="0B893F96">
            <w:pPr>
              <w:spacing w:line="560" w:lineRule="exact"/>
              <w:rPr>
                <w:rFonts w:eastAsia="方正仿宋_GBK" w:cs="宋体"/>
                <w:color w:val="000000"/>
                <w:kern w:val="0"/>
                <w:sz w:val="32"/>
                <w:szCs w:val="32"/>
              </w:rPr>
            </w:pPr>
            <w:r>
              <w:rPr>
                <w:rFonts w:hint="eastAsia" w:eastAsia="方正仿宋_GBK" w:cs="宋体"/>
                <w:color w:val="000000"/>
                <w:kern w:val="0"/>
                <w:sz w:val="32"/>
                <w:szCs w:val="32"/>
              </w:rPr>
              <w:t>100</w:t>
            </w:r>
          </w:p>
        </w:tc>
        <w:tc>
          <w:tcPr>
            <w:tcW w:w="936" w:type="dxa"/>
            <w:tcBorders>
              <w:top w:val="single" w:color="auto" w:sz="4" w:space="0"/>
              <w:left w:val="nil"/>
              <w:bottom w:val="single" w:color="auto" w:sz="4" w:space="0"/>
              <w:right w:val="single" w:color="auto" w:sz="4" w:space="0"/>
            </w:tcBorders>
            <w:noWrap w:val="0"/>
            <w:vAlign w:val="center"/>
          </w:tcPr>
          <w:p w14:paraId="582BA887">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35</w:t>
            </w:r>
          </w:p>
        </w:tc>
        <w:tc>
          <w:tcPr>
            <w:tcW w:w="1400" w:type="dxa"/>
            <w:gridSpan w:val="2"/>
            <w:tcBorders>
              <w:top w:val="single" w:color="auto" w:sz="4" w:space="0"/>
              <w:left w:val="nil"/>
              <w:bottom w:val="single" w:color="auto" w:sz="4" w:space="0"/>
              <w:right w:val="single" w:color="auto" w:sz="4" w:space="0"/>
            </w:tcBorders>
            <w:noWrap w:val="0"/>
            <w:vAlign w:val="center"/>
          </w:tcPr>
          <w:p w14:paraId="6E306E4F">
            <w:pPr>
              <w:spacing w:line="560" w:lineRule="exact"/>
              <w:rPr>
                <w:rFonts w:eastAsia="方正仿宋_GBK" w:cs="宋体"/>
                <w:color w:val="000000"/>
                <w:kern w:val="0"/>
                <w:sz w:val="32"/>
                <w:szCs w:val="32"/>
              </w:rPr>
            </w:pPr>
            <w:r>
              <w:rPr>
                <w:rFonts w:hint="eastAsia" w:eastAsia="方正仿宋_GBK" w:cs="宋体"/>
                <w:color w:val="000000"/>
                <w:kern w:val="0"/>
                <w:sz w:val="32"/>
                <w:szCs w:val="32"/>
              </w:rPr>
              <w:t>35</w:t>
            </w:r>
          </w:p>
        </w:tc>
        <w:tc>
          <w:tcPr>
            <w:tcW w:w="1229" w:type="dxa"/>
            <w:tcBorders>
              <w:top w:val="single" w:color="auto" w:sz="4" w:space="0"/>
              <w:left w:val="nil"/>
              <w:bottom w:val="single" w:color="auto" w:sz="4" w:space="0"/>
              <w:right w:val="single" w:color="auto" w:sz="4" w:space="0"/>
            </w:tcBorders>
            <w:noWrap w:val="0"/>
            <w:vAlign w:val="center"/>
          </w:tcPr>
          <w:p w14:paraId="28987D9C">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是</w:t>
            </w:r>
          </w:p>
        </w:tc>
      </w:tr>
      <w:tr w14:paraId="5832DCCB">
        <w:tblPrEx>
          <w:tblCellMar>
            <w:top w:w="0" w:type="dxa"/>
            <w:left w:w="108" w:type="dxa"/>
            <w:bottom w:w="0" w:type="dxa"/>
            <w:right w:w="108" w:type="dxa"/>
          </w:tblCellMar>
        </w:tblPrEx>
        <w:trPr>
          <w:trHeight w:val="602" w:hRule="atLeast"/>
          <w:jc w:val="center"/>
        </w:trPr>
        <w:tc>
          <w:tcPr>
            <w:tcW w:w="841" w:type="dxa"/>
            <w:vMerge w:val="continue"/>
            <w:tcBorders>
              <w:left w:val="single" w:color="auto" w:sz="4" w:space="0"/>
              <w:bottom w:val="nil"/>
              <w:right w:val="single" w:color="auto" w:sz="4" w:space="0"/>
            </w:tcBorders>
            <w:noWrap w:val="0"/>
            <w:vAlign w:val="center"/>
          </w:tcPr>
          <w:p w14:paraId="630BDA9E">
            <w:pPr>
              <w:spacing w:line="560" w:lineRule="exact"/>
              <w:rPr>
                <w:rFonts w:hint="eastAsia" w:eastAsia="方正仿宋_GBK" w:cs="宋体"/>
                <w:color w:val="000000"/>
                <w:kern w:val="0"/>
                <w:sz w:val="32"/>
                <w:szCs w:val="32"/>
              </w:rPr>
            </w:pPr>
          </w:p>
        </w:tc>
        <w:tc>
          <w:tcPr>
            <w:tcW w:w="751" w:type="dxa"/>
            <w:tcBorders>
              <w:top w:val="single" w:color="auto" w:sz="4" w:space="0"/>
              <w:left w:val="nil"/>
              <w:bottom w:val="single" w:color="auto" w:sz="4" w:space="0"/>
              <w:right w:val="single" w:color="auto" w:sz="4" w:space="0"/>
            </w:tcBorders>
            <w:noWrap w:val="0"/>
            <w:vAlign w:val="center"/>
          </w:tcPr>
          <w:p w14:paraId="7F0BC09D">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服务对象满意度</w:t>
            </w:r>
          </w:p>
        </w:tc>
        <w:tc>
          <w:tcPr>
            <w:tcW w:w="703" w:type="dxa"/>
            <w:gridSpan w:val="2"/>
            <w:tcBorders>
              <w:top w:val="single" w:color="auto" w:sz="4" w:space="0"/>
              <w:left w:val="nil"/>
              <w:bottom w:val="single" w:color="auto" w:sz="4" w:space="0"/>
              <w:right w:val="single" w:color="auto" w:sz="4" w:space="0"/>
            </w:tcBorders>
            <w:noWrap w:val="0"/>
            <w:vAlign w:val="center"/>
          </w:tcPr>
          <w:p w14:paraId="76761ECB">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w:t>
            </w:r>
          </w:p>
        </w:tc>
        <w:tc>
          <w:tcPr>
            <w:tcW w:w="704" w:type="dxa"/>
            <w:gridSpan w:val="2"/>
            <w:tcBorders>
              <w:top w:val="single" w:color="auto" w:sz="4" w:space="0"/>
              <w:left w:val="nil"/>
              <w:bottom w:val="single" w:color="auto" w:sz="4" w:space="0"/>
              <w:right w:val="single" w:color="auto" w:sz="4" w:space="0"/>
            </w:tcBorders>
            <w:noWrap w:val="0"/>
            <w:vAlign w:val="center"/>
          </w:tcPr>
          <w:p w14:paraId="3E301170">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w:t>
            </w:r>
          </w:p>
        </w:tc>
        <w:tc>
          <w:tcPr>
            <w:tcW w:w="703" w:type="dxa"/>
            <w:gridSpan w:val="3"/>
            <w:tcBorders>
              <w:top w:val="single" w:color="auto" w:sz="4" w:space="0"/>
              <w:left w:val="nil"/>
              <w:bottom w:val="single" w:color="auto" w:sz="4" w:space="0"/>
              <w:right w:val="single" w:color="auto" w:sz="4" w:space="0"/>
            </w:tcBorders>
            <w:noWrap w:val="0"/>
            <w:vAlign w:val="center"/>
          </w:tcPr>
          <w:p w14:paraId="586F76D3">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0</w:t>
            </w:r>
          </w:p>
        </w:tc>
        <w:tc>
          <w:tcPr>
            <w:tcW w:w="699" w:type="dxa"/>
            <w:tcBorders>
              <w:top w:val="single" w:color="auto" w:sz="4" w:space="0"/>
              <w:left w:val="nil"/>
              <w:bottom w:val="single" w:color="auto" w:sz="4" w:space="0"/>
              <w:right w:val="single" w:color="auto" w:sz="4" w:space="0"/>
            </w:tcBorders>
            <w:noWrap w:val="0"/>
            <w:vAlign w:val="center"/>
          </w:tcPr>
          <w:p w14:paraId="6D1DCB64">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95</w:t>
            </w:r>
          </w:p>
        </w:tc>
        <w:tc>
          <w:tcPr>
            <w:tcW w:w="1004" w:type="dxa"/>
            <w:tcBorders>
              <w:top w:val="single" w:color="auto" w:sz="4" w:space="0"/>
              <w:left w:val="nil"/>
              <w:bottom w:val="single" w:color="auto" w:sz="4" w:space="0"/>
              <w:right w:val="single" w:color="auto" w:sz="4" w:space="0"/>
            </w:tcBorders>
            <w:noWrap w:val="0"/>
            <w:vAlign w:val="center"/>
          </w:tcPr>
          <w:p w14:paraId="0A9B5834">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98</w:t>
            </w:r>
          </w:p>
        </w:tc>
        <w:tc>
          <w:tcPr>
            <w:tcW w:w="1091" w:type="dxa"/>
            <w:tcBorders>
              <w:top w:val="single" w:color="auto" w:sz="4" w:space="0"/>
              <w:left w:val="nil"/>
              <w:bottom w:val="single" w:color="auto" w:sz="4" w:space="0"/>
              <w:right w:val="single" w:color="auto" w:sz="4" w:space="0"/>
            </w:tcBorders>
            <w:noWrap w:val="0"/>
            <w:vAlign w:val="center"/>
          </w:tcPr>
          <w:p w14:paraId="07DF24EF">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100</w:t>
            </w:r>
          </w:p>
        </w:tc>
        <w:tc>
          <w:tcPr>
            <w:tcW w:w="936" w:type="dxa"/>
            <w:tcBorders>
              <w:top w:val="single" w:color="auto" w:sz="4" w:space="0"/>
              <w:left w:val="nil"/>
              <w:bottom w:val="single" w:color="auto" w:sz="4" w:space="0"/>
              <w:right w:val="single" w:color="auto" w:sz="4" w:space="0"/>
            </w:tcBorders>
            <w:noWrap w:val="0"/>
            <w:vAlign w:val="center"/>
          </w:tcPr>
          <w:p w14:paraId="6554F26F">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30</w:t>
            </w:r>
          </w:p>
        </w:tc>
        <w:tc>
          <w:tcPr>
            <w:tcW w:w="1400" w:type="dxa"/>
            <w:gridSpan w:val="2"/>
            <w:tcBorders>
              <w:top w:val="single" w:color="auto" w:sz="4" w:space="0"/>
              <w:left w:val="nil"/>
              <w:bottom w:val="single" w:color="auto" w:sz="4" w:space="0"/>
              <w:right w:val="single" w:color="auto" w:sz="4" w:space="0"/>
            </w:tcBorders>
            <w:noWrap w:val="0"/>
            <w:vAlign w:val="center"/>
          </w:tcPr>
          <w:p w14:paraId="3E91FB2C">
            <w:pPr>
              <w:spacing w:line="560" w:lineRule="exact"/>
              <w:rPr>
                <w:rFonts w:eastAsia="方正仿宋_GBK" w:cs="宋体"/>
                <w:color w:val="000000"/>
                <w:kern w:val="0"/>
                <w:sz w:val="32"/>
                <w:szCs w:val="32"/>
              </w:rPr>
            </w:pPr>
            <w:r>
              <w:rPr>
                <w:rFonts w:hint="eastAsia" w:eastAsia="方正仿宋_GBK" w:cs="宋体"/>
                <w:color w:val="000000"/>
                <w:kern w:val="0"/>
                <w:sz w:val="32"/>
                <w:szCs w:val="32"/>
              </w:rPr>
              <w:t>28</w:t>
            </w:r>
          </w:p>
        </w:tc>
        <w:tc>
          <w:tcPr>
            <w:tcW w:w="1229" w:type="dxa"/>
            <w:tcBorders>
              <w:top w:val="single" w:color="auto" w:sz="4" w:space="0"/>
              <w:left w:val="nil"/>
              <w:bottom w:val="single" w:color="auto" w:sz="4" w:space="0"/>
              <w:right w:val="single" w:color="auto" w:sz="4" w:space="0"/>
            </w:tcBorders>
            <w:noWrap w:val="0"/>
            <w:vAlign w:val="center"/>
          </w:tcPr>
          <w:p w14:paraId="418CDCC1">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是</w:t>
            </w:r>
          </w:p>
        </w:tc>
      </w:tr>
      <w:tr w14:paraId="6EC2DD4F">
        <w:tblPrEx>
          <w:tblCellMar>
            <w:top w:w="0" w:type="dxa"/>
            <w:left w:w="108" w:type="dxa"/>
            <w:bottom w:w="0" w:type="dxa"/>
            <w:right w:w="108" w:type="dxa"/>
          </w:tblCellMar>
        </w:tblPrEx>
        <w:trPr>
          <w:trHeight w:val="602" w:hRule="atLeast"/>
          <w:jc w:val="center"/>
        </w:trPr>
        <w:tc>
          <w:tcPr>
            <w:tcW w:w="841" w:type="dxa"/>
            <w:tcBorders>
              <w:top w:val="nil"/>
              <w:left w:val="single" w:color="auto" w:sz="4" w:space="0"/>
              <w:bottom w:val="single" w:color="auto" w:sz="4" w:space="0"/>
              <w:right w:val="single" w:color="auto" w:sz="4" w:space="0"/>
            </w:tcBorders>
            <w:noWrap w:val="0"/>
            <w:vAlign w:val="center"/>
          </w:tcPr>
          <w:p w14:paraId="76B59BA1">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说明</w:t>
            </w:r>
          </w:p>
        </w:tc>
        <w:tc>
          <w:tcPr>
            <w:tcW w:w="9220" w:type="dxa"/>
            <w:gridSpan w:val="15"/>
            <w:tcBorders>
              <w:top w:val="single" w:color="auto" w:sz="4" w:space="0"/>
              <w:left w:val="nil"/>
              <w:bottom w:val="single" w:color="auto" w:sz="4" w:space="0"/>
              <w:right w:val="single" w:color="auto" w:sz="4" w:space="0"/>
            </w:tcBorders>
            <w:noWrap w:val="0"/>
            <w:vAlign w:val="center"/>
          </w:tcPr>
          <w:p w14:paraId="7D54410B">
            <w:pPr>
              <w:spacing w:line="560" w:lineRule="exact"/>
              <w:rPr>
                <w:rFonts w:hint="eastAsia" w:eastAsia="方正仿宋_GBK" w:cs="宋体"/>
                <w:color w:val="000000"/>
                <w:kern w:val="0"/>
                <w:sz w:val="32"/>
                <w:szCs w:val="32"/>
              </w:rPr>
            </w:pPr>
          </w:p>
        </w:tc>
      </w:tr>
    </w:tbl>
    <w:p w14:paraId="2C48520E">
      <w:pPr>
        <w:pStyle w:val="23"/>
        <w:tabs>
          <w:tab w:val="center" w:pos="4153"/>
          <w:tab w:val="left" w:pos="7275"/>
        </w:tabs>
        <w:spacing w:line="550" w:lineRule="exact"/>
        <w:ind w:firstLine="643"/>
        <w:rPr>
          <w:rFonts w:eastAsia="方正仿宋_GBK"/>
          <w:b/>
          <w:kern w:val="0"/>
          <w:sz w:val="32"/>
          <w:szCs w:val="32"/>
        </w:rPr>
      </w:pPr>
    </w:p>
    <w:p w14:paraId="3EDF9A3C">
      <w:pPr>
        <w:pStyle w:val="23"/>
        <w:tabs>
          <w:tab w:val="center" w:pos="4153"/>
          <w:tab w:val="left" w:pos="7275"/>
        </w:tabs>
        <w:spacing w:line="550" w:lineRule="exact"/>
        <w:ind w:firstLine="640"/>
        <w:rPr>
          <w:rFonts w:eastAsia="方正楷体_GBK"/>
          <w:color w:val="333333"/>
          <w:sz w:val="32"/>
          <w:szCs w:val="32"/>
        </w:rPr>
      </w:pPr>
      <w:r>
        <w:rPr>
          <w:rFonts w:eastAsia="方正仿宋_GBK"/>
          <w:b/>
          <w:kern w:val="0"/>
          <w:sz w:val="32"/>
          <w:szCs w:val="32"/>
        </w:rPr>
        <w:t>2.绩效自评报告或案例</w:t>
      </w:r>
      <w:r>
        <w:rPr>
          <w:rFonts w:hint="eastAsia" w:eastAsia="方正仿宋_GBK"/>
          <w:b/>
          <w:kern w:val="0"/>
          <w:sz w:val="32"/>
          <w:szCs w:val="32"/>
          <w:lang w:eastAsia="zh-CN"/>
        </w:rPr>
        <w:t>：</w:t>
      </w:r>
      <w:r>
        <w:rPr>
          <w:rFonts w:eastAsia="方正楷体_GBK"/>
          <w:color w:val="333333"/>
          <w:sz w:val="32"/>
          <w:szCs w:val="32"/>
        </w:rPr>
        <w:t>无</w:t>
      </w:r>
    </w:p>
    <w:p w14:paraId="7FD70E2A">
      <w:pPr>
        <w:pStyle w:val="23"/>
        <w:tabs>
          <w:tab w:val="center" w:pos="4153"/>
          <w:tab w:val="left" w:pos="7275"/>
        </w:tabs>
        <w:spacing w:line="550" w:lineRule="exact"/>
        <w:ind w:firstLine="640"/>
        <w:rPr>
          <w:rFonts w:eastAsia="方正仿宋_GBK"/>
          <w:kern w:val="0"/>
          <w:sz w:val="32"/>
          <w:szCs w:val="32"/>
        </w:rPr>
      </w:pPr>
      <w:r>
        <w:rPr>
          <w:rFonts w:eastAsia="方正楷体_GBK"/>
          <w:color w:val="333333"/>
          <w:sz w:val="32"/>
          <w:szCs w:val="32"/>
        </w:rPr>
        <w:t>（三）重点绩效评价结果</w:t>
      </w:r>
      <w:r>
        <w:rPr>
          <w:rFonts w:hint="eastAsia" w:eastAsia="方正楷体_GBK"/>
          <w:color w:val="333333"/>
          <w:sz w:val="32"/>
          <w:szCs w:val="32"/>
          <w:lang w:eastAsia="zh-CN"/>
        </w:rPr>
        <w:t>：</w:t>
      </w:r>
      <w:r>
        <w:rPr>
          <w:rFonts w:eastAsia="方正仿宋_GBK"/>
          <w:kern w:val="0"/>
          <w:sz w:val="32"/>
          <w:szCs w:val="32"/>
        </w:rPr>
        <w:t>无</w:t>
      </w:r>
    </w:p>
    <w:p w14:paraId="11FA9695">
      <w:pPr>
        <w:pStyle w:val="19"/>
        <w:keepNext w:val="0"/>
        <w:keepLines w:val="0"/>
        <w:pageBreakBefore w:val="0"/>
        <w:widowControl/>
        <w:kinsoku/>
        <w:wordWrap/>
        <w:overflowPunct/>
        <w:topLinePunct w:val="0"/>
        <w:autoSpaceDE w:val="0"/>
        <w:autoSpaceDN/>
        <w:bidi w:val="0"/>
        <w:adjustRightInd/>
        <w:snapToGrid/>
        <w:spacing w:before="0" w:beforeAutospacing="0" w:after="0" w:afterAutospacing="0" w:line="596" w:lineRule="exact"/>
        <w:textAlignment w:val="auto"/>
        <w:rPr>
          <w:rStyle w:val="17"/>
          <w:rFonts w:hint="eastAsia" w:ascii="方正黑体_GBK" w:hAnsi="方正黑体_GBK" w:eastAsia="方正黑体_GBK" w:cs="方正黑体_GBK"/>
          <w:sz w:val="32"/>
          <w:szCs w:val="32"/>
          <w:shd w:val="clear" w:color="auto" w:fill="FFFFFF"/>
          <w:lang w:val="en-US" w:eastAsia="zh-CN" w:bidi="ar-SA"/>
        </w:rPr>
      </w:pPr>
      <w:r>
        <w:rPr>
          <w:rStyle w:val="20"/>
          <w:rFonts w:hint="eastAsia" w:ascii="方正仿宋_GBK" w:hAnsi="方正仿宋_GBK" w:eastAsia="方正仿宋_GBK" w:cs="方正仿宋_GBK"/>
          <w:b/>
          <w:bCs/>
          <w:sz w:val="32"/>
          <w:szCs w:val="32"/>
          <w:shd w:val="clear" w:fill="FFFFFF"/>
        </w:rPr>
        <w:t xml:space="preserve"> </w:t>
      </w:r>
      <w:r>
        <w:rPr>
          <w:rStyle w:val="20"/>
          <w:rFonts w:hint="eastAsia" w:ascii="方正仿宋_GBK" w:hAnsi="方正仿宋_GBK" w:eastAsia="方正仿宋_GBK" w:cs="方正仿宋_GBK"/>
          <w:b/>
          <w:bCs/>
          <w:sz w:val="32"/>
          <w:szCs w:val="32"/>
          <w:shd w:val="clear" w:fill="FFFFFF"/>
          <w:lang w:val="en-US" w:eastAsia="zh-CN"/>
        </w:rPr>
        <w:t xml:space="preserve">  </w:t>
      </w:r>
      <w:r>
        <w:rPr>
          <w:rStyle w:val="17"/>
          <w:rFonts w:hint="eastAsia" w:ascii="黑体" w:hAnsi="黑体" w:eastAsia="黑体" w:cs="黑体"/>
          <w:sz w:val="32"/>
          <w:szCs w:val="32"/>
          <w:shd w:val="clear" w:color="auto" w:fill="FFFFFF"/>
          <w:lang w:val="en-US" w:eastAsia="zh-CN" w:bidi="ar-SA"/>
        </w:rPr>
        <w:t xml:space="preserve"> </w:t>
      </w:r>
      <w:r>
        <w:rPr>
          <w:rStyle w:val="17"/>
          <w:rFonts w:hint="eastAsia" w:ascii="方正黑体_GBK" w:hAnsi="方正黑体_GBK" w:eastAsia="方正黑体_GBK" w:cs="方正黑体_GBK"/>
          <w:sz w:val="32"/>
          <w:szCs w:val="32"/>
          <w:shd w:val="clear" w:color="auto" w:fill="FFFFFF"/>
          <w:lang w:val="en-US" w:eastAsia="zh-CN" w:bidi="ar-SA"/>
        </w:rPr>
        <w:t>六、专业名词解释</w:t>
      </w:r>
    </w:p>
    <w:p w14:paraId="4DA863F5">
      <w:pPr>
        <w:spacing w:line="550" w:lineRule="exact"/>
        <w:ind w:firstLine="640" w:firstLineChars="200"/>
        <w:rPr>
          <w:rFonts w:eastAsia="方正仿宋_GBK"/>
          <w:kern w:val="0"/>
          <w:sz w:val="32"/>
          <w:szCs w:val="32"/>
        </w:rPr>
      </w:pPr>
      <w:r>
        <w:rPr>
          <w:rFonts w:eastAsia="方正楷体_GBK"/>
          <w:color w:val="333333"/>
          <w:sz w:val="32"/>
          <w:szCs w:val="32"/>
        </w:rPr>
        <w:t>（一）财政拨款收入：</w:t>
      </w:r>
      <w:r>
        <w:rPr>
          <w:rFonts w:eastAsia="方正仿宋_GBK"/>
          <w:kern w:val="0"/>
          <w:sz w:val="32"/>
          <w:szCs w:val="32"/>
        </w:rPr>
        <w:t>指本年度从本级财政部门取得的财政拨款，包括一般公共预算财政拨款和政府性基金预算财政拨款。</w:t>
      </w:r>
    </w:p>
    <w:p w14:paraId="510F7AD1">
      <w:pPr>
        <w:spacing w:line="550" w:lineRule="exact"/>
        <w:ind w:firstLine="640" w:firstLineChars="200"/>
        <w:rPr>
          <w:rFonts w:eastAsia="方正仿宋_GBK"/>
          <w:kern w:val="0"/>
          <w:sz w:val="32"/>
          <w:szCs w:val="32"/>
        </w:rPr>
      </w:pPr>
      <w:r>
        <w:rPr>
          <w:rFonts w:eastAsia="方正楷体_GBK"/>
          <w:color w:val="333333"/>
          <w:sz w:val="32"/>
          <w:szCs w:val="32"/>
        </w:rPr>
        <w:t>（二）事业收入：</w:t>
      </w:r>
      <w:r>
        <w:rPr>
          <w:rFonts w:eastAsia="方正仿宋_GBK"/>
          <w:kern w:val="0"/>
          <w:sz w:val="32"/>
          <w:szCs w:val="32"/>
        </w:rPr>
        <w:t>指事业单位开展专业业务活动及其辅助活动取得的现金流入；事业单位收到的财政专户实际核拨的教育收费等资金在此反映。</w:t>
      </w:r>
    </w:p>
    <w:p w14:paraId="2ED159E9">
      <w:pPr>
        <w:spacing w:line="550" w:lineRule="exact"/>
        <w:ind w:firstLine="640" w:firstLineChars="200"/>
        <w:rPr>
          <w:rFonts w:eastAsia="方正仿宋_GBK"/>
          <w:kern w:val="0"/>
          <w:sz w:val="32"/>
          <w:szCs w:val="32"/>
        </w:rPr>
      </w:pPr>
      <w:r>
        <w:rPr>
          <w:rFonts w:eastAsia="方正楷体_GBK"/>
          <w:color w:val="333333"/>
          <w:sz w:val="32"/>
          <w:szCs w:val="32"/>
        </w:rPr>
        <w:t>（三）经营收入：</w:t>
      </w:r>
      <w:r>
        <w:rPr>
          <w:rFonts w:eastAsia="方正仿宋_GBK"/>
          <w:kern w:val="0"/>
          <w:sz w:val="32"/>
          <w:szCs w:val="32"/>
        </w:rPr>
        <w:t>指事业单位在专业业务活动及其辅助活动之外开展非独立核算经营活动取得的现金流入。</w:t>
      </w:r>
    </w:p>
    <w:p w14:paraId="2272C3A1">
      <w:pPr>
        <w:spacing w:line="550" w:lineRule="exact"/>
        <w:ind w:firstLine="640" w:firstLineChars="200"/>
        <w:rPr>
          <w:rFonts w:eastAsia="方正仿宋_GBK"/>
          <w:kern w:val="0"/>
          <w:sz w:val="32"/>
          <w:szCs w:val="32"/>
        </w:rPr>
      </w:pPr>
      <w:r>
        <w:rPr>
          <w:rFonts w:eastAsia="方正楷体_GBK"/>
          <w:color w:val="333333"/>
          <w:sz w:val="32"/>
          <w:szCs w:val="32"/>
        </w:rPr>
        <w:t>（四）其他收入：</w:t>
      </w:r>
      <w:r>
        <w:rPr>
          <w:rFonts w:eastAsia="方正仿宋_GBK"/>
          <w:kern w:val="0"/>
          <w:sz w:val="32"/>
          <w:szCs w:val="32"/>
        </w:rPr>
        <w:t>指单位取得的除“财政拨款 收入”、“事业收入”、“经营收入”等以外的收入，包括未纳入财政预算或财政专户管理的投资收益、银行存款利息收入、租金收入、捐赠收入，现金盘盈收入、 存货盘盈收入、收回已核销的应收及预付款项、无法偿付的应付及预收款项等。各单位从本级财政部门以外的同级单位取得的经费、从非本级财政部门取得的经费， 以及行政单位收到的财政专户管理资金反映在本项内。</w:t>
      </w:r>
    </w:p>
    <w:p w14:paraId="1B5CF454">
      <w:pPr>
        <w:spacing w:line="550" w:lineRule="exact"/>
        <w:ind w:firstLine="640" w:firstLineChars="200"/>
        <w:rPr>
          <w:rFonts w:eastAsia="方正仿宋_GBK"/>
          <w:kern w:val="0"/>
          <w:sz w:val="32"/>
          <w:szCs w:val="32"/>
        </w:rPr>
      </w:pPr>
      <w:r>
        <w:rPr>
          <w:rFonts w:eastAsia="方正楷体_GBK"/>
          <w:color w:val="333333"/>
          <w:sz w:val="32"/>
          <w:szCs w:val="32"/>
        </w:rPr>
        <w:t>（五）用事业基金弥补收支差额：</w:t>
      </w:r>
      <w:r>
        <w:rPr>
          <w:rFonts w:eastAsia="方正仿宋_GBK"/>
          <w:kern w:val="0"/>
          <w:sz w:val="32"/>
          <w:szCs w:val="32"/>
        </w:rPr>
        <w:t>指事业单位在当年的“财政拨款收入”、“事业收入”、“经营收入”、“其他收入”等不足以安排当年支出的情况下，使用以前年度积累的事业基金（事业单位当年收支相抵后按国家规定提取、用于弥补以后年度收支差额的基金）弥补本年度收支缺口的资金。</w:t>
      </w:r>
    </w:p>
    <w:p w14:paraId="7C7652E5">
      <w:pPr>
        <w:spacing w:line="550" w:lineRule="exact"/>
        <w:ind w:firstLine="640" w:firstLineChars="200"/>
        <w:rPr>
          <w:rFonts w:eastAsia="方正仿宋_GBK"/>
          <w:kern w:val="0"/>
          <w:sz w:val="32"/>
          <w:szCs w:val="32"/>
        </w:rPr>
      </w:pPr>
      <w:r>
        <w:rPr>
          <w:rFonts w:eastAsia="方正楷体_GBK"/>
          <w:color w:val="333333"/>
          <w:sz w:val="32"/>
          <w:szCs w:val="32"/>
        </w:rPr>
        <w:t>（六）年初结转和结余：</w:t>
      </w:r>
      <w:r>
        <w:rPr>
          <w:rFonts w:eastAsia="方正仿宋_GBK"/>
          <w:kern w:val="0"/>
          <w:sz w:val="32"/>
          <w:szCs w:val="32"/>
        </w:rPr>
        <w:t>指单位上年结转本年使用的基本支出结转、项目支出结转和结余、经营结余。</w:t>
      </w:r>
    </w:p>
    <w:p w14:paraId="33592B95">
      <w:pPr>
        <w:spacing w:line="550" w:lineRule="exact"/>
        <w:ind w:firstLine="640" w:firstLineChars="200"/>
        <w:rPr>
          <w:rFonts w:eastAsia="方正仿宋_GBK"/>
          <w:kern w:val="0"/>
          <w:sz w:val="32"/>
          <w:szCs w:val="32"/>
        </w:rPr>
      </w:pPr>
      <w:r>
        <w:rPr>
          <w:rFonts w:eastAsia="方正楷体_GBK"/>
          <w:color w:val="333333"/>
          <w:sz w:val="32"/>
          <w:szCs w:val="32"/>
        </w:rPr>
        <w:t>（七）结余分配：</w:t>
      </w:r>
      <w:r>
        <w:rPr>
          <w:rFonts w:eastAsia="方正仿宋_GBK"/>
          <w:kern w:val="0"/>
          <w:sz w:val="32"/>
          <w:szCs w:val="32"/>
        </w:rPr>
        <w:t>指单位按照国家有关规定，缴纳所得税、提取专用基金、转入事业基金等当年结余的分配情况。</w:t>
      </w:r>
    </w:p>
    <w:p w14:paraId="43BCCE8D">
      <w:pPr>
        <w:spacing w:line="550" w:lineRule="exact"/>
        <w:ind w:firstLine="640" w:firstLineChars="200"/>
        <w:rPr>
          <w:rFonts w:eastAsia="方正仿宋_GBK"/>
          <w:kern w:val="0"/>
          <w:sz w:val="32"/>
          <w:szCs w:val="32"/>
        </w:rPr>
      </w:pPr>
      <w:r>
        <w:rPr>
          <w:rFonts w:eastAsia="方正楷体_GBK"/>
          <w:color w:val="333333"/>
          <w:sz w:val="32"/>
          <w:szCs w:val="32"/>
        </w:rPr>
        <w:t>（八）年末结转和结余：</w:t>
      </w:r>
      <w:r>
        <w:rPr>
          <w:rFonts w:eastAsia="方正仿宋_GBK"/>
          <w:kern w:val="0"/>
          <w:sz w:val="32"/>
          <w:szCs w:val="32"/>
        </w:rPr>
        <w:t>指单位结转下年的基本支出结转、项目支出结转和结余、经营结余。</w:t>
      </w:r>
    </w:p>
    <w:p w14:paraId="5BA5452B">
      <w:pPr>
        <w:spacing w:line="550" w:lineRule="exact"/>
        <w:ind w:firstLine="640" w:firstLineChars="200"/>
        <w:rPr>
          <w:rFonts w:eastAsia="方正仿宋_GBK"/>
          <w:kern w:val="0"/>
          <w:sz w:val="32"/>
          <w:szCs w:val="32"/>
        </w:rPr>
      </w:pPr>
      <w:r>
        <w:rPr>
          <w:rFonts w:eastAsia="方正楷体_GBK"/>
          <w:color w:val="333333"/>
          <w:sz w:val="32"/>
          <w:szCs w:val="32"/>
        </w:rPr>
        <w:t>（九）基本支出：</w:t>
      </w:r>
      <w:r>
        <w:rPr>
          <w:rFonts w:eastAsia="方正仿宋_GBK"/>
          <w:kern w:val="0"/>
          <w:sz w:val="32"/>
          <w:szCs w:val="32"/>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3CFDDD70">
      <w:pPr>
        <w:spacing w:line="550" w:lineRule="exact"/>
        <w:ind w:firstLine="640" w:firstLineChars="200"/>
        <w:rPr>
          <w:rFonts w:eastAsia="方正仿宋_GBK"/>
          <w:kern w:val="0"/>
          <w:sz w:val="32"/>
          <w:szCs w:val="32"/>
        </w:rPr>
      </w:pPr>
      <w:r>
        <w:rPr>
          <w:rFonts w:eastAsia="方正楷体_GBK"/>
          <w:color w:val="333333"/>
          <w:sz w:val="32"/>
          <w:szCs w:val="32"/>
        </w:rPr>
        <w:t>（十）项目支出：</w:t>
      </w:r>
      <w:r>
        <w:rPr>
          <w:rFonts w:eastAsia="方正仿宋_GBK"/>
          <w:kern w:val="0"/>
          <w:sz w:val="32"/>
          <w:szCs w:val="32"/>
        </w:rPr>
        <w:t>指在基本支出之外为完成特定行政任务和事业发展目标所发生的支出。</w:t>
      </w:r>
    </w:p>
    <w:p w14:paraId="5F670F33">
      <w:pPr>
        <w:spacing w:line="550" w:lineRule="exact"/>
        <w:ind w:firstLine="640" w:firstLineChars="200"/>
        <w:rPr>
          <w:rFonts w:eastAsia="方正仿宋_GBK"/>
          <w:kern w:val="0"/>
          <w:sz w:val="32"/>
          <w:szCs w:val="32"/>
        </w:rPr>
      </w:pPr>
      <w:r>
        <w:rPr>
          <w:rFonts w:eastAsia="方正楷体_GBK"/>
          <w:color w:val="333333"/>
          <w:sz w:val="32"/>
          <w:szCs w:val="32"/>
        </w:rPr>
        <w:t>（十一）经营支出：</w:t>
      </w:r>
      <w:r>
        <w:rPr>
          <w:rFonts w:eastAsia="方正仿宋_GBK"/>
          <w:kern w:val="0"/>
          <w:sz w:val="32"/>
          <w:szCs w:val="32"/>
        </w:rPr>
        <w:t>指事业单位在专业业务活动及其辅助活动之外开展非独立核算经营活动发生的支出。</w:t>
      </w:r>
    </w:p>
    <w:p w14:paraId="4ECA54F0">
      <w:pPr>
        <w:spacing w:line="550" w:lineRule="exact"/>
        <w:ind w:firstLine="640" w:firstLineChars="200"/>
        <w:rPr>
          <w:rFonts w:eastAsia="方正仿宋_GBK"/>
          <w:kern w:val="0"/>
          <w:sz w:val="32"/>
          <w:szCs w:val="32"/>
        </w:rPr>
      </w:pPr>
      <w:r>
        <w:rPr>
          <w:rFonts w:eastAsia="方正楷体_GBK"/>
          <w:color w:val="333333"/>
          <w:sz w:val="32"/>
          <w:szCs w:val="32"/>
        </w:rPr>
        <w:t>（十二）“三公”经费：</w:t>
      </w:r>
      <w:r>
        <w:rPr>
          <w:rFonts w:eastAsia="方正仿宋_GBK"/>
          <w:kern w:val="0"/>
          <w:sz w:val="32"/>
          <w:szCs w:val="32"/>
        </w:rPr>
        <w:t>指用一般公共预算财政拨款安排的因公出国（境）费、公务用车购置及运行维护费、公务接待费。其中，因公出国（境）费反映单位公务出国（境）的国际旅费、国 外城市间交通费、住宿费、伙食费、培训费、公杂费等支出；公务用车购置费反映单位公务用车购置支出（含车辆购置税）；公务用车运行维护费反映单位按规定保 留的公务用车燃料费、维修费、过路过桥费、保险费、安全奖励费用等支出；公务接待费反映单位按规定开支的各类公务接待（含外宾接待）支出。</w:t>
      </w:r>
    </w:p>
    <w:p w14:paraId="41EB8194">
      <w:pPr>
        <w:spacing w:line="550" w:lineRule="exact"/>
        <w:ind w:firstLine="640" w:firstLineChars="200"/>
        <w:rPr>
          <w:rFonts w:eastAsia="方正仿宋_GBK"/>
          <w:kern w:val="0"/>
          <w:sz w:val="32"/>
          <w:szCs w:val="32"/>
        </w:rPr>
      </w:pPr>
      <w:r>
        <w:rPr>
          <w:rFonts w:eastAsia="方正楷体_GBK"/>
          <w:color w:val="333333"/>
          <w:sz w:val="32"/>
          <w:szCs w:val="32"/>
        </w:rPr>
        <w:t>（十三）机关运行经费</w:t>
      </w:r>
      <w:r>
        <w:rPr>
          <w:rFonts w:eastAsia="方正仿宋_GBK"/>
          <w:kern w:val="0"/>
          <w:sz w:val="32"/>
          <w:szCs w:val="32"/>
        </w:rPr>
        <w:t>：为保障行政单位（含 参照公务员法管理的事业单位）运行用于购买货物和服务等的各项公用经费，包括办公及印刷费、邮电费、差旅费、会议费、福利费、日常维护费、专用材料及一般 设备购置费、办公用房水电费、办公用房取暖费、办公用房物业管理费、公务用车运行维护费以及其他费用。</w:t>
      </w:r>
    </w:p>
    <w:p w14:paraId="32EB6443">
      <w:pPr>
        <w:spacing w:line="550" w:lineRule="exact"/>
        <w:ind w:firstLine="640" w:firstLineChars="200"/>
        <w:rPr>
          <w:rFonts w:eastAsia="方正仿宋_GBK"/>
          <w:kern w:val="0"/>
          <w:sz w:val="32"/>
          <w:szCs w:val="32"/>
        </w:rPr>
      </w:pPr>
      <w:r>
        <w:rPr>
          <w:rFonts w:eastAsia="方正楷体_GBK"/>
          <w:color w:val="333333"/>
          <w:sz w:val="32"/>
          <w:szCs w:val="32"/>
        </w:rPr>
        <w:t>（十四）工资福利支出（支出经济分类科目类级）：</w:t>
      </w:r>
      <w:r>
        <w:rPr>
          <w:rFonts w:eastAsia="方正仿宋_GBK"/>
          <w:kern w:val="0"/>
          <w:sz w:val="32"/>
          <w:szCs w:val="32"/>
        </w:rPr>
        <w:t>反映单位开支的在职职工和编制外长期聘用人员的各类劳动报酬，以及为上述人员缴纳的各项社会保险费等。</w:t>
      </w:r>
    </w:p>
    <w:p w14:paraId="17C20FDC">
      <w:pPr>
        <w:spacing w:line="550" w:lineRule="exact"/>
        <w:ind w:firstLine="640" w:firstLineChars="200"/>
        <w:rPr>
          <w:rFonts w:eastAsia="方正仿宋_GBK"/>
          <w:kern w:val="0"/>
          <w:sz w:val="32"/>
          <w:szCs w:val="32"/>
        </w:rPr>
      </w:pPr>
      <w:r>
        <w:rPr>
          <w:rFonts w:eastAsia="方正楷体_GBK"/>
          <w:color w:val="333333"/>
          <w:sz w:val="32"/>
          <w:szCs w:val="32"/>
        </w:rPr>
        <w:t>（十五）商品和服务支出（支出经济分类科目类级）：</w:t>
      </w:r>
      <w:r>
        <w:rPr>
          <w:rFonts w:eastAsia="方正仿宋_GBK"/>
          <w:kern w:val="0"/>
          <w:sz w:val="32"/>
          <w:szCs w:val="32"/>
        </w:rPr>
        <w:t>反映单位购买商品和服务的支出（不包括用于购置固定资产的支出、战略性和应急储备支出）。</w:t>
      </w:r>
    </w:p>
    <w:p w14:paraId="1D11CB6E">
      <w:pPr>
        <w:spacing w:line="550" w:lineRule="exact"/>
        <w:ind w:firstLine="640" w:firstLineChars="200"/>
        <w:rPr>
          <w:rFonts w:eastAsia="方正仿宋_GBK"/>
          <w:kern w:val="0"/>
          <w:sz w:val="32"/>
          <w:szCs w:val="32"/>
        </w:rPr>
      </w:pPr>
      <w:r>
        <w:rPr>
          <w:rFonts w:eastAsia="方正楷体_GBK"/>
          <w:color w:val="333333"/>
          <w:sz w:val="32"/>
          <w:szCs w:val="32"/>
        </w:rPr>
        <w:t>（十六）对个人和家庭的补助（支出经济分类科目类级）：</w:t>
      </w:r>
      <w:r>
        <w:rPr>
          <w:rFonts w:eastAsia="方正仿宋_GBK"/>
          <w:kern w:val="0"/>
          <w:sz w:val="32"/>
          <w:szCs w:val="32"/>
        </w:rPr>
        <w:t>反映用于对个人和家庭的补助支出。</w:t>
      </w:r>
    </w:p>
    <w:p w14:paraId="24D25FEA">
      <w:pPr>
        <w:pStyle w:val="23"/>
        <w:tabs>
          <w:tab w:val="center" w:pos="4153"/>
          <w:tab w:val="left" w:pos="7275"/>
        </w:tabs>
        <w:spacing w:line="550" w:lineRule="exact"/>
        <w:ind w:firstLine="640"/>
        <w:rPr>
          <w:rFonts w:eastAsia="方正仿宋_GBK"/>
          <w:kern w:val="0"/>
          <w:sz w:val="32"/>
          <w:szCs w:val="32"/>
        </w:rPr>
      </w:pPr>
      <w:r>
        <w:rPr>
          <w:rFonts w:eastAsia="方正楷体_GBK"/>
          <w:color w:val="333333"/>
          <w:sz w:val="32"/>
          <w:szCs w:val="32"/>
        </w:rPr>
        <w:t>（十七）其他资本性支出（支出经济分类科目类级）：</w:t>
      </w:r>
      <w:r>
        <w:rPr>
          <w:rFonts w:eastAsia="方正仿宋_GBK"/>
          <w:kern w:val="0"/>
          <w:sz w:val="32"/>
          <w:szCs w:val="32"/>
        </w:rPr>
        <w:t>反映非各级发展与改革部门集中安排的用于购置固定资产、战略性和应急性储备、土地和无形资产，以及构建基础设施、大型修缮和财政支持企业更新改造所发生的支出。</w:t>
      </w:r>
    </w:p>
    <w:p w14:paraId="15007F0E">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7"/>
          <w:rFonts w:hint="eastAsia" w:ascii="方正黑体_GBK" w:hAnsi="方正黑体_GBK" w:eastAsia="方正黑体_GBK" w:cs="方正黑体_GBK"/>
          <w:sz w:val="32"/>
          <w:szCs w:val="32"/>
          <w:shd w:val="clear" w:color="auto" w:fill="FFFFFF"/>
        </w:rPr>
      </w:pPr>
      <w:r>
        <w:rPr>
          <w:rStyle w:val="17"/>
          <w:rFonts w:hint="eastAsia" w:ascii="方正黑体_GBK" w:hAnsi="方正黑体_GBK" w:eastAsia="方正黑体_GBK" w:cs="方正黑体_GBK"/>
          <w:sz w:val="32"/>
          <w:szCs w:val="32"/>
          <w:shd w:val="clear" w:color="auto" w:fill="FFFFFF"/>
          <w:lang w:val="en-US" w:eastAsia="zh-CN"/>
        </w:rPr>
        <w:t>七、决算公开联系方式及信息反馈渠道</w:t>
      </w:r>
    </w:p>
    <w:p w14:paraId="19EB367D">
      <w:pPr>
        <w:pStyle w:val="19"/>
        <w:keepNext w:val="0"/>
        <w:keepLines w:val="0"/>
        <w:pageBreakBefore w:val="0"/>
        <w:widowControl/>
        <w:kinsoku/>
        <w:wordWrap/>
        <w:overflowPunct/>
        <w:topLinePunct w:val="0"/>
        <w:autoSpaceDN/>
        <w:bidi w:val="0"/>
        <w:adjustRightInd/>
        <w:snapToGrid/>
        <w:spacing w:before="0" w:beforeAutospacing="0" w:after="0" w:afterAutospacing="0" w:line="596"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shd w:val="clear" w:fill="FFFFFF"/>
        </w:rPr>
        <w:t>本单位决算公开信息反馈和联系方式：东安镇人民政府   02359501701</w:t>
      </w:r>
    </w:p>
    <w:p w14:paraId="4B9448C7">
      <w:pPr>
        <w:rPr>
          <w:rFonts w:hint="default" w:cs="宋体"/>
          <w:sz w:val="24"/>
          <w:szCs w:val="24"/>
        </w:rPr>
      </w:pPr>
    </w:p>
    <w:p w14:paraId="4CB1A62C">
      <w:pPr>
        <w:spacing w:line="240" w:lineRule="exact"/>
        <w:rPr>
          <w:rFonts w:hint="default" w:cs="宋体"/>
          <w:sz w:val="32"/>
          <w:szCs w:val="32"/>
        </w:rPr>
      </w:pPr>
      <w:r>
        <w:rPr>
          <w:rFonts w:cs="宋体"/>
          <w:sz w:val="24"/>
          <w:szCs w:val="24"/>
        </w:rPr>
        <w:t>备注：1.本表反映单位本年度的总收支和年末结转结余情况。</w:t>
      </w:r>
      <w:r>
        <w:rPr>
          <w:rFonts w:cs="宋体"/>
          <w:sz w:val="24"/>
          <w:szCs w:val="24"/>
        </w:rPr>
        <w:br w:type="textWrapping"/>
      </w:r>
      <w:r>
        <w:rPr>
          <w:rFonts w:cs="宋体"/>
          <w:sz w:val="24"/>
          <w:szCs w:val="24"/>
        </w:rPr>
        <w:t xml:space="preserve">      2.本套报表金额单位转换时可能存在尾数误差。</w:t>
      </w:r>
      <w:r>
        <w:rPr>
          <w:rFonts w:cs="宋体"/>
          <w:sz w:val="24"/>
          <w:szCs w:val="24"/>
        </w:rPr>
        <w:br w:type="textWrapping"/>
      </w:r>
      <w:r>
        <w:rPr>
          <w:rFonts w:cs="宋体"/>
          <w:sz w:val="32"/>
          <w:szCs w:val="32"/>
        </w:rPr>
        <w:br w:type="textWrapping"/>
      </w:r>
    </w:p>
    <w:tbl>
      <w:tblPr>
        <w:tblStyle w:val="14"/>
        <w:tblW w:w="5059" w:type="pct"/>
        <w:tblInd w:w="0" w:type="dxa"/>
        <w:tblLayout w:type="fixed"/>
        <w:tblCellMar>
          <w:top w:w="0" w:type="dxa"/>
          <w:left w:w="0" w:type="dxa"/>
          <w:bottom w:w="0" w:type="dxa"/>
          <w:right w:w="0" w:type="dxa"/>
        </w:tblCellMar>
      </w:tblPr>
      <w:tblGrid>
        <w:gridCol w:w="823"/>
        <w:gridCol w:w="1680"/>
        <w:gridCol w:w="910"/>
        <w:gridCol w:w="835"/>
        <w:gridCol w:w="723"/>
        <w:gridCol w:w="828"/>
        <w:gridCol w:w="840"/>
        <w:gridCol w:w="746"/>
        <w:gridCol w:w="777"/>
        <w:gridCol w:w="761"/>
      </w:tblGrid>
      <w:tr w14:paraId="2CEB1605">
        <w:tblPrEx>
          <w:tblCellMar>
            <w:top w:w="0" w:type="dxa"/>
            <w:left w:w="0" w:type="dxa"/>
            <w:bottom w:w="0" w:type="dxa"/>
            <w:right w:w="0" w:type="dxa"/>
          </w:tblCellMar>
        </w:tblPrEx>
        <w:trPr>
          <w:trHeight w:val="641" w:hRule="atLeast"/>
        </w:trPr>
        <w:tc>
          <w:tcPr>
            <w:tcW w:w="5000" w:type="pct"/>
            <w:gridSpan w:val="10"/>
            <w:tcBorders>
              <w:top w:val="nil"/>
              <w:left w:val="nil"/>
              <w:bottom w:val="nil"/>
              <w:right w:val="nil"/>
            </w:tcBorders>
            <w:shd w:val="clear" w:color="auto" w:fill="auto"/>
            <w:noWrap/>
            <w:tcMar>
              <w:top w:w="15" w:type="dxa"/>
              <w:left w:w="15" w:type="dxa"/>
              <w:right w:w="15" w:type="dxa"/>
            </w:tcMar>
            <w:vAlign w:val="bottom"/>
          </w:tcPr>
          <w:p w14:paraId="3992CB66">
            <w:pPr>
              <w:jc w:val="center"/>
              <w:textAlignment w:val="bottom"/>
              <w:rPr>
                <w:rFonts w:cs="宋体"/>
                <w:b/>
                <w:color w:val="000000"/>
                <w:sz w:val="22"/>
                <w:szCs w:val="22"/>
              </w:rPr>
            </w:pPr>
          </w:p>
          <w:p w14:paraId="3D05EC0F">
            <w:pPr>
              <w:jc w:val="center"/>
              <w:textAlignment w:val="bottom"/>
              <w:rPr>
                <w:rFonts w:cs="宋体"/>
                <w:b/>
                <w:color w:val="000000"/>
                <w:sz w:val="22"/>
                <w:szCs w:val="22"/>
              </w:rPr>
            </w:pPr>
          </w:p>
          <w:p w14:paraId="549A8DA9">
            <w:pPr>
              <w:pStyle w:val="5"/>
            </w:pPr>
          </w:p>
          <w:p w14:paraId="47D92F0D">
            <w:pPr>
              <w:jc w:val="center"/>
              <w:textAlignment w:val="bottom"/>
              <w:rPr>
                <w:rFonts w:cs="宋体"/>
                <w:b/>
                <w:color w:val="000000"/>
                <w:sz w:val="22"/>
                <w:szCs w:val="22"/>
              </w:rPr>
            </w:pPr>
          </w:p>
          <w:p w14:paraId="389EA84A">
            <w:pPr>
              <w:jc w:val="center"/>
              <w:textAlignment w:val="bottom"/>
              <w:rPr>
                <w:rFonts w:hint="default" w:cs="宋体"/>
                <w:b/>
                <w:color w:val="000000"/>
                <w:sz w:val="22"/>
                <w:szCs w:val="22"/>
              </w:rPr>
            </w:pPr>
            <w:r>
              <w:rPr>
                <w:rFonts w:cs="宋体"/>
                <w:b/>
                <w:color w:val="000000"/>
                <w:sz w:val="22"/>
                <w:szCs w:val="22"/>
              </w:rPr>
              <w:t>收入决算表</w:t>
            </w:r>
          </w:p>
        </w:tc>
      </w:tr>
      <w:tr w14:paraId="4120E2A1">
        <w:tblPrEx>
          <w:tblCellMar>
            <w:top w:w="0" w:type="dxa"/>
            <w:left w:w="0" w:type="dxa"/>
            <w:bottom w:w="0" w:type="dxa"/>
            <w:right w:w="0" w:type="dxa"/>
          </w:tblCellMar>
        </w:tblPrEx>
        <w:trPr>
          <w:trHeight w:val="328" w:hRule="atLeast"/>
        </w:trPr>
        <w:tc>
          <w:tcPr>
            <w:tcW w:w="1912" w:type="pct"/>
            <w:gridSpan w:val="3"/>
            <w:vMerge w:val="restart"/>
            <w:tcBorders>
              <w:top w:val="nil"/>
              <w:left w:val="nil"/>
              <w:right w:val="nil"/>
            </w:tcBorders>
            <w:shd w:val="clear" w:color="auto" w:fill="auto"/>
            <w:noWrap/>
            <w:tcMar>
              <w:top w:w="15" w:type="dxa"/>
              <w:left w:w="15" w:type="dxa"/>
              <w:right w:w="15" w:type="dxa"/>
            </w:tcMar>
            <w:vAlign w:val="bottom"/>
          </w:tcPr>
          <w:p w14:paraId="48F5134E">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2"/>
                <w:szCs w:val="22"/>
              </w:rPr>
            </w:pPr>
            <w:r>
              <w:rPr>
                <w:rFonts w:cs="宋体"/>
                <w:sz w:val="22"/>
                <w:szCs w:val="22"/>
              </w:rPr>
              <w:t>单位：</w:t>
            </w:r>
            <w:r>
              <w:rPr>
                <w:sz w:val="22"/>
                <w:szCs w:val="22"/>
                <w:u w:color="auto"/>
              </w:rPr>
              <w:t>城口县</w:t>
            </w:r>
            <w:r>
              <w:rPr>
                <w:rFonts w:hint="eastAsia"/>
                <w:sz w:val="22"/>
                <w:szCs w:val="22"/>
                <w:u w:color="auto"/>
                <w:lang w:eastAsia="zh-CN"/>
              </w:rPr>
              <w:t>东安</w:t>
            </w:r>
            <w:r>
              <w:rPr>
                <w:sz w:val="22"/>
                <w:szCs w:val="22"/>
                <w:u w:color="auto"/>
              </w:rPr>
              <w:t>镇人民政府（本级）</w:t>
            </w:r>
          </w:p>
        </w:tc>
        <w:tc>
          <w:tcPr>
            <w:tcW w:w="467" w:type="pct"/>
            <w:tcBorders>
              <w:top w:val="nil"/>
              <w:left w:val="nil"/>
              <w:bottom w:val="nil"/>
              <w:right w:val="nil"/>
            </w:tcBorders>
            <w:shd w:val="clear" w:color="auto" w:fill="auto"/>
            <w:noWrap/>
            <w:tcMar>
              <w:top w:w="15" w:type="dxa"/>
              <w:left w:w="15" w:type="dxa"/>
              <w:right w:w="15" w:type="dxa"/>
            </w:tcMar>
            <w:vAlign w:val="bottom"/>
          </w:tcPr>
          <w:p w14:paraId="1192CBFF">
            <w:pPr>
              <w:rPr>
                <w:rFonts w:hint="default" w:cs="宋体"/>
                <w:color w:val="000000"/>
                <w:sz w:val="22"/>
                <w:szCs w:val="22"/>
              </w:rPr>
            </w:pPr>
          </w:p>
        </w:tc>
        <w:tc>
          <w:tcPr>
            <w:tcW w:w="405" w:type="pct"/>
            <w:tcBorders>
              <w:top w:val="nil"/>
              <w:left w:val="nil"/>
              <w:bottom w:val="nil"/>
              <w:right w:val="nil"/>
            </w:tcBorders>
            <w:shd w:val="clear" w:color="auto" w:fill="auto"/>
            <w:noWrap/>
            <w:tcMar>
              <w:top w:w="15" w:type="dxa"/>
              <w:left w:w="15" w:type="dxa"/>
              <w:right w:w="15" w:type="dxa"/>
            </w:tcMar>
            <w:vAlign w:val="bottom"/>
          </w:tcPr>
          <w:p w14:paraId="24C47815">
            <w:pPr>
              <w:rPr>
                <w:rFonts w:hint="default" w:cs="宋体"/>
                <w:color w:val="000000"/>
                <w:sz w:val="22"/>
                <w:szCs w:val="22"/>
              </w:rPr>
            </w:pPr>
          </w:p>
        </w:tc>
        <w:tc>
          <w:tcPr>
            <w:tcW w:w="463" w:type="pct"/>
            <w:tcBorders>
              <w:top w:val="nil"/>
              <w:left w:val="nil"/>
              <w:bottom w:val="nil"/>
              <w:right w:val="nil"/>
            </w:tcBorders>
            <w:shd w:val="clear" w:color="auto" w:fill="auto"/>
            <w:noWrap/>
            <w:tcMar>
              <w:top w:w="15" w:type="dxa"/>
              <w:left w:w="15" w:type="dxa"/>
              <w:right w:w="15" w:type="dxa"/>
            </w:tcMar>
            <w:vAlign w:val="bottom"/>
          </w:tcPr>
          <w:p w14:paraId="2D48AD29">
            <w:pPr>
              <w:rPr>
                <w:rFonts w:hint="default" w:cs="宋体"/>
                <w:color w:val="000000"/>
                <w:sz w:val="22"/>
                <w:szCs w:val="22"/>
              </w:rPr>
            </w:pPr>
          </w:p>
        </w:tc>
        <w:tc>
          <w:tcPr>
            <w:tcW w:w="470" w:type="pct"/>
            <w:tcBorders>
              <w:top w:val="nil"/>
              <w:left w:val="nil"/>
              <w:bottom w:val="nil"/>
              <w:right w:val="nil"/>
            </w:tcBorders>
            <w:shd w:val="clear" w:color="auto" w:fill="auto"/>
            <w:noWrap/>
            <w:tcMar>
              <w:top w:w="15" w:type="dxa"/>
              <w:left w:w="15" w:type="dxa"/>
              <w:right w:w="15" w:type="dxa"/>
            </w:tcMar>
            <w:vAlign w:val="bottom"/>
          </w:tcPr>
          <w:p w14:paraId="16CF9311">
            <w:pPr>
              <w:rPr>
                <w:rFonts w:hint="default" w:cs="宋体"/>
                <w:color w:val="000000"/>
                <w:sz w:val="22"/>
                <w:szCs w:val="22"/>
              </w:rPr>
            </w:pPr>
          </w:p>
        </w:tc>
        <w:tc>
          <w:tcPr>
            <w:tcW w:w="417" w:type="pct"/>
            <w:tcBorders>
              <w:top w:val="nil"/>
              <w:left w:val="nil"/>
              <w:bottom w:val="nil"/>
              <w:right w:val="nil"/>
            </w:tcBorders>
            <w:shd w:val="clear" w:color="auto" w:fill="auto"/>
            <w:noWrap/>
            <w:tcMar>
              <w:top w:w="15" w:type="dxa"/>
              <w:left w:w="15" w:type="dxa"/>
              <w:right w:w="15" w:type="dxa"/>
            </w:tcMar>
            <w:vAlign w:val="bottom"/>
          </w:tcPr>
          <w:p w14:paraId="5959D1B2">
            <w:pPr>
              <w:rPr>
                <w:rFonts w:hint="default" w:cs="宋体"/>
                <w:color w:val="000000"/>
                <w:sz w:val="22"/>
                <w:szCs w:val="22"/>
              </w:rPr>
            </w:pPr>
          </w:p>
        </w:tc>
        <w:tc>
          <w:tcPr>
            <w:tcW w:w="435" w:type="pct"/>
            <w:tcBorders>
              <w:top w:val="nil"/>
              <w:left w:val="nil"/>
              <w:bottom w:val="nil"/>
              <w:right w:val="nil"/>
            </w:tcBorders>
            <w:shd w:val="clear" w:color="auto" w:fill="auto"/>
            <w:noWrap/>
            <w:tcMar>
              <w:top w:w="15" w:type="dxa"/>
              <w:left w:w="15" w:type="dxa"/>
              <w:right w:w="15" w:type="dxa"/>
            </w:tcMar>
            <w:vAlign w:val="bottom"/>
          </w:tcPr>
          <w:p w14:paraId="14F2BFAF">
            <w:pPr>
              <w:rPr>
                <w:rFonts w:hint="default" w:cs="宋体"/>
                <w:color w:val="000000"/>
                <w:sz w:val="22"/>
                <w:szCs w:val="22"/>
              </w:rPr>
            </w:pPr>
          </w:p>
        </w:tc>
        <w:tc>
          <w:tcPr>
            <w:tcW w:w="426" w:type="pct"/>
            <w:tcBorders>
              <w:top w:val="nil"/>
              <w:left w:val="nil"/>
              <w:bottom w:val="nil"/>
              <w:right w:val="nil"/>
            </w:tcBorders>
            <w:shd w:val="clear" w:color="auto" w:fill="auto"/>
            <w:noWrap/>
            <w:tcMar>
              <w:top w:w="15" w:type="dxa"/>
              <w:left w:w="15" w:type="dxa"/>
              <w:right w:w="15" w:type="dxa"/>
            </w:tcMar>
            <w:vAlign w:val="bottom"/>
          </w:tcPr>
          <w:p w14:paraId="7535661F">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2"/>
                <w:szCs w:val="22"/>
              </w:rPr>
            </w:pPr>
            <w:r>
              <w:rPr>
                <w:rFonts w:cs="宋体"/>
                <w:color w:val="000000"/>
                <w:sz w:val="22"/>
                <w:szCs w:val="22"/>
              </w:rPr>
              <w:t>公开</w:t>
            </w:r>
            <w:r>
              <w:rPr>
                <w:rFonts w:hint="default" w:ascii="Times New Roman" w:hAnsi="Times New Roman" w:cs="Times New Roman"/>
                <w:color w:val="000000"/>
                <w:sz w:val="22"/>
                <w:szCs w:val="22"/>
              </w:rPr>
              <w:t>02</w:t>
            </w:r>
            <w:r>
              <w:rPr>
                <w:rFonts w:cs="宋体"/>
                <w:color w:val="000000"/>
                <w:sz w:val="22"/>
                <w:szCs w:val="22"/>
              </w:rPr>
              <w:t>表</w:t>
            </w:r>
          </w:p>
        </w:tc>
      </w:tr>
      <w:tr w14:paraId="01B085F5">
        <w:tblPrEx>
          <w:tblCellMar>
            <w:top w:w="0" w:type="dxa"/>
            <w:left w:w="0" w:type="dxa"/>
            <w:bottom w:w="0" w:type="dxa"/>
            <w:right w:w="0" w:type="dxa"/>
          </w:tblCellMar>
        </w:tblPrEx>
        <w:trPr>
          <w:trHeight w:val="328" w:hRule="atLeast"/>
        </w:trPr>
        <w:tc>
          <w:tcPr>
            <w:tcW w:w="1912" w:type="pct"/>
            <w:gridSpan w:val="3"/>
            <w:vMerge w:val="continue"/>
            <w:tcBorders>
              <w:left w:val="nil"/>
              <w:bottom w:val="nil"/>
              <w:right w:val="nil"/>
            </w:tcBorders>
            <w:shd w:val="clear" w:color="auto" w:fill="auto"/>
            <w:noWrap/>
            <w:tcMar>
              <w:top w:w="15" w:type="dxa"/>
              <w:left w:w="15" w:type="dxa"/>
              <w:right w:w="15" w:type="dxa"/>
            </w:tcMar>
            <w:vAlign w:val="bottom"/>
          </w:tcPr>
          <w:p w14:paraId="74F55523">
            <w:pPr>
              <w:rPr>
                <w:rFonts w:hint="default" w:cs="宋体"/>
                <w:color w:val="000000"/>
                <w:sz w:val="22"/>
                <w:szCs w:val="22"/>
              </w:rPr>
            </w:pPr>
          </w:p>
        </w:tc>
        <w:tc>
          <w:tcPr>
            <w:tcW w:w="467" w:type="pct"/>
            <w:tcBorders>
              <w:top w:val="nil"/>
              <w:left w:val="nil"/>
              <w:bottom w:val="nil"/>
              <w:right w:val="nil"/>
            </w:tcBorders>
            <w:shd w:val="clear" w:color="auto" w:fill="auto"/>
            <w:noWrap/>
            <w:tcMar>
              <w:top w:w="15" w:type="dxa"/>
              <w:left w:w="15" w:type="dxa"/>
              <w:right w:w="15" w:type="dxa"/>
            </w:tcMar>
            <w:vAlign w:val="bottom"/>
          </w:tcPr>
          <w:p w14:paraId="6D9E974E">
            <w:pPr>
              <w:rPr>
                <w:rFonts w:hint="default" w:cs="宋体"/>
                <w:color w:val="000000"/>
                <w:sz w:val="22"/>
                <w:szCs w:val="22"/>
              </w:rPr>
            </w:pPr>
          </w:p>
        </w:tc>
        <w:tc>
          <w:tcPr>
            <w:tcW w:w="405" w:type="pct"/>
            <w:tcBorders>
              <w:top w:val="nil"/>
              <w:left w:val="nil"/>
              <w:bottom w:val="nil"/>
              <w:right w:val="nil"/>
            </w:tcBorders>
            <w:shd w:val="clear" w:color="auto" w:fill="auto"/>
            <w:noWrap/>
            <w:tcMar>
              <w:top w:w="15" w:type="dxa"/>
              <w:left w:w="15" w:type="dxa"/>
              <w:right w:w="15" w:type="dxa"/>
            </w:tcMar>
            <w:vAlign w:val="bottom"/>
          </w:tcPr>
          <w:p w14:paraId="682DAD67">
            <w:pPr>
              <w:rPr>
                <w:rFonts w:hint="default" w:cs="宋体"/>
                <w:color w:val="000000"/>
                <w:sz w:val="22"/>
                <w:szCs w:val="22"/>
              </w:rPr>
            </w:pPr>
          </w:p>
        </w:tc>
        <w:tc>
          <w:tcPr>
            <w:tcW w:w="463" w:type="pct"/>
            <w:tcBorders>
              <w:top w:val="nil"/>
              <w:left w:val="nil"/>
              <w:bottom w:val="nil"/>
              <w:right w:val="nil"/>
            </w:tcBorders>
            <w:shd w:val="clear" w:color="auto" w:fill="auto"/>
            <w:noWrap/>
            <w:tcMar>
              <w:top w:w="15" w:type="dxa"/>
              <w:left w:w="15" w:type="dxa"/>
              <w:right w:w="15" w:type="dxa"/>
            </w:tcMar>
            <w:vAlign w:val="bottom"/>
          </w:tcPr>
          <w:p w14:paraId="39EE3E79">
            <w:pPr>
              <w:rPr>
                <w:rFonts w:hint="default" w:cs="宋体"/>
                <w:color w:val="000000"/>
                <w:sz w:val="22"/>
                <w:szCs w:val="22"/>
              </w:rPr>
            </w:pPr>
          </w:p>
        </w:tc>
        <w:tc>
          <w:tcPr>
            <w:tcW w:w="470" w:type="pct"/>
            <w:tcBorders>
              <w:top w:val="nil"/>
              <w:left w:val="nil"/>
              <w:bottom w:val="nil"/>
              <w:right w:val="nil"/>
            </w:tcBorders>
            <w:shd w:val="clear" w:color="auto" w:fill="auto"/>
            <w:noWrap/>
            <w:tcMar>
              <w:top w:w="15" w:type="dxa"/>
              <w:left w:w="15" w:type="dxa"/>
              <w:right w:w="15" w:type="dxa"/>
            </w:tcMar>
            <w:vAlign w:val="bottom"/>
          </w:tcPr>
          <w:p w14:paraId="3F37E8D1">
            <w:pPr>
              <w:rPr>
                <w:rFonts w:hint="default" w:cs="宋体"/>
                <w:color w:val="000000"/>
                <w:sz w:val="22"/>
                <w:szCs w:val="22"/>
              </w:rPr>
            </w:pPr>
          </w:p>
        </w:tc>
        <w:tc>
          <w:tcPr>
            <w:tcW w:w="417" w:type="pct"/>
            <w:tcBorders>
              <w:top w:val="nil"/>
              <w:left w:val="nil"/>
              <w:bottom w:val="nil"/>
              <w:right w:val="nil"/>
            </w:tcBorders>
            <w:shd w:val="clear" w:color="auto" w:fill="auto"/>
            <w:noWrap/>
            <w:tcMar>
              <w:top w:w="15" w:type="dxa"/>
              <w:left w:w="15" w:type="dxa"/>
              <w:right w:w="15" w:type="dxa"/>
            </w:tcMar>
            <w:vAlign w:val="bottom"/>
          </w:tcPr>
          <w:p w14:paraId="011F51A1">
            <w:pPr>
              <w:rPr>
                <w:rFonts w:hint="default" w:cs="宋体"/>
                <w:color w:val="000000"/>
                <w:sz w:val="22"/>
                <w:szCs w:val="22"/>
              </w:rPr>
            </w:pPr>
          </w:p>
        </w:tc>
        <w:tc>
          <w:tcPr>
            <w:tcW w:w="435" w:type="pct"/>
            <w:tcBorders>
              <w:top w:val="nil"/>
              <w:left w:val="nil"/>
              <w:bottom w:val="nil"/>
              <w:right w:val="nil"/>
            </w:tcBorders>
            <w:shd w:val="clear" w:color="auto" w:fill="auto"/>
            <w:noWrap/>
            <w:tcMar>
              <w:top w:w="15" w:type="dxa"/>
              <w:left w:w="15" w:type="dxa"/>
              <w:right w:w="15" w:type="dxa"/>
            </w:tcMar>
            <w:vAlign w:val="bottom"/>
          </w:tcPr>
          <w:p w14:paraId="0B6DABEF">
            <w:pPr>
              <w:rPr>
                <w:rFonts w:hint="default" w:cs="宋体"/>
                <w:color w:val="000000"/>
                <w:sz w:val="22"/>
                <w:szCs w:val="22"/>
              </w:rPr>
            </w:pPr>
          </w:p>
        </w:tc>
        <w:tc>
          <w:tcPr>
            <w:tcW w:w="426" w:type="pct"/>
            <w:tcBorders>
              <w:top w:val="nil"/>
              <w:left w:val="nil"/>
              <w:bottom w:val="nil"/>
              <w:right w:val="nil"/>
            </w:tcBorders>
            <w:shd w:val="clear" w:color="auto" w:fill="auto"/>
            <w:noWrap/>
            <w:tcMar>
              <w:top w:w="15" w:type="dxa"/>
              <w:left w:w="15" w:type="dxa"/>
              <w:right w:w="15" w:type="dxa"/>
            </w:tcMar>
            <w:vAlign w:val="bottom"/>
          </w:tcPr>
          <w:p w14:paraId="5811A8FD">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2"/>
                <w:szCs w:val="22"/>
              </w:rPr>
            </w:pPr>
            <w:r>
              <w:rPr>
                <w:rFonts w:cs="宋体"/>
                <w:color w:val="000000"/>
                <w:sz w:val="22"/>
                <w:szCs w:val="22"/>
              </w:rPr>
              <w:t>单位：</w:t>
            </w:r>
            <w:r>
              <w:rPr>
                <w:rFonts w:cs="宋体"/>
                <w:sz w:val="22"/>
                <w:szCs w:val="22"/>
              </w:rPr>
              <w:t>万元</w:t>
            </w:r>
          </w:p>
        </w:tc>
      </w:tr>
      <w:tr w14:paraId="183CF46D">
        <w:tblPrEx>
          <w:tblCellMar>
            <w:top w:w="0" w:type="dxa"/>
            <w:left w:w="0" w:type="dxa"/>
            <w:bottom w:w="0" w:type="dxa"/>
            <w:right w:w="0" w:type="dxa"/>
          </w:tblCellMar>
        </w:tblPrEx>
        <w:trPr>
          <w:trHeight w:val="431" w:hRule="atLeast"/>
        </w:trPr>
        <w:tc>
          <w:tcPr>
            <w:tcW w:w="1402" w:type="pct"/>
            <w:gridSpan w:val="2"/>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bottom"/>
          </w:tcPr>
          <w:p w14:paraId="6F651113">
            <w:pPr>
              <w:jc w:val="center"/>
              <w:textAlignment w:val="bottom"/>
              <w:rPr>
                <w:rFonts w:hint="default" w:cs="宋体"/>
                <w:b/>
                <w:color w:val="000000"/>
                <w:sz w:val="22"/>
                <w:szCs w:val="22"/>
              </w:rPr>
            </w:pPr>
            <w:r>
              <w:rPr>
                <w:rFonts w:cs="宋体"/>
                <w:b/>
                <w:color w:val="000000"/>
                <w:sz w:val="22"/>
                <w:szCs w:val="22"/>
              </w:rPr>
              <w:t>项目</w:t>
            </w:r>
          </w:p>
        </w:tc>
        <w:tc>
          <w:tcPr>
            <w:tcW w:w="51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170DF1">
            <w:pPr>
              <w:jc w:val="center"/>
              <w:textAlignment w:val="center"/>
              <w:rPr>
                <w:rFonts w:hint="default" w:cs="宋体"/>
                <w:b/>
                <w:color w:val="000000"/>
                <w:sz w:val="22"/>
                <w:szCs w:val="22"/>
              </w:rPr>
            </w:pPr>
            <w:r>
              <w:rPr>
                <w:rFonts w:cs="宋体"/>
                <w:b/>
                <w:color w:val="000000"/>
                <w:sz w:val="22"/>
                <w:szCs w:val="22"/>
              </w:rPr>
              <w:t>本年收入合计</w:t>
            </w:r>
          </w:p>
        </w:tc>
        <w:tc>
          <w:tcPr>
            <w:tcW w:w="46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634D12">
            <w:pPr>
              <w:jc w:val="center"/>
              <w:textAlignment w:val="center"/>
              <w:rPr>
                <w:rFonts w:hint="default" w:cs="宋体"/>
                <w:b/>
                <w:color w:val="000000"/>
                <w:sz w:val="22"/>
                <w:szCs w:val="22"/>
              </w:rPr>
            </w:pPr>
            <w:r>
              <w:rPr>
                <w:rFonts w:cs="宋体"/>
                <w:b/>
                <w:color w:val="000000"/>
                <w:sz w:val="22"/>
                <w:szCs w:val="22"/>
              </w:rPr>
              <w:t>财政拨款收入</w:t>
            </w:r>
          </w:p>
        </w:tc>
        <w:tc>
          <w:tcPr>
            <w:tcW w:w="40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6FE42B">
            <w:pPr>
              <w:jc w:val="center"/>
              <w:textAlignment w:val="center"/>
              <w:rPr>
                <w:rFonts w:hint="default" w:cs="宋体"/>
                <w:b/>
                <w:color w:val="000000"/>
                <w:sz w:val="22"/>
                <w:szCs w:val="22"/>
              </w:rPr>
            </w:pPr>
            <w:r>
              <w:rPr>
                <w:rFonts w:cs="宋体"/>
                <w:b/>
                <w:color w:val="000000"/>
                <w:sz w:val="22"/>
                <w:szCs w:val="22"/>
              </w:rPr>
              <w:t>上级补助收入</w:t>
            </w:r>
          </w:p>
        </w:tc>
        <w:tc>
          <w:tcPr>
            <w:tcW w:w="93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00DFF7C">
            <w:pPr>
              <w:jc w:val="center"/>
              <w:textAlignment w:val="bottom"/>
              <w:rPr>
                <w:rFonts w:hint="default" w:cs="宋体"/>
                <w:b/>
                <w:color w:val="000000"/>
                <w:sz w:val="22"/>
                <w:szCs w:val="22"/>
              </w:rPr>
            </w:pPr>
            <w:r>
              <w:rPr>
                <w:rFonts w:cs="宋体"/>
                <w:b/>
                <w:color w:val="000000"/>
                <w:sz w:val="22"/>
                <w:szCs w:val="22"/>
              </w:rPr>
              <w:t>事业收入</w:t>
            </w:r>
          </w:p>
        </w:tc>
        <w:tc>
          <w:tcPr>
            <w:tcW w:w="41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7EEC31">
            <w:pPr>
              <w:jc w:val="center"/>
              <w:textAlignment w:val="center"/>
              <w:rPr>
                <w:rFonts w:hint="default" w:cs="宋体"/>
                <w:b/>
                <w:color w:val="000000"/>
                <w:sz w:val="22"/>
                <w:szCs w:val="22"/>
              </w:rPr>
            </w:pPr>
            <w:r>
              <w:rPr>
                <w:rFonts w:cs="宋体"/>
                <w:b/>
                <w:color w:val="000000"/>
                <w:sz w:val="22"/>
                <w:szCs w:val="22"/>
              </w:rPr>
              <w:t>经营收入</w:t>
            </w:r>
          </w:p>
        </w:tc>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92E94">
            <w:pPr>
              <w:jc w:val="center"/>
              <w:textAlignment w:val="center"/>
              <w:rPr>
                <w:rFonts w:hint="default" w:cs="宋体"/>
                <w:b/>
                <w:color w:val="000000"/>
                <w:sz w:val="22"/>
                <w:szCs w:val="22"/>
              </w:rPr>
            </w:pPr>
            <w:r>
              <w:rPr>
                <w:rFonts w:cs="宋体"/>
                <w:b/>
                <w:color w:val="000000"/>
                <w:sz w:val="22"/>
                <w:szCs w:val="22"/>
              </w:rPr>
              <w:t>附属单位上缴收入</w:t>
            </w:r>
          </w:p>
        </w:tc>
        <w:tc>
          <w:tcPr>
            <w:tcW w:w="42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54CC7A">
            <w:pPr>
              <w:jc w:val="center"/>
              <w:textAlignment w:val="center"/>
              <w:rPr>
                <w:rFonts w:hint="default" w:cs="宋体"/>
                <w:b/>
                <w:color w:val="000000"/>
                <w:sz w:val="22"/>
                <w:szCs w:val="22"/>
              </w:rPr>
            </w:pPr>
            <w:r>
              <w:rPr>
                <w:rFonts w:cs="宋体"/>
                <w:b/>
                <w:color w:val="000000"/>
                <w:sz w:val="22"/>
                <w:szCs w:val="22"/>
              </w:rPr>
              <w:t>其他收入</w:t>
            </w:r>
          </w:p>
        </w:tc>
      </w:tr>
      <w:tr w14:paraId="1046C031">
        <w:tblPrEx>
          <w:tblCellMar>
            <w:top w:w="0" w:type="dxa"/>
            <w:left w:w="0" w:type="dxa"/>
            <w:bottom w:w="0" w:type="dxa"/>
            <w:right w:w="0" w:type="dxa"/>
          </w:tblCellMar>
        </w:tblPrEx>
        <w:trPr>
          <w:trHeight w:val="334" w:hRule="atLeast"/>
        </w:trPr>
        <w:tc>
          <w:tcPr>
            <w:tcW w:w="461"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99C9A7">
            <w:pPr>
              <w:jc w:val="center"/>
              <w:textAlignment w:val="center"/>
              <w:rPr>
                <w:rFonts w:hint="default" w:cs="宋体"/>
                <w:b/>
                <w:color w:val="000000"/>
                <w:sz w:val="22"/>
                <w:szCs w:val="22"/>
              </w:rPr>
            </w:pPr>
            <w:r>
              <w:rPr>
                <w:rFonts w:cs="宋体"/>
                <w:b/>
                <w:color w:val="000000"/>
                <w:sz w:val="22"/>
                <w:szCs w:val="22"/>
              </w:rPr>
              <w:t>功能分类科目编码</w:t>
            </w:r>
          </w:p>
        </w:tc>
        <w:tc>
          <w:tcPr>
            <w:tcW w:w="941"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14:paraId="1B7BA4DA">
            <w:pPr>
              <w:jc w:val="center"/>
              <w:textAlignment w:val="center"/>
              <w:rPr>
                <w:rFonts w:hint="default" w:cs="宋体"/>
                <w:b/>
                <w:color w:val="000000"/>
                <w:sz w:val="22"/>
                <w:szCs w:val="22"/>
              </w:rPr>
            </w:pPr>
            <w:r>
              <w:rPr>
                <w:rFonts w:cs="宋体"/>
                <w:b/>
                <w:color w:val="000000"/>
                <w:sz w:val="22"/>
                <w:szCs w:val="22"/>
              </w:rPr>
              <w:t>项目（按“项”级功能分类科目）</w:t>
            </w: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4987AC">
            <w:pPr>
              <w:jc w:val="center"/>
              <w:rPr>
                <w:rFonts w:hint="default" w:cs="宋体"/>
                <w:b/>
                <w:color w:val="000000"/>
                <w:sz w:val="22"/>
                <w:szCs w:val="22"/>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A622E6">
            <w:pPr>
              <w:jc w:val="center"/>
              <w:rPr>
                <w:rFonts w:hint="default" w:cs="宋体"/>
                <w:b/>
                <w:color w:val="000000"/>
                <w:sz w:val="22"/>
                <w:szCs w:val="22"/>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CDEE16">
            <w:pPr>
              <w:jc w:val="center"/>
              <w:rPr>
                <w:rFonts w:hint="default" w:cs="宋体"/>
                <w:b/>
                <w:color w:val="000000"/>
                <w:sz w:val="22"/>
                <w:szCs w:val="22"/>
              </w:rPr>
            </w:pPr>
          </w:p>
        </w:tc>
        <w:tc>
          <w:tcPr>
            <w:tcW w:w="46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E08796">
            <w:pPr>
              <w:jc w:val="center"/>
              <w:textAlignment w:val="center"/>
              <w:rPr>
                <w:rFonts w:hint="default" w:cs="宋体"/>
                <w:b/>
                <w:color w:val="000000"/>
                <w:sz w:val="22"/>
                <w:szCs w:val="22"/>
              </w:rPr>
            </w:pPr>
            <w:r>
              <w:rPr>
                <w:rFonts w:cs="宋体"/>
                <w:b/>
                <w:color w:val="000000"/>
                <w:sz w:val="22"/>
                <w:szCs w:val="22"/>
              </w:rPr>
              <w:t>小计</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E7F68E">
            <w:pPr>
              <w:jc w:val="center"/>
              <w:textAlignment w:val="center"/>
              <w:rPr>
                <w:rFonts w:hint="default" w:cs="宋体"/>
                <w:b/>
                <w:color w:val="000000"/>
                <w:sz w:val="22"/>
                <w:szCs w:val="22"/>
              </w:rPr>
            </w:pPr>
            <w:r>
              <w:rPr>
                <w:rFonts w:cs="宋体"/>
                <w:b/>
                <w:color w:val="000000"/>
                <w:sz w:val="22"/>
                <w:szCs w:val="22"/>
              </w:rPr>
              <w:t>其中：教育收费</w:t>
            </w: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56D6B3">
            <w:pPr>
              <w:jc w:val="center"/>
              <w:rPr>
                <w:rFonts w:hint="default" w:cs="宋体"/>
                <w:b/>
                <w:color w:val="000000"/>
                <w:sz w:val="22"/>
                <w:szCs w:val="22"/>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8E9734">
            <w:pPr>
              <w:jc w:val="center"/>
              <w:rPr>
                <w:rFonts w:hint="default" w:cs="宋体"/>
                <w:b/>
                <w:color w:val="000000"/>
                <w:sz w:val="22"/>
                <w:szCs w:val="22"/>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2972B2">
            <w:pPr>
              <w:jc w:val="center"/>
              <w:rPr>
                <w:rFonts w:hint="default" w:cs="宋体"/>
                <w:b/>
                <w:color w:val="000000"/>
                <w:sz w:val="22"/>
                <w:szCs w:val="22"/>
              </w:rPr>
            </w:pPr>
          </w:p>
        </w:tc>
      </w:tr>
      <w:tr w14:paraId="327F8F34">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FE7825">
            <w:pPr>
              <w:jc w:val="center"/>
              <w:rPr>
                <w:rFonts w:hint="default" w:cs="宋体"/>
                <w:b/>
                <w:color w:val="000000"/>
                <w:sz w:val="22"/>
                <w:szCs w:val="22"/>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58D04190">
            <w:pPr>
              <w:jc w:val="center"/>
              <w:rPr>
                <w:rFonts w:hint="default" w:cs="宋体"/>
                <w:b/>
                <w:color w:val="000000"/>
                <w:sz w:val="22"/>
                <w:szCs w:val="22"/>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9E7A4F">
            <w:pPr>
              <w:jc w:val="center"/>
              <w:rPr>
                <w:rFonts w:hint="default" w:cs="宋体"/>
                <w:b/>
                <w:color w:val="000000"/>
                <w:sz w:val="22"/>
                <w:szCs w:val="22"/>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C7038C">
            <w:pPr>
              <w:jc w:val="center"/>
              <w:rPr>
                <w:rFonts w:hint="default" w:cs="宋体"/>
                <w:b/>
                <w:color w:val="000000"/>
                <w:sz w:val="22"/>
                <w:szCs w:val="22"/>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C7C8AE">
            <w:pPr>
              <w:jc w:val="center"/>
              <w:rPr>
                <w:rFonts w:hint="default" w:cs="宋体"/>
                <w:b/>
                <w:color w:val="000000"/>
                <w:sz w:val="22"/>
                <w:szCs w:val="22"/>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91F22A">
            <w:pPr>
              <w:jc w:val="center"/>
              <w:rPr>
                <w:rFonts w:hint="default" w:cs="宋体"/>
                <w:b/>
                <w:color w:val="000000"/>
                <w:sz w:val="22"/>
                <w:szCs w:val="22"/>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CC748C">
            <w:pPr>
              <w:jc w:val="center"/>
              <w:rPr>
                <w:rFonts w:hint="default" w:cs="宋体"/>
                <w:b/>
                <w:color w:val="000000"/>
                <w:sz w:val="22"/>
                <w:szCs w:val="22"/>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4E8589">
            <w:pPr>
              <w:jc w:val="center"/>
              <w:rPr>
                <w:rFonts w:hint="default" w:cs="宋体"/>
                <w:b/>
                <w:color w:val="000000"/>
                <w:sz w:val="22"/>
                <w:szCs w:val="22"/>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E182F8">
            <w:pPr>
              <w:jc w:val="center"/>
              <w:rPr>
                <w:rFonts w:hint="default" w:cs="宋体"/>
                <w:b/>
                <w:color w:val="000000"/>
                <w:sz w:val="22"/>
                <w:szCs w:val="22"/>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928D88">
            <w:pPr>
              <w:jc w:val="center"/>
              <w:rPr>
                <w:rFonts w:hint="default" w:cs="宋体"/>
                <w:b/>
                <w:color w:val="000000"/>
                <w:sz w:val="22"/>
                <w:szCs w:val="22"/>
              </w:rPr>
            </w:pPr>
          </w:p>
        </w:tc>
      </w:tr>
      <w:tr w14:paraId="51706743">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DB5FF2">
            <w:pPr>
              <w:jc w:val="center"/>
              <w:rPr>
                <w:rFonts w:hint="default" w:cs="宋体"/>
                <w:b/>
                <w:color w:val="000000"/>
                <w:sz w:val="22"/>
                <w:szCs w:val="22"/>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53687F36">
            <w:pPr>
              <w:jc w:val="center"/>
              <w:rPr>
                <w:rFonts w:hint="default" w:cs="宋体"/>
                <w:b/>
                <w:color w:val="000000"/>
                <w:sz w:val="22"/>
                <w:szCs w:val="22"/>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EAFF99">
            <w:pPr>
              <w:jc w:val="center"/>
              <w:rPr>
                <w:rFonts w:hint="default" w:cs="宋体"/>
                <w:b/>
                <w:color w:val="000000"/>
                <w:sz w:val="22"/>
                <w:szCs w:val="22"/>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12D72C">
            <w:pPr>
              <w:jc w:val="center"/>
              <w:rPr>
                <w:rFonts w:hint="default" w:cs="宋体"/>
                <w:b/>
                <w:color w:val="000000"/>
                <w:sz w:val="22"/>
                <w:szCs w:val="22"/>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F82587">
            <w:pPr>
              <w:jc w:val="center"/>
              <w:rPr>
                <w:rFonts w:hint="default" w:cs="宋体"/>
                <w:b/>
                <w:color w:val="000000"/>
                <w:sz w:val="22"/>
                <w:szCs w:val="22"/>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1EF39D">
            <w:pPr>
              <w:jc w:val="center"/>
              <w:rPr>
                <w:rFonts w:hint="default" w:cs="宋体"/>
                <w:b/>
                <w:color w:val="000000"/>
                <w:sz w:val="22"/>
                <w:szCs w:val="22"/>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A04115">
            <w:pPr>
              <w:jc w:val="center"/>
              <w:rPr>
                <w:rFonts w:hint="default" w:cs="宋体"/>
                <w:b/>
                <w:color w:val="000000"/>
                <w:sz w:val="22"/>
                <w:szCs w:val="22"/>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AFCCF5">
            <w:pPr>
              <w:jc w:val="center"/>
              <w:rPr>
                <w:rFonts w:hint="default" w:cs="宋体"/>
                <w:b/>
                <w:color w:val="000000"/>
                <w:sz w:val="22"/>
                <w:szCs w:val="22"/>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FDF35A">
            <w:pPr>
              <w:jc w:val="center"/>
              <w:rPr>
                <w:rFonts w:hint="default" w:cs="宋体"/>
                <w:b/>
                <w:color w:val="000000"/>
                <w:sz w:val="22"/>
                <w:szCs w:val="22"/>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137ABC">
            <w:pPr>
              <w:jc w:val="center"/>
              <w:rPr>
                <w:rFonts w:hint="default" w:cs="宋体"/>
                <w:b/>
                <w:color w:val="000000"/>
                <w:sz w:val="22"/>
                <w:szCs w:val="22"/>
              </w:rPr>
            </w:pPr>
          </w:p>
        </w:tc>
      </w:tr>
      <w:tr w14:paraId="5393892A">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530465">
            <w:pPr>
              <w:jc w:val="center"/>
              <w:rPr>
                <w:rFonts w:hint="default" w:cs="宋体"/>
                <w:b/>
                <w:color w:val="000000"/>
                <w:sz w:val="22"/>
                <w:szCs w:val="22"/>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609861A3">
            <w:pPr>
              <w:jc w:val="center"/>
              <w:rPr>
                <w:rFonts w:hint="default" w:cs="宋体"/>
                <w:b/>
                <w:color w:val="000000"/>
                <w:sz w:val="22"/>
                <w:szCs w:val="22"/>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67DC17">
            <w:pPr>
              <w:jc w:val="center"/>
              <w:rPr>
                <w:rFonts w:hint="default" w:cs="宋体"/>
                <w:b/>
                <w:color w:val="000000"/>
                <w:sz w:val="22"/>
                <w:szCs w:val="22"/>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284FDC">
            <w:pPr>
              <w:jc w:val="center"/>
              <w:rPr>
                <w:rFonts w:hint="default" w:cs="宋体"/>
                <w:b/>
                <w:color w:val="000000"/>
                <w:sz w:val="22"/>
                <w:szCs w:val="22"/>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014FD1">
            <w:pPr>
              <w:jc w:val="center"/>
              <w:rPr>
                <w:rFonts w:hint="default" w:cs="宋体"/>
                <w:b/>
                <w:color w:val="000000"/>
                <w:sz w:val="22"/>
                <w:szCs w:val="22"/>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34CE3D">
            <w:pPr>
              <w:jc w:val="center"/>
              <w:rPr>
                <w:rFonts w:hint="default" w:cs="宋体"/>
                <w:b/>
                <w:color w:val="000000"/>
                <w:sz w:val="22"/>
                <w:szCs w:val="22"/>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EC36EB">
            <w:pPr>
              <w:jc w:val="center"/>
              <w:rPr>
                <w:rFonts w:hint="default" w:cs="宋体"/>
                <w:b/>
                <w:color w:val="000000"/>
                <w:sz w:val="22"/>
                <w:szCs w:val="22"/>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C20AF0">
            <w:pPr>
              <w:jc w:val="center"/>
              <w:rPr>
                <w:rFonts w:hint="default" w:cs="宋体"/>
                <w:b/>
                <w:color w:val="000000"/>
                <w:sz w:val="22"/>
                <w:szCs w:val="22"/>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DEAD45">
            <w:pPr>
              <w:jc w:val="center"/>
              <w:rPr>
                <w:rFonts w:hint="default" w:cs="宋体"/>
                <w:b/>
                <w:color w:val="000000"/>
                <w:sz w:val="22"/>
                <w:szCs w:val="22"/>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FA996B">
            <w:pPr>
              <w:jc w:val="center"/>
              <w:rPr>
                <w:rFonts w:hint="default" w:cs="宋体"/>
                <w:b/>
                <w:color w:val="000000"/>
                <w:sz w:val="22"/>
                <w:szCs w:val="22"/>
              </w:rPr>
            </w:pPr>
          </w:p>
        </w:tc>
      </w:tr>
      <w:tr w14:paraId="03C3BCB4">
        <w:tblPrEx>
          <w:tblCellMar>
            <w:top w:w="0" w:type="dxa"/>
            <w:left w:w="0" w:type="dxa"/>
            <w:bottom w:w="0" w:type="dxa"/>
            <w:right w:w="0" w:type="dxa"/>
          </w:tblCellMar>
        </w:tblPrEx>
        <w:trPr>
          <w:trHeight w:val="338" w:hRule="atLeast"/>
        </w:trPr>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AD4862">
            <w:pPr>
              <w:jc w:val="center"/>
              <w:textAlignment w:val="center"/>
              <w:rPr>
                <w:rFonts w:hint="default" w:cs="宋体"/>
                <w:b/>
                <w:color w:val="000000"/>
                <w:sz w:val="22"/>
                <w:szCs w:val="22"/>
              </w:rPr>
            </w:pPr>
            <w:r>
              <w:rPr>
                <w:rFonts w:cs="宋体"/>
                <w:b/>
                <w:color w:val="000000"/>
                <w:sz w:val="22"/>
                <w:szCs w:val="22"/>
              </w:rPr>
              <w:t>合计</w:t>
            </w:r>
          </w:p>
        </w:tc>
        <w:tc>
          <w:tcPr>
            <w:tcW w:w="51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58A1F9">
            <w:pPr>
              <w:wordWrap w:val="0"/>
              <w:jc w:val="right"/>
              <w:textAlignment w:val="center"/>
              <w:rPr>
                <w:rFonts w:hint="default" w:ascii="Times New Roman" w:hAnsi="Times New Roman"/>
                <w:b/>
                <w:color w:val="000000"/>
                <w:sz w:val="22"/>
                <w:szCs w:val="22"/>
              </w:rPr>
            </w:pPr>
            <w:r>
              <w:rPr>
                <w:rFonts w:hint="default" w:ascii="Times New Roman" w:hAnsi="Times New Roman"/>
                <w:b/>
                <w:bCs/>
                <w:color w:val="000000"/>
                <w:sz w:val="22"/>
                <w:szCs w:val="22"/>
              </w:rPr>
              <w:t>1,634.04</w:t>
            </w:r>
            <w:r>
              <w:rPr>
                <w:rFonts w:ascii="Times New Roman" w:hAnsi="Times New Roman"/>
                <w:b/>
                <w:color w:val="000000"/>
                <w:sz w:val="22"/>
                <w:szCs w:val="22"/>
                <w:u w:color="auto"/>
              </w:rPr>
              <w:t xml:space="preserve"> </w:t>
            </w:r>
          </w:p>
        </w:tc>
        <w:tc>
          <w:tcPr>
            <w:tcW w:w="46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9815C5">
            <w:pPr>
              <w:wordWrap w:val="0"/>
              <w:jc w:val="right"/>
              <w:textAlignment w:val="center"/>
              <w:rPr>
                <w:rFonts w:hint="default" w:ascii="Times New Roman" w:hAnsi="Times New Roman"/>
                <w:b/>
                <w:color w:val="000000"/>
                <w:sz w:val="22"/>
                <w:szCs w:val="22"/>
              </w:rPr>
            </w:pPr>
            <w:r>
              <w:rPr>
                <w:rFonts w:hint="default" w:ascii="Times New Roman" w:hAnsi="Times New Roman"/>
                <w:b/>
                <w:bCs/>
                <w:color w:val="000000"/>
                <w:sz w:val="22"/>
                <w:szCs w:val="22"/>
              </w:rPr>
              <w:t>1,634.04</w:t>
            </w:r>
            <w:r>
              <w:rPr>
                <w:rFonts w:ascii="Times New Roman" w:hAnsi="Times New Roman"/>
                <w:b/>
                <w:color w:val="000000"/>
                <w:sz w:val="22"/>
                <w:szCs w:val="22"/>
                <w:u w:color="auto"/>
              </w:rPr>
              <w:t xml:space="preserve"> </w:t>
            </w:r>
          </w:p>
        </w:tc>
        <w:tc>
          <w:tcPr>
            <w:tcW w:w="40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872685">
            <w:pPr>
              <w:wordWrap w:val="0"/>
              <w:jc w:val="right"/>
              <w:textAlignment w:val="center"/>
              <w:rPr>
                <w:rFonts w:hint="default" w:ascii="Times New Roman" w:hAnsi="Times New Roman"/>
                <w:b/>
                <w:color w:val="000000"/>
                <w:sz w:val="22"/>
                <w:szCs w:val="22"/>
              </w:rPr>
            </w:pPr>
            <w:r>
              <w:rPr>
                <w:rFonts w:hint="default" w:ascii="Times New Roman" w:hAnsi="Times New Roman"/>
                <w:b/>
                <w:bCs/>
                <w:color w:val="000000"/>
                <w:sz w:val="22"/>
                <w:szCs w:val="22"/>
              </w:rPr>
              <w:t>0.00</w:t>
            </w:r>
            <w:r>
              <w:rPr>
                <w:rFonts w:ascii="Times New Roman" w:hAnsi="Times New Roman"/>
                <w:b/>
                <w:color w:val="000000"/>
                <w:sz w:val="22"/>
                <w:szCs w:val="22"/>
                <w:u w:color="auto"/>
              </w:rPr>
              <w:t xml:space="preserve"> </w:t>
            </w:r>
          </w:p>
        </w:tc>
        <w:tc>
          <w:tcPr>
            <w:tcW w:w="4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7B3AA7">
            <w:pPr>
              <w:wordWrap w:val="0"/>
              <w:jc w:val="right"/>
              <w:textAlignment w:val="center"/>
              <w:rPr>
                <w:rFonts w:hint="default" w:ascii="Times New Roman" w:hAnsi="Times New Roman"/>
                <w:b/>
                <w:color w:val="000000"/>
                <w:sz w:val="22"/>
                <w:szCs w:val="22"/>
              </w:rPr>
            </w:pPr>
            <w:r>
              <w:rPr>
                <w:rFonts w:hint="default" w:ascii="Times New Roman" w:hAnsi="Times New Roman"/>
                <w:b/>
                <w:bCs/>
                <w:color w:val="000000"/>
                <w:sz w:val="22"/>
                <w:szCs w:val="22"/>
              </w:rPr>
              <w:t>0.00</w:t>
            </w:r>
            <w:r>
              <w:rPr>
                <w:rFonts w:ascii="Times New Roman" w:hAnsi="Times New Roman"/>
                <w:b/>
                <w:color w:val="000000"/>
                <w:sz w:val="22"/>
                <w:szCs w:val="22"/>
                <w:u w:color="auto"/>
              </w:rPr>
              <w:t xml:space="preserve"> </w:t>
            </w:r>
          </w:p>
        </w:tc>
        <w:tc>
          <w:tcPr>
            <w:tcW w:w="47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18B658">
            <w:pPr>
              <w:wordWrap w:val="0"/>
              <w:jc w:val="right"/>
              <w:textAlignment w:val="center"/>
              <w:rPr>
                <w:rFonts w:hint="default" w:ascii="Times New Roman" w:hAnsi="Times New Roman"/>
                <w:b/>
                <w:color w:val="000000"/>
                <w:sz w:val="22"/>
                <w:szCs w:val="22"/>
              </w:rPr>
            </w:pPr>
            <w:r>
              <w:rPr>
                <w:rFonts w:hint="default" w:ascii="Times New Roman" w:hAnsi="Times New Roman"/>
                <w:b/>
                <w:bCs/>
                <w:color w:val="000000"/>
                <w:sz w:val="22"/>
                <w:szCs w:val="22"/>
              </w:rPr>
              <w:t>0.00</w:t>
            </w:r>
            <w:r>
              <w:rPr>
                <w:rFonts w:ascii="Times New Roman" w:hAnsi="Times New Roman"/>
                <w:b/>
                <w:color w:val="000000"/>
                <w:sz w:val="22"/>
                <w:szCs w:val="22"/>
                <w:u w:color="auto"/>
              </w:rPr>
              <w:t xml:space="preserve"> </w:t>
            </w:r>
          </w:p>
        </w:tc>
        <w:tc>
          <w:tcPr>
            <w:tcW w:w="41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4B8459">
            <w:pPr>
              <w:wordWrap w:val="0"/>
              <w:jc w:val="right"/>
              <w:textAlignment w:val="center"/>
              <w:rPr>
                <w:rFonts w:hint="default" w:ascii="Times New Roman" w:hAnsi="Times New Roman"/>
                <w:b/>
                <w:color w:val="000000"/>
                <w:sz w:val="22"/>
                <w:szCs w:val="22"/>
              </w:rPr>
            </w:pPr>
            <w:r>
              <w:rPr>
                <w:rFonts w:hint="default" w:ascii="Times New Roman" w:hAnsi="Times New Roman"/>
                <w:b/>
                <w:bCs/>
                <w:color w:val="000000"/>
                <w:sz w:val="22"/>
                <w:szCs w:val="22"/>
              </w:rPr>
              <w:t>0.00</w:t>
            </w:r>
            <w:r>
              <w:rPr>
                <w:rFonts w:ascii="Times New Roman" w:hAnsi="Times New Roman"/>
                <w:b/>
                <w:color w:val="000000"/>
                <w:sz w:val="22"/>
                <w:szCs w:val="22"/>
                <w:u w:color="auto"/>
              </w:rPr>
              <w:t xml:space="preserve"> </w:t>
            </w:r>
          </w:p>
        </w:tc>
        <w:tc>
          <w:tcPr>
            <w:tcW w:w="43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D78451">
            <w:pPr>
              <w:wordWrap w:val="0"/>
              <w:jc w:val="right"/>
              <w:textAlignment w:val="center"/>
              <w:rPr>
                <w:rFonts w:hint="default" w:ascii="Times New Roman" w:hAnsi="Times New Roman"/>
                <w:b/>
                <w:color w:val="000000"/>
                <w:sz w:val="22"/>
                <w:szCs w:val="22"/>
              </w:rPr>
            </w:pPr>
            <w:r>
              <w:rPr>
                <w:rFonts w:hint="default" w:ascii="Times New Roman" w:hAnsi="Times New Roman"/>
                <w:b/>
                <w:bCs/>
                <w:color w:val="000000"/>
                <w:sz w:val="22"/>
                <w:szCs w:val="22"/>
              </w:rPr>
              <w:t>0.00</w:t>
            </w:r>
            <w:r>
              <w:rPr>
                <w:rFonts w:ascii="Times New Roman" w:hAnsi="Times New Roman"/>
                <w:b/>
                <w:color w:val="000000"/>
                <w:sz w:val="22"/>
                <w:szCs w:val="22"/>
                <w:u w:color="auto"/>
              </w:rPr>
              <w:t xml:space="preserve"> </w:t>
            </w:r>
          </w:p>
        </w:tc>
        <w:tc>
          <w:tcPr>
            <w:tcW w:w="42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CAD73E">
            <w:pPr>
              <w:wordWrap w:val="0"/>
              <w:jc w:val="right"/>
              <w:textAlignment w:val="center"/>
              <w:rPr>
                <w:rFonts w:hint="default" w:ascii="Times New Roman" w:hAnsi="Times New Roman"/>
                <w:b/>
                <w:color w:val="000000"/>
                <w:sz w:val="22"/>
                <w:szCs w:val="22"/>
              </w:rPr>
            </w:pPr>
            <w:r>
              <w:rPr>
                <w:rFonts w:hint="default" w:ascii="Times New Roman" w:hAnsi="Times New Roman"/>
                <w:b/>
                <w:bCs/>
                <w:color w:val="000000"/>
                <w:sz w:val="22"/>
                <w:szCs w:val="22"/>
              </w:rPr>
              <w:t>0.00</w:t>
            </w:r>
            <w:r>
              <w:rPr>
                <w:rFonts w:ascii="Times New Roman" w:hAnsi="Times New Roman"/>
                <w:b/>
                <w:color w:val="000000"/>
                <w:sz w:val="22"/>
                <w:szCs w:val="22"/>
                <w:u w:color="auto"/>
              </w:rPr>
              <w:t xml:space="preserve"> </w:t>
            </w:r>
          </w:p>
        </w:tc>
      </w:tr>
      <w:tr w14:paraId="1B5FD4C7">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E8EDE5">
            <w:pPr>
              <w:textAlignment w:val="center"/>
              <w:rPr>
                <w:rFonts w:hint="default" w:cs="宋体"/>
                <w:color w:val="000000"/>
                <w:sz w:val="22"/>
                <w:szCs w:val="22"/>
              </w:rPr>
            </w:pPr>
            <w:r>
              <w:rPr>
                <w:rFonts w:cs="宋体"/>
                <w:b/>
                <w:color w:val="000000"/>
                <w:sz w:val="22"/>
                <w:szCs w:val="22"/>
              </w:rPr>
              <w:t>201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922BC1">
            <w:pPr>
              <w:textAlignment w:val="center"/>
              <w:rPr>
                <w:rFonts w:hint="default" w:cs="宋体"/>
                <w:color w:val="000000"/>
                <w:sz w:val="22"/>
                <w:szCs w:val="22"/>
              </w:rPr>
            </w:pPr>
            <w:r>
              <w:rPr>
                <w:rFonts w:cs="宋体"/>
                <w:b/>
                <w:color w:val="000000"/>
                <w:sz w:val="22"/>
                <w:szCs w:val="22"/>
              </w:rPr>
              <w:t>一般公共服务支出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816557">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282.14</w:t>
            </w:r>
            <w:r>
              <w:rPr>
                <w:rFonts w:ascii="Times New Roman" w:hAnsi="Times New Roman"/>
                <w:b/>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D430D4">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282.14</w:t>
            </w:r>
            <w:r>
              <w:rPr>
                <w:rFonts w:ascii="Times New Roman" w:hAnsi="Times New Roman"/>
                <w:b/>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BA95AA">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141433">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E8E5FD">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5CF377">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04C320">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EA6427">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14:paraId="67AA0AB9">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661F0E">
            <w:pPr>
              <w:textAlignment w:val="center"/>
              <w:rPr>
                <w:rFonts w:hint="default" w:cs="宋体"/>
                <w:color w:val="000000"/>
                <w:sz w:val="22"/>
                <w:szCs w:val="22"/>
              </w:rPr>
            </w:pPr>
            <w:r>
              <w:rPr>
                <w:rFonts w:cs="宋体"/>
                <w:b/>
                <w:color w:val="000000"/>
                <w:sz w:val="22"/>
                <w:szCs w:val="22"/>
              </w:rPr>
              <w:t>20103</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809D7E">
            <w:pPr>
              <w:textAlignment w:val="center"/>
              <w:rPr>
                <w:rFonts w:hint="default" w:cs="宋体"/>
                <w:color w:val="000000"/>
                <w:sz w:val="22"/>
                <w:szCs w:val="22"/>
              </w:rPr>
            </w:pPr>
            <w:r>
              <w:rPr>
                <w:rFonts w:cs="宋体"/>
                <w:b/>
                <w:color w:val="000000"/>
                <w:sz w:val="22"/>
                <w:szCs w:val="22"/>
              </w:rPr>
              <w:t>政府办公厅（室）及相关机构事务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691118">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273.77</w:t>
            </w:r>
            <w:r>
              <w:rPr>
                <w:rFonts w:ascii="Times New Roman" w:hAnsi="Times New Roman"/>
                <w:b/>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3FB049">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273.77</w:t>
            </w:r>
            <w:r>
              <w:rPr>
                <w:rFonts w:ascii="Times New Roman" w:hAnsi="Times New Roman"/>
                <w:b/>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9DF85A">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E01013">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5DE016">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C0EC49">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ACE604">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926C52">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14:paraId="06EB45BE">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4DEF0A">
            <w:pPr>
              <w:textAlignment w:val="center"/>
              <w:rPr>
                <w:rFonts w:hint="default" w:cs="宋体"/>
                <w:color w:val="000000"/>
                <w:sz w:val="22"/>
                <w:szCs w:val="22"/>
              </w:rPr>
            </w:pPr>
            <w:r>
              <w:rPr>
                <w:rFonts w:cs="宋体"/>
                <w:color w:val="000000"/>
                <w:sz w:val="22"/>
                <w:szCs w:val="22"/>
              </w:rPr>
              <w:t>2010301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6522F7">
            <w:pPr>
              <w:textAlignment w:val="center"/>
              <w:rPr>
                <w:rFonts w:hint="default" w:cs="宋体"/>
                <w:color w:val="000000"/>
                <w:sz w:val="22"/>
                <w:szCs w:val="22"/>
              </w:rPr>
            </w:pPr>
            <w:r>
              <w:rPr>
                <w:rFonts w:cs="宋体"/>
                <w:color w:val="000000"/>
                <w:sz w:val="22"/>
                <w:szCs w:val="22"/>
              </w:rPr>
              <w:t>行政运行</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67B8A3">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254.50</w:t>
            </w:r>
            <w:r>
              <w:rPr>
                <w:rFonts w:ascii="Times New Roman" w:hAnsi="Times New Roman"/>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48BE22">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254.50</w:t>
            </w:r>
            <w:r>
              <w:rPr>
                <w:rFonts w:ascii="Times New Roman" w:hAnsi="Times New Roman"/>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56BF20">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2F7F32">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0C7487">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4C8A39">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B7FD2E">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4A2A4F">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14:paraId="04E21456">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DD751C">
            <w:pPr>
              <w:textAlignment w:val="center"/>
              <w:rPr>
                <w:rFonts w:hint="default" w:cs="宋体"/>
                <w:color w:val="000000"/>
                <w:sz w:val="22"/>
                <w:szCs w:val="22"/>
              </w:rPr>
            </w:pPr>
            <w:r>
              <w:rPr>
                <w:rFonts w:cs="宋体"/>
                <w:color w:val="000000"/>
                <w:sz w:val="22"/>
                <w:szCs w:val="22"/>
              </w:rPr>
              <w:t>2010302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CC5A43">
            <w:pPr>
              <w:textAlignment w:val="center"/>
              <w:rPr>
                <w:rFonts w:hint="default" w:cs="宋体"/>
                <w:color w:val="000000"/>
                <w:sz w:val="22"/>
                <w:szCs w:val="22"/>
              </w:rPr>
            </w:pPr>
            <w:r>
              <w:rPr>
                <w:rFonts w:cs="宋体"/>
                <w:color w:val="000000"/>
                <w:sz w:val="22"/>
                <w:szCs w:val="22"/>
              </w:rPr>
              <w:t>一般行政管理事务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9961CF">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19.27</w:t>
            </w:r>
            <w:r>
              <w:rPr>
                <w:rFonts w:ascii="Times New Roman" w:hAnsi="Times New Roman"/>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70D3F5">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19.27</w:t>
            </w:r>
            <w:r>
              <w:rPr>
                <w:rFonts w:ascii="Times New Roman" w:hAnsi="Times New Roman"/>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0F29ED">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B59029">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3D1A95">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F0ED51">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162680">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F4A493">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14:paraId="23AE3235">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04BE57">
            <w:pPr>
              <w:textAlignment w:val="center"/>
              <w:rPr>
                <w:rFonts w:hint="default" w:cs="宋体"/>
                <w:color w:val="000000"/>
                <w:sz w:val="22"/>
                <w:szCs w:val="22"/>
              </w:rPr>
            </w:pPr>
            <w:r>
              <w:rPr>
                <w:rFonts w:cs="宋体"/>
                <w:b/>
                <w:color w:val="000000"/>
                <w:sz w:val="22"/>
                <w:szCs w:val="22"/>
              </w:rPr>
              <w:t>20136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A4EB76">
            <w:pPr>
              <w:textAlignment w:val="center"/>
              <w:rPr>
                <w:rFonts w:hint="default" w:cs="宋体"/>
                <w:color w:val="000000"/>
                <w:sz w:val="22"/>
                <w:szCs w:val="22"/>
              </w:rPr>
            </w:pPr>
            <w:r>
              <w:rPr>
                <w:rFonts w:cs="宋体"/>
                <w:b/>
                <w:color w:val="000000"/>
                <w:sz w:val="22"/>
                <w:szCs w:val="22"/>
              </w:rPr>
              <w:t>其他共产党事务支出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7FDC16">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8.37</w:t>
            </w:r>
            <w:r>
              <w:rPr>
                <w:rFonts w:ascii="Times New Roman" w:hAnsi="Times New Roman"/>
                <w:b/>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676C07">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8.37</w:t>
            </w:r>
            <w:r>
              <w:rPr>
                <w:rFonts w:ascii="Times New Roman" w:hAnsi="Times New Roman"/>
                <w:b/>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B2AAFA">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1B18EF">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77B323">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C79C6A">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9C4AB3">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134CAD">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14:paraId="77FCD0E3">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FBD220">
            <w:pPr>
              <w:textAlignment w:val="center"/>
              <w:rPr>
                <w:rFonts w:hint="default" w:cs="宋体"/>
                <w:color w:val="000000"/>
                <w:sz w:val="22"/>
                <w:szCs w:val="22"/>
              </w:rPr>
            </w:pPr>
            <w:r>
              <w:rPr>
                <w:rFonts w:cs="宋体"/>
                <w:color w:val="000000"/>
                <w:sz w:val="22"/>
                <w:szCs w:val="22"/>
              </w:rPr>
              <w:t>2013699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99E7D2">
            <w:pPr>
              <w:textAlignment w:val="center"/>
              <w:rPr>
                <w:rFonts w:hint="default" w:cs="宋体"/>
                <w:color w:val="000000"/>
                <w:sz w:val="22"/>
                <w:szCs w:val="22"/>
              </w:rPr>
            </w:pPr>
            <w:r>
              <w:rPr>
                <w:rFonts w:cs="宋体"/>
                <w:color w:val="000000"/>
                <w:sz w:val="22"/>
                <w:szCs w:val="22"/>
              </w:rPr>
              <w:t>其他共产党事务支出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22C0D3">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8.37</w:t>
            </w:r>
            <w:r>
              <w:rPr>
                <w:rFonts w:ascii="Times New Roman" w:hAnsi="Times New Roman"/>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7FB951">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8.37</w:t>
            </w:r>
            <w:r>
              <w:rPr>
                <w:rFonts w:ascii="Times New Roman" w:hAnsi="Times New Roman"/>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83BFC9">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CDEA26">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E6D223">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083BC6">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F81D07">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7CAE49">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14:paraId="42777770">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C35C7B">
            <w:pPr>
              <w:textAlignment w:val="center"/>
              <w:rPr>
                <w:rFonts w:hint="default" w:cs="宋体"/>
                <w:color w:val="000000"/>
                <w:sz w:val="22"/>
                <w:szCs w:val="22"/>
              </w:rPr>
            </w:pPr>
            <w:r>
              <w:rPr>
                <w:rFonts w:cs="宋体"/>
                <w:b/>
                <w:color w:val="000000"/>
                <w:sz w:val="22"/>
                <w:szCs w:val="22"/>
              </w:rPr>
              <w:t>207</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ACA9D2">
            <w:pPr>
              <w:textAlignment w:val="center"/>
              <w:rPr>
                <w:rFonts w:hint="default" w:cs="宋体"/>
                <w:color w:val="000000"/>
                <w:sz w:val="22"/>
                <w:szCs w:val="22"/>
              </w:rPr>
            </w:pPr>
            <w:r>
              <w:rPr>
                <w:rFonts w:cs="宋体"/>
                <w:b/>
                <w:color w:val="000000"/>
                <w:sz w:val="22"/>
                <w:szCs w:val="22"/>
              </w:rPr>
              <w:t>文化旅游体育与传媒支出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DEFF7E">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7.57</w:t>
            </w:r>
            <w:r>
              <w:rPr>
                <w:rFonts w:ascii="Times New Roman" w:hAnsi="Times New Roman"/>
                <w:b/>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C4AD5A">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7.57</w:t>
            </w:r>
            <w:r>
              <w:rPr>
                <w:rFonts w:ascii="Times New Roman" w:hAnsi="Times New Roman"/>
                <w:b/>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F1AA84">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208C11">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3CB6A6">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7DC7A2">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276EB1">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BF0C3F">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14:paraId="651A5BAE">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0C6D43">
            <w:pPr>
              <w:textAlignment w:val="center"/>
              <w:rPr>
                <w:rFonts w:hint="default" w:cs="宋体"/>
                <w:color w:val="000000"/>
                <w:sz w:val="22"/>
                <w:szCs w:val="22"/>
              </w:rPr>
            </w:pPr>
            <w:r>
              <w:rPr>
                <w:rFonts w:cs="宋体"/>
                <w:b/>
                <w:color w:val="000000"/>
                <w:sz w:val="22"/>
                <w:szCs w:val="22"/>
              </w:rPr>
              <w:t>20701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478430">
            <w:pPr>
              <w:textAlignment w:val="center"/>
              <w:rPr>
                <w:rFonts w:hint="default" w:cs="宋体"/>
                <w:color w:val="000000"/>
                <w:sz w:val="22"/>
                <w:szCs w:val="22"/>
              </w:rPr>
            </w:pPr>
            <w:r>
              <w:rPr>
                <w:rFonts w:cs="宋体"/>
                <w:b/>
                <w:color w:val="000000"/>
                <w:sz w:val="22"/>
                <w:szCs w:val="22"/>
              </w:rPr>
              <w:t>文化和旅游</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01DFF8">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7.57</w:t>
            </w:r>
            <w:r>
              <w:rPr>
                <w:rFonts w:ascii="Times New Roman" w:hAnsi="Times New Roman"/>
                <w:b/>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CBDCEF">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7.57</w:t>
            </w:r>
            <w:r>
              <w:rPr>
                <w:rFonts w:ascii="Times New Roman" w:hAnsi="Times New Roman"/>
                <w:b/>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8A1295">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3447CA">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5E810A">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C339CB">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F6B929">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8343BD">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14:paraId="323915B3">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EFD0EC">
            <w:pPr>
              <w:textAlignment w:val="center"/>
              <w:rPr>
                <w:rFonts w:hint="default" w:cs="宋体"/>
                <w:color w:val="000000"/>
                <w:sz w:val="22"/>
                <w:szCs w:val="22"/>
              </w:rPr>
            </w:pPr>
            <w:r>
              <w:rPr>
                <w:rFonts w:cs="宋体"/>
                <w:color w:val="000000"/>
                <w:sz w:val="22"/>
                <w:szCs w:val="22"/>
              </w:rPr>
              <w:t>2070199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C7B627">
            <w:pPr>
              <w:textAlignment w:val="center"/>
              <w:rPr>
                <w:rFonts w:hint="default" w:cs="宋体"/>
                <w:color w:val="000000"/>
                <w:sz w:val="22"/>
                <w:szCs w:val="22"/>
              </w:rPr>
            </w:pPr>
            <w:r>
              <w:rPr>
                <w:rFonts w:cs="宋体"/>
                <w:color w:val="000000"/>
                <w:sz w:val="22"/>
                <w:szCs w:val="22"/>
              </w:rPr>
              <w:t>其他文化和旅游支出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C50926">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7.57</w:t>
            </w:r>
            <w:r>
              <w:rPr>
                <w:rFonts w:ascii="Times New Roman" w:hAnsi="Times New Roman"/>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1C22D7">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7.57</w:t>
            </w:r>
            <w:r>
              <w:rPr>
                <w:rFonts w:ascii="Times New Roman" w:hAnsi="Times New Roman"/>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0DE555">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5D137A">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95513F">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356DF4">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5CA61E">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48BC18">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14:paraId="394CB615">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55C5FC">
            <w:pPr>
              <w:textAlignment w:val="center"/>
              <w:rPr>
                <w:rFonts w:hint="default" w:cs="宋体"/>
                <w:color w:val="000000"/>
                <w:sz w:val="22"/>
                <w:szCs w:val="22"/>
              </w:rPr>
            </w:pPr>
            <w:r>
              <w:rPr>
                <w:rFonts w:cs="宋体"/>
                <w:b/>
                <w:color w:val="000000"/>
                <w:sz w:val="22"/>
                <w:szCs w:val="22"/>
              </w:rPr>
              <w:t>208</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8384B3">
            <w:pPr>
              <w:textAlignment w:val="center"/>
              <w:rPr>
                <w:rFonts w:hint="default" w:cs="宋体"/>
                <w:color w:val="000000"/>
                <w:sz w:val="22"/>
                <w:szCs w:val="22"/>
              </w:rPr>
            </w:pPr>
            <w:r>
              <w:rPr>
                <w:rFonts w:cs="宋体"/>
                <w:b/>
                <w:color w:val="000000"/>
                <w:sz w:val="22"/>
                <w:szCs w:val="22"/>
              </w:rPr>
              <w:t>社会保障和就业支出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3C7164">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60.66</w:t>
            </w:r>
            <w:r>
              <w:rPr>
                <w:rFonts w:ascii="Times New Roman" w:hAnsi="Times New Roman"/>
                <w:b/>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9D8669">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60.66</w:t>
            </w:r>
            <w:r>
              <w:rPr>
                <w:rFonts w:ascii="Times New Roman" w:hAnsi="Times New Roman"/>
                <w:b/>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0BAB2E">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1F6B55">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27FF97">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F98C68">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591E57">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190E3E">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14:paraId="0F9AC027">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946500">
            <w:pPr>
              <w:textAlignment w:val="center"/>
              <w:rPr>
                <w:rFonts w:hint="default" w:cs="宋体"/>
                <w:color w:val="000000"/>
                <w:sz w:val="22"/>
                <w:szCs w:val="22"/>
              </w:rPr>
            </w:pPr>
            <w:r>
              <w:rPr>
                <w:rFonts w:cs="宋体"/>
                <w:b/>
                <w:color w:val="000000"/>
                <w:sz w:val="22"/>
                <w:szCs w:val="22"/>
              </w:rPr>
              <w:t>20805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FDB1BA">
            <w:pPr>
              <w:textAlignment w:val="center"/>
              <w:rPr>
                <w:rFonts w:hint="default" w:cs="宋体"/>
                <w:color w:val="000000"/>
                <w:sz w:val="22"/>
                <w:szCs w:val="22"/>
              </w:rPr>
            </w:pPr>
            <w:r>
              <w:rPr>
                <w:rFonts w:cs="宋体"/>
                <w:b/>
                <w:color w:val="000000"/>
                <w:sz w:val="22"/>
                <w:szCs w:val="22"/>
              </w:rPr>
              <w:t>行政事业单位养老支出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2B260F">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57.63</w:t>
            </w:r>
            <w:r>
              <w:rPr>
                <w:rFonts w:ascii="Times New Roman" w:hAnsi="Times New Roman"/>
                <w:b/>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A94152">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57.63</w:t>
            </w:r>
            <w:r>
              <w:rPr>
                <w:rFonts w:ascii="Times New Roman" w:hAnsi="Times New Roman"/>
                <w:b/>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F6EDF3">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379992">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F01EF8">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697A6D">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F2AA8F">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0335BA">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14:paraId="5940E713">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49170C">
            <w:pPr>
              <w:textAlignment w:val="center"/>
              <w:rPr>
                <w:rFonts w:hint="default" w:cs="宋体"/>
                <w:color w:val="000000"/>
                <w:sz w:val="22"/>
                <w:szCs w:val="22"/>
              </w:rPr>
            </w:pPr>
            <w:r>
              <w:rPr>
                <w:rFonts w:cs="宋体"/>
                <w:color w:val="000000"/>
                <w:sz w:val="22"/>
                <w:szCs w:val="22"/>
              </w:rPr>
              <w:t>2080505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074520">
            <w:pPr>
              <w:textAlignment w:val="center"/>
              <w:rPr>
                <w:rFonts w:hint="default" w:cs="宋体"/>
                <w:color w:val="000000"/>
                <w:sz w:val="22"/>
                <w:szCs w:val="22"/>
              </w:rPr>
            </w:pPr>
            <w:r>
              <w:rPr>
                <w:rFonts w:cs="宋体"/>
                <w:color w:val="000000"/>
                <w:sz w:val="22"/>
                <w:szCs w:val="22"/>
              </w:rPr>
              <w:t>机关事业单位基本养老保险缴费支出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DA3196">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31.18</w:t>
            </w:r>
            <w:r>
              <w:rPr>
                <w:rFonts w:ascii="Times New Roman" w:hAnsi="Times New Roman"/>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D74341">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31.18</w:t>
            </w:r>
            <w:r>
              <w:rPr>
                <w:rFonts w:ascii="Times New Roman" w:hAnsi="Times New Roman"/>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41A262">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670804">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0E83C4">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898F2A">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01D0C5">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3354BC">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14:paraId="1B14033B">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481E99">
            <w:pPr>
              <w:textAlignment w:val="center"/>
              <w:rPr>
                <w:rFonts w:hint="default" w:cs="宋体"/>
                <w:color w:val="000000"/>
                <w:sz w:val="22"/>
                <w:szCs w:val="22"/>
              </w:rPr>
            </w:pPr>
            <w:r>
              <w:rPr>
                <w:rFonts w:cs="宋体"/>
                <w:color w:val="000000"/>
                <w:sz w:val="22"/>
                <w:szCs w:val="22"/>
              </w:rPr>
              <w:t>2080506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6DF1FD">
            <w:pPr>
              <w:textAlignment w:val="center"/>
              <w:rPr>
                <w:rFonts w:hint="default" w:cs="宋体"/>
                <w:color w:val="000000"/>
                <w:sz w:val="22"/>
                <w:szCs w:val="22"/>
              </w:rPr>
            </w:pPr>
            <w:r>
              <w:rPr>
                <w:rFonts w:cs="宋体"/>
                <w:color w:val="000000"/>
                <w:sz w:val="22"/>
                <w:szCs w:val="22"/>
              </w:rPr>
              <w:t>机关事业单位职业年金缴费支出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ABE961">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15.59</w:t>
            </w:r>
            <w:r>
              <w:rPr>
                <w:rFonts w:ascii="Times New Roman" w:hAnsi="Times New Roman"/>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4B62BC">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15.59</w:t>
            </w:r>
            <w:r>
              <w:rPr>
                <w:rFonts w:ascii="Times New Roman" w:hAnsi="Times New Roman"/>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AC9830">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F2DDC4">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593EAF">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6E8DEE">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3551A4">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1ED0F9">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14:paraId="429ED758">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ABDAA1">
            <w:pPr>
              <w:textAlignment w:val="center"/>
              <w:rPr>
                <w:rFonts w:hint="default" w:cs="宋体"/>
                <w:color w:val="000000"/>
                <w:sz w:val="22"/>
                <w:szCs w:val="22"/>
              </w:rPr>
            </w:pPr>
            <w:r>
              <w:rPr>
                <w:rFonts w:cs="宋体"/>
                <w:color w:val="000000"/>
                <w:sz w:val="22"/>
                <w:szCs w:val="22"/>
              </w:rPr>
              <w:t>2080599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EF4058">
            <w:pPr>
              <w:textAlignment w:val="center"/>
              <w:rPr>
                <w:rFonts w:hint="default" w:cs="宋体"/>
                <w:color w:val="000000"/>
                <w:sz w:val="22"/>
                <w:szCs w:val="22"/>
              </w:rPr>
            </w:pPr>
            <w:r>
              <w:rPr>
                <w:rFonts w:cs="宋体"/>
                <w:color w:val="000000"/>
                <w:sz w:val="22"/>
                <w:szCs w:val="22"/>
              </w:rPr>
              <w:t>其他行政事业单位养老支出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F5559F">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10.87</w:t>
            </w:r>
            <w:r>
              <w:rPr>
                <w:rFonts w:ascii="Times New Roman" w:hAnsi="Times New Roman"/>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80CA9F">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10.87</w:t>
            </w:r>
            <w:r>
              <w:rPr>
                <w:rFonts w:ascii="Times New Roman" w:hAnsi="Times New Roman"/>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CB9249">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3016A3">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E8CE43">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C03B45">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AD22B9">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9E0374">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14:paraId="1854DF2F">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47C145">
            <w:pPr>
              <w:textAlignment w:val="center"/>
              <w:rPr>
                <w:rFonts w:hint="default" w:cs="宋体"/>
                <w:color w:val="000000"/>
                <w:sz w:val="22"/>
                <w:szCs w:val="22"/>
              </w:rPr>
            </w:pPr>
            <w:r>
              <w:rPr>
                <w:rFonts w:cs="宋体"/>
                <w:b/>
                <w:color w:val="000000"/>
                <w:sz w:val="22"/>
                <w:szCs w:val="22"/>
              </w:rPr>
              <w:t>20820</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35D32B">
            <w:pPr>
              <w:textAlignment w:val="center"/>
              <w:rPr>
                <w:rFonts w:hint="default" w:cs="宋体"/>
                <w:color w:val="000000"/>
                <w:sz w:val="22"/>
                <w:szCs w:val="22"/>
              </w:rPr>
            </w:pPr>
            <w:r>
              <w:rPr>
                <w:rFonts w:cs="宋体"/>
                <w:b/>
                <w:color w:val="000000"/>
                <w:sz w:val="22"/>
                <w:szCs w:val="22"/>
              </w:rPr>
              <w:t>临时救助</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7E0B04">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3.03</w:t>
            </w:r>
            <w:r>
              <w:rPr>
                <w:rFonts w:ascii="Times New Roman" w:hAnsi="Times New Roman"/>
                <w:b/>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AA5804">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3.03</w:t>
            </w:r>
            <w:r>
              <w:rPr>
                <w:rFonts w:ascii="Times New Roman" w:hAnsi="Times New Roman"/>
                <w:b/>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37C639">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1D793E">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543DA4">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DF54A2">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0E75B5">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87471B">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14:paraId="4578E9A7">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931FFC">
            <w:pPr>
              <w:textAlignment w:val="center"/>
              <w:rPr>
                <w:rFonts w:hint="default" w:cs="宋体"/>
                <w:color w:val="000000"/>
                <w:sz w:val="22"/>
                <w:szCs w:val="22"/>
              </w:rPr>
            </w:pPr>
            <w:r>
              <w:rPr>
                <w:rFonts w:cs="宋体"/>
                <w:color w:val="000000"/>
                <w:sz w:val="22"/>
                <w:szCs w:val="22"/>
              </w:rPr>
              <w:t>2082001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FC81F6">
            <w:pPr>
              <w:textAlignment w:val="center"/>
              <w:rPr>
                <w:rFonts w:hint="default" w:cs="宋体"/>
                <w:color w:val="000000"/>
                <w:sz w:val="22"/>
                <w:szCs w:val="22"/>
              </w:rPr>
            </w:pPr>
            <w:r>
              <w:rPr>
                <w:rFonts w:cs="宋体"/>
                <w:color w:val="000000"/>
                <w:sz w:val="22"/>
                <w:szCs w:val="22"/>
              </w:rPr>
              <w:t>临时救助支出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F5F4FC">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3.03</w:t>
            </w:r>
            <w:r>
              <w:rPr>
                <w:rFonts w:ascii="Times New Roman" w:hAnsi="Times New Roman"/>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917776">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3.03</w:t>
            </w:r>
            <w:r>
              <w:rPr>
                <w:rFonts w:ascii="Times New Roman" w:hAnsi="Times New Roman"/>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AFCE71">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21DC03">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352CBF">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BA6332">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EF75FB">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0DD05F">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14:paraId="65A41DBF">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C92818">
            <w:pPr>
              <w:textAlignment w:val="center"/>
              <w:rPr>
                <w:rFonts w:hint="default" w:cs="宋体"/>
                <w:color w:val="000000"/>
                <w:sz w:val="22"/>
                <w:szCs w:val="22"/>
              </w:rPr>
            </w:pPr>
            <w:r>
              <w:rPr>
                <w:rFonts w:cs="宋体"/>
                <w:b/>
                <w:color w:val="000000"/>
                <w:sz w:val="22"/>
                <w:szCs w:val="22"/>
              </w:rPr>
              <w:t>210</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6F5DAE">
            <w:pPr>
              <w:textAlignment w:val="center"/>
              <w:rPr>
                <w:rFonts w:hint="default" w:cs="宋体"/>
                <w:color w:val="000000"/>
                <w:sz w:val="22"/>
                <w:szCs w:val="22"/>
              </w:rPr>
            </w:pPr>
            <w:r>
              <w:rPr>
                <w:rFonts w:cs="宋体"/>
                <w:b/>
                <w:color w:val="000000"/>
                <w:sz w:val="22"/>
                <w:szCs w:val="22"/>
              </w:rPr>
              <w:t>卫生健康支出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17544E">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21.63</w:t>
            </w:r>
            <w:r>
              <w:rPr>
                <w:rFonts w:ascii="Times New Roman" w:hAnsi="Times New Roman"/>
                <w:b/>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C112FC">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21.63</w:t>
            </w:r>
            <w:r>
              <w:rPr>
                <w:rFonts w:ascii="Times New Roman" w:hAnsi="Times New Roman"/>
                <w:b/>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CF1354">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402995">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C2F1D7">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54DA8E">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3344CC">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4A0008">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14:paraId="0168E2D4">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631F88">
            <w:pPr>
              <w:textAlignment w:val="center"/>
              <w:rPr>
                <w:rFonts w:hint="default" w:cs="宋体"/>
                <w:color w:val="000000"/>
                <w:sz w:val="22"/>
                <w:szCs w:val="22"/>
              </w:rPr>
            </w:pPr>
            <w:r>
              <w:rPr>
                <w:rFonts w:cs="宋体"/>
                <w:b/>
                <w:color w:val="000000"/>
                <w:sz w:val="22"/>
                <w:szCs w:val="22"/>
              </w:rPr>
              <w:t>21011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064036">
            <w:pPr>
              <w:textAlignment w:val="center"/>
              <w:rPr>
                <w:rFonts w:hint="default" w:cs="宋体"/>
                <w:color w:val="000000"/>
                <w:sz w:val="22"/>
                <w:szCs w:val="22"/>
              </w:rPr>
            </w:pPr>
            <w:r>
              <w:rPr>
                <w:rFonts w:cs="宋体"/>
                <w:b/>
                <w:color w:val="000000"/>
                <w:sz w:val="22"/>
                <w:szCs w:val="22"/>
              </w:rPr>
              <w:t>行政事业单位医疗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BBCA35">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21.63</w:t>
            </w:r>
            <w:r>
              <w:rPr>
                <w:rFonts w:ascii="Times New Roman" w:hAnsi="Times New Roman"/>
                <w:b/>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889037">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21.63</w:t>
            </w:r>
            <w:r>
              <w:rPr>
                <w:rFonts w:ascii="Times New Roman" w:hAnsi="Times New Roman"/>
                <w:b/>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31E239">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0028A2">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BAEEFD">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B37EF4">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E88D39">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D07E41">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14:paraId="128AFE20">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694BD2">
            <w:pPr>
              <w:textAlignment w:val="center"/>
              <w:rPr>
                <w:rFonts w:hint="default" w:cs="宋体"/>
                <w:color w:val="000000"/>
                <w:sz w:val="22"/>
                <w:szCs w:val="22"/>
              </w:rPr>
            </w:pPr>
            <w:r>
              <w:rPr>
                <w:rFonts w:cs="宋体"/>
                <w:color w:val="000000"/>
                <w:sz w:val="22"/>
                <w:szCs w:val="22"/>
              </w:rPr>
              <w:t>2101101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98DB94">
            <w:pPr>
              <w:textAlignment w:val="center"/>
              <w:rPr>
                <w:rFonts w:hint="default" w:cs="宋体"/>
                <w:color w:val="000000"/>
                <w:sz w:val="22"/>
                <w:szCs w:val="22"/>
              </w:rPr>
            </w:pPr>
            <w:r>
              <w:rPr>
                <w:rFonts w:cs="宋体"/>
                <w:color w:val="000000"/>
                <w:sz w:val="22"/>
                <w:szCs w:val="22"/>
              </w:rPr>
              <w:t>行政单位医疗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827687">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16.56</w:t>
            </w:r>
            <w:r>
              <w:rPr>
                <w:rFonts w:ascii="Times New Roman" w:hAnsi="Times New Roman"/>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B78080">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16.56</w:t>
            </w:r>
            <w:r>
              <w:rPr>
                <w:rFonts w:ascii="Times New Roman" w:hAnsi="Times New Roman"/>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AD26E7">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EF44A1">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5F1587">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5C8CBB">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174D8D">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8D3E2D">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14:paraId="60F0237A">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56C49A">
            <w:pPr>
              <w:textAlignment w:val="center"/>
              <w:rPr>
                <w:rFonts w:hint="default" w:cs="宋体"/>
                <w:color w:val="000000"/>
                <w:sz w:val="22"/>
                <w:szCs w:val="22"/>
              </w:rPr>
            </w:pPr>
            <w:r>
              <w:rPr>
                <w:rFonts w:cs="宋体"/>
                <w:color w:val="000000"/>
                <w:sz w:val="22"/>
                <w:szCs w:val="22"/>
              </w:rPr>
              <w:t>2101199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7F92E2">
            <w:pPr>
              <w:textAlignment w:val="center"/>
              <w:rPr>
                <w:rFonts w:hint="default" w:cs="宋体"/>
                <w:color w:val="000000"/>
                <w:sz w:val="22"/>
                <w:szCs w:val="22"/>
              </w:rPr>
            </w:pPr>
            <w:r>
              <w:rPr>
                <w:rFonts w:cs="宋体"/>
                <w:color w:val="000000"/>
                <w:sz w:val="22"/>
                <w:szCs w:val="22"/>
              </w:rPr>
              <w:t>其他行政事业单位医疗支出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B75B1F">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5.07</w:t>
            </w:r>
            <w:r>
              <w:rPr>
                <w:rFonts w:ascii="Times New Roman" w:hAnsi="Times New Roman"/>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26E28F">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5.07</w:t>
            </w:r>
            <w:r>
              <w:rPr>
                <w:rFonts w:ascii="Times New Roman" w:hAnsi="Times New Roman"/>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0586D4">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CF798C">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71E52E">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EA0892">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B60F1E">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D02847">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14:paraId="55EE1AD4">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2945EA">
            <w:pPr>
              <w:textAlignment w:val="center"/>
              <w:rPr>
                <w:rFonts w:hint="default" w:cs="宋体"/>
                <w:color w:val="000000"/>
                <w:sz w:val="22"/>
                <w:szCs w:val="22"/>
              </w:rPr>
            </w:pPr>
            <w:r>
              <w:rPr>
                <w:rFonts w:cs="宋体"/>
                <w:b/>
                <w:color w:val="000000"/>
                <w:sz w:val="22"/>
                <w:szCs w:val="22"/>
              </w:rPr>
              <w:t>211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2DBD6E">
            <w:pPr>
              <w:textAlignment w:val="center"/>
              <w:rPr>
                <w:rFonts w:hint="default" w:cs="宋体"/>
                <w:color w:val="000000"/>
                <w:sz w:val="22"/>
                <w:szCs w:val="22"/>
              </w:rPr>
            </w:pPr>
            <w:r>
              <w:rPr>
                <w:rFonts w:cs="宋体"/>
                <w:b/>
                <w:color w:val="000000"/>
                <w:sz w:val="22"/>
                <w:szCs w:val="22"/>
              </w:rPr>
              <w:t>节能环保支出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365D36">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10.60</w:t>
            </w:r>
            <w:r>
              <w:rPr>
                <w:rFonts w:ascii="Times New Roman" w:hAnsi="Times New Roman"/>
                <w:b/>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9B3D66">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10.60</w:t>
            </w:r>
            <w:r>
              <w:rPr>
                <w:rFonts w:ascii="Times New Roman" w:hAnsi="Times New Roman"/>
                <w:b/>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5A15FC">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697824">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DDA96B">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8D39A5">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B48455">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F8726C">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14:paraId="7E8E3312">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E04FBF">
            <w:pPr>
              <w:textAlignment w:val="center"/>
              <w:rPr>
                <w:rFonts w:hint="default" w:cs="宋体"/>
                <w:color w:val="000000"/>
                <w:sz w:val="22"/>
                <w:szCs w:val="22"/>
              </w:rPr>
            </w:pPr>
            <w:r>
              <w:rPr>
                <w:rFonts w:cs="宋体"/>
                <w:b/>
                <w:color w:val="000000"/>
                <w:sz w:val="22"/>
                <w:szCs w:val="22"/>
              </w:rPr>
              <w:t>21104</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BAF491">
            <w:pPr>
              <w:textAlignment w:val="center"/>
              <w:rPr>
                <w:rFonts w:hint="default" w:cs="宋体"/>
                <w:color w:val="000000"/>
                <w:sz w:val="22"/>
                <w:szCs w:val="22"/>
              </w:rPr>
            </w:pPr>
            <w:r>
              <w:rPr>
                <w:rFonts w:cs="宋体"/>
                <w:b/>
                <w:color w:val="000000"/>
                <w:sz w:val="22"/>
                <w:szCs w:val="22"/>
              </w:rPr>
              <w:t>自然生态保护</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CC4ECB">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5.60</w:t>
            </w:r>
            <w:r>
              <w:rPr>
                <w:rFonts w:ascii="Times New Roman" w:hAnsi="Times New Roman"/>
                <w:b/>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AC0C7C">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5.60</w:t>
            </w:r>
            <w:r>
              <w:rPr>
                <w:rFonts w:ascii="Times New Roman" w:hAnsi="Times New Roman"/>
                <w:b/>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6E84A7">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560C1E">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B555AB">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833FD0">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56E418">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EDF4B3">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14:paraId="2D9BB06C">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AE3B65">
            <w:pPr>
              <w:textAlignment w:val="center"/>
              <w:rPr>
                <w:rFonts w:hint="default" w:cs="宋体"/>
                <w:color w:val="000000"/>
                <w:sz w:val="22"/>
                <w:szCs w:val="22"/>
              </w:rPr>
            </w:pPr>
            <w:r>
              <w:rPr>
                <w:rFonts w:cs="宋体"/>
                <w:color w:val="000000"/>
                <w:sz w:val="22"/>
                <w:szCs w:val="22"/>
              </w:rPr>
              <w:t>2110402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0D81F1">
            <w:pPr>
              <w:textAlignment w:val="center"/>
              <w:rPr>
                <w:rFonts w:hint="default" w:cs="宋体"/>
                <w:color w:val="000000"/>
                <w:sz w:val="22"/>
                <w:szCs w:val="22"/>
              </w:rPr>
            </w:pPr>
            <w:r>
              <w:rPr>
                <w:rFonts w:cs="宋体"/>
                <w:color w:val="000000"/>
                <w:sz w:val="22"/>
                <w:szCs w:val="22"/>
              </w:rPr>
              <w:t>农村环境保护</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294BC7">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5.60</w:t>
            </w:r>
            <w:r>
              <w:rPr>
                <w:rFonts w:ascii="Times New Roman" w:hAnsi="Times New Roman"/>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C4FEE3">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5.60</w:t>
            </w:r>
            <w:r>
              <w:rPr>
                <w:rFonts w:ascii="Times New Roman" w:hAnsi="Times New Roman"/>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B759D8">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CF7388">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1D29AF">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978E96">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E5DF93">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16C697">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14:paraId="263ACCD9">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E54D05">
            <w:pPr>
              <w:textAlignment w:val="center"/>
              <w:rPr>
                <w:rFonts w:hint="default" w:cs="宋体"/>
                <w:color w:val="000000"/>
                <w:sz w:val="22"/>
                <w:szCs w:val="22"/>
              </w:rPr>
            </w:pPr>
            <w:r>
              <w:rPr>
                <w:rFonts w:cs="宋体"/>
                <w:b/>
                <w:color w:val="000000"/>
                <w:sz w:val="22"/>
                <w:szCs w:val="22"/>
              </w:rPr>
              <w:t>21105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74D31C">
            <w:pPr>
              <w:textAlignment w:val="center"/>
              <w:rPr>
                <w:rFonts w:hint="default" w:cs="宋体"/>
                <w:color w:val="000000"/>
                <w:sz w:val="22"/>
                <w:szCs w:val="22"/>
              </w:rPr>
            </w:pPr>
            <w:r>
              <w:rPr>
                <w:rFonts w:cs="宋体"/>
                <w:b/>
                <w:color w:val="000000"/>
                <w:sz w:val="22"/>
                <w:szCs w:val="22"/>
              </w:rPr>
              <w:t>森林保护修复</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772958">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5.00</w:t>
            </w:r>
            <w:r>
              <w:rPr>
                <w:rFonts w:ascii="Times New Roman" w:hAnsi="Times New Roman"/>
                <w:b/>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DEF280">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5.00</w:t>
            </w:r>
            <w:r>
              <w:rPr>
                <w:rFonts w:ascii="Times New Roman" w:hAnsi="Times New Roman"/>
                <w:b/>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41520C">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85E585">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96AF5D">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052EA4">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9A458D">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93411E">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14:paraId="028417B8">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E90F60">
            <w:pPr>
              <w:textAlignment w:val="center"/>
              <w:rPr>
                <w:rFonts w:hint="default" w:cs="宋体"/>
                <w:color w:val="000000"/>
                <w:sz w:val="22"/>
                <w:szCs w:val="22"/>
              </w:rPr>
            </w:pPr>
            <w:r>
              <w:rPr>
                <w:rFonts w:cs="宋体"/>
                <w:color w:val="000000"/>
                <w:sz w:val="22"/>
                <w:szCs w:val="22"/>
              </w:rPr>
              <w:t>2110501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D2E1B2">
            <w:pPr>
              <w:textAlignment w:val="center"/>
              <w:rPr>
                <w:rFonts w:hint="default" w:cs="宋体"/>
                <w:color w:val="000000"/>
                <w:sz w:val="22"/>
                <w:szCs w:val="22"/>
              </w:rPr>
            </w:pPr>
            <w:r>
              <w:rPr>
                <w:rFonts w:cs="宋体"/>
                <w:color w:val="000000"/>
                <w:sz w:val="22"/>
                <w:szCs w:val="22"/>
              </w:rPr>
              <w:t>森林管护</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7A34B1">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5.00</w:t>
            </w:r>
            <w:r>
              <w:rPr>
                <w:rFonts w:ascii="Times New Roman" w:hAnsi="Times New Roman"/>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58414C">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5.00</w:t>
            </w:r>
            <w:r>
              <w:rPr>
                <w:rFonts w:ascii="Times New Roman" w:hAnsi="Times New Roman"/>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FC33A3">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B4A751">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0137F7">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09F1A8">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B30911">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305EA7">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14:paraId="73E58123">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20D85A">
            <w:pPr>
              <w:textAlignment w:val="center"/>
              <w:rPr>
                <w:rFonts w:hint="default" w:cs="宋体"/>
                <w:color w:val="000000"/>
                <w:sz w:val="22"/>
                <w:szCs w:val="22"/>
              </w:rPr>
            </w:pPr>
            <w:r>
              <w:rPr>
                <w:rFonts w:cs="宋体"/>
                <w:b/>
                <w:color w:val="000000"/>
                <w:sz w:val="22"/>
                <w:szCs w:val="22"/>
              </w:rPr>
              <w:t>212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EA9F28">
            <w:pPr>
              <w:textAlignment w:val="center"/>
              <w:rPr>
                <w:rFonts w:hint="default" w:cs="宋体"/>
                <w:color w:val="000000"/>
                <w:sz w:val="22"/>
                <w:szCs w:val="22"/>
              </w:rPr>
            </w:pPr>
            <w:r>
              <w:rPr>
                <w:rFonts w:cs="宋体"/>
                <w:b/>
                <w:color w:val="000000"/>
                <w:sz w:val="22"/>
                <w:szCs w:val="22"/>
              </w:rPr>
              <w:t>城乡社区支出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9B7F44">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148.08</w:t>
            </w:r>
            <w:r>
              <w:rPr>
                <w:rFonts w:ascii="Times New Roman" w:hAnsi="Times New Roman"/>
                <w:b/>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7D31B5">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148.08</w:t>
            </w:r>
            <w:r>
              <w:rPr>
                <w:rFonts w:ascii="Times New Roman" w:hAnsi="Times New Roman"/>
                <w:b/>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44AE14">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9502AF">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0B147A">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E20B53">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9F1C6C">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DDF4C5">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14:paraId="166C80E9">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EE6B59">
            <w:pPr>
              <w:textAlignment w:val="center"/>
              <w:rPr>
                <w:rFonts w:hint="default" w:cs="宋体"/>
                <w:color w:val="000000"/>
                <w:sz w:val="22"/>
                <w:szCs w:val="22"/>
              </w:rPr>
            </w:pPr>
            <w:r>
              <w:rPr>
                <w:rFonts w:cs="宋体"/>
                <w:b/>
                <w:color w:val="000000"/>
                <w:sz w:val="22"/>
                <w:szCs w:val="22"/>
              </w:rPr>
              <w:t>21205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180B87">
            <w:pPr>
              <w:textAlignment w:val="center"/>
              <w:rPr>
                <w:rFonts w:hint="default" w:cs="宋体"/>
                <w:color w:val="000000"/>
                <w:sz w:val="22"/>
                <w:szCs w:val="22"/>
              </w:rPr>
            </w:pPr>
            <w:r>
              <w:rPr>
                <w:rFonts w:cs="宋体"/>
                <w:b/>
                <w:color w:val="000000"/>
                <w:sz w:val="22"/>
                <w:szCs w:val="22"/>
              </w:rPr>
              <w:t>城乡社区环境卫生</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0F6D2E">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30.00</w:t>
            </w:r>
            <w:r>
              <w:rPr>
                <w:rFonts w:ascii="Times New Roman" w:hAnsi="Times New Roman"/>
                <w:b/>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2AECE2">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30.00</w:t>
            </w:r>
            <w:r>
              <w:rPr>
                <w:rFonts w:ascii="Times New Roman" w:hAnsi="Times New Roman"/>
                <w:b/>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FE920D">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8F70EA">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D4A6AF">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EA16D4">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4D8D63">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E2D04E">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14:paraId="1561BACB">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E5330B">
            <w:pPr>
              <w:textAlignment w:val="center"/>
              <w:rPr>
                <w:rFonts w:hint="default" w:cs="宋体"/>
                <w:color w:val="000000"/>
                <w:sz w:val="22"/>
                <w:szCs w:val="22"/>
              </w:rPr>
            </w:pPr>
            <w:r>
              <w:rPr>
                <w:rFonts w:cs="宋体"/>
                <w:color w:val="000000"/>
                <w:sz w:val="22"/>
                <w:szCs w:val="22"/>
              </w:rPr>
              <w:t>2120501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2E23A4">
            <w:pPr>
              <w:textAlignment w:val="center"/>
              <w:rPr>
                <w:rFonts w:hint="default" w:cs="宋体"/>
                <w:color w:val="000000"/>
                <w:sz w:val="22"/>
                <w:szCs w:val="22"/>
              </w:rPr>
            </w:pPr>
            <w:r>
              <w:rPr>
                <w:rFonts w:cs="宋体"/>
                <w:color w:val="000000"/>
                <w:sz w:val="22"/>
                <w:szCs w:val="22"/>
              </w:rPr>
              <w:t>城乡社区环境卫生</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8CBFCF">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30.00</w:t>
            </w:r>
            <w:r>
              <w:rPr>
                <w:rFonts w:ascii="Times New Roman" w:hAnsi="Times New Roman"/>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849018">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30.00</w:t>
            </w:r>
            <w:r>
              <w:rPr>
                <w:rFonts w:ascii="Times New Roman" w:hAnsi="Times New Roman"/>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8267BC">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C11E24">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C47B91">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B00889">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55E397">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13E57E">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14:paraId="78EC6D23">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42E087">
            <w:pPr>
              <w:textAlignment w:val="center"/>
              <w:rPr>
                <w:rFonts w:hint="default" w:cs="宋体"/>
                <w:color w:val="000000"/>
                <w:sz w:val="22"/>
                <w:szCs w:val="22"/>
              </w:rPr>
            </w:pPr>
            <w:r>
              <w:rPr>
                <w:rFonts w:cs="宋体"/>
                <w:b/>
                <w:color w:val="000000"/>
                <w:sz w:val="22"/>
                <w:szCs w:val="22"/>
              </w:rPr>
              <w:t>21208</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B5D7B2">
            <w:pPr>
              <w:textAlignment w:val="center"/>
              <w:rPr>
                <w:rFonts w:hint="default" w:cs="宋体"/>
                <w:color w:val="000000"/>
                <w:sz w:val="22"/>
                <w:szCs w:val="22"/>
              </w:rPr>
            </w:pPr>
            <w:r>
              <w:rPr>
                <w:rFonts w:cs="宋体"/>
                <w:b/>
                <w:color w:val="000000"/>
                <w:sz w:val="22"/>
                <w:szCs w:val="22"/>
              </w:rPr>
              <w:t>国有土地使用权出让收入安排的支出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A5134C">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12.78</w:t>
            </w:r>
            <w:r>
              <w:rPr>
                <w:rFonts w:ascii="Times New Roman" w:hAnsi="Times New Roman"/>
                <w:b/>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90088A">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12.78</w:t>
            </w:r>
            <w:r>
              <w:rPr>
                <w:rFonts w:ascii="Times New Roman" w:hAnsi="Times New Roman"/>
                <w:b/>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0222B7">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FF9D1B">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115270">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8AEBD1">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A6C085">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ADBD71">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14:paraId="6FBBDCAE">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2A7662">
            <w:pPr>
              <w:textAlignment w:val="center"/>
              <w:rPr>
                <w:rFonts w:hint="default" w:cs="宋体"/>
                <w:color w:val="000000"/>
                <w:sz w:val="22"/>
                <w:szCs w:val="22"/>
              </w:rPr>
            </w:pPr>
            <w:r>
              <w:rPr>
                <w:rFonts w:cs="宋体"/>
                <w:color w:val="000000"/>
                <w:sz w:val="22"/>
                <w:szCs w:val="22"/>
              </w:rPr>
              <w:t>2120899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FAF625">
            <w:pPr>
              <w:textAlignment w:val="center"/>
              <w:rPr>
                <w:rFonts w:hint="default" w:cs="宋体"/>
                <w:color w:val="000000"/>
                <w:sz w:val="22"/>
                <w:szCs w:val="22"/>
              </w:rPr>
            </w:pPr>
            <w:r>
              <w:rPr>
                <w:rFonts w:cs="宋体"/>
                <w:color w:val="000000"/>
                <w:sz w:val="22"/>
                <w:szCs w:val="22"/>
              </w:rPr>
              <w:t>其他国有土地使用权出让收入安排的支出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8935A8">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12.78</w:t>
            </w:r>
            <w:r>
              <w:rPr>
                <w:rFonts w:ascii="Times New Roman" w:hAnsi="Times New Roman"/>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2521A6">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12.78</w:t>
            </w:r>
            <w:r>
              <w:rPr>
                <w:rFonts w:ascii="Times New Roman" w:hAnsi="Times New Roman"/>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4E8483">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1B81AE">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FE3B1A">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C238A3">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E5F0B7">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2D9D8B">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14:paraId="622AFDB7">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DFDA2E">
            <w:pPr>
              <w:textAlignment w:val="center"/>
              <w:rPr>
                <w:rFonts w:hint="default" w:cs="宋体"/>
                <w:color w:val="000000"/>
                <w:sz w:val="22"/>
                <w:szCs w:val="22"/>
              </w:rPr>
            </w:pPr>
            <w:r>
              <w:rPr>
                <w:rFonts w:cs="宋体"/>
                <w:b/>
                <w:color w:val="000000"/>
                <w:sz w:val="22"/>
                <w:szCs w:val="22"/>
              </w:rPr>
              <w:t>21213</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FD09F2">
            <w:pPr>
              <w:textAlignment w:val="center"/>
              <w:rPr>
                <w:rFonts w:hint="default" w:cs="宋体"/>
                <w:color w:val="000000"/>
                <w:sz w:val="22"/>
                <w:szCs w:val="22"/>
              </w:rPr>
            </w:pPr>
            <w:r>
              <w:rPr>
                <w:rFonts w:cs="宋体"/>
                <w:b/>
                <w:color w:val="000000"/>
                <w:sz w:val="22"/>
                <w:szCs w:val="22"/>
              </w:rPr>
              <w:t>城市基础设施配套费安排的支出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CC7C37">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105.30</w:t>
            </w:r>
            <w:r>
              <w:rPr>
                <w:rFonts w:ascii="Times New Roman" w:hAnsi="Times New Roman"/>
                <w:b/>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DF62E7">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105.30</w:t>
            </w:r>
            <w:r>
              <w:rPr>
                <w:rFonts w:ascii="Times New Roman" w:hAnsi="Times New Roman"/>
                <w:b/>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953271">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277069">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3CD015">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94430E">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7E921C">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E560B8">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14:paraId="6CF25B37">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B3A51A">
            <w:pPr>
              <w:textAlignment w:val="center"/>
              <w:rPr>
                <w:rFonts w:hint="default" w:cs="宋体"/>
                <w:color w:val="000000"/>
                <w:sz w:val="22"/>
                <w:szCs w:val="22"/>
              </w:rPr>
            </w:pPr>
            <w:r>
              <w:rPr>
                <w:rFonts w:cs="宋体"/>
                <w:color w:val="000000"/>
                <w:sz w:val="22"/>
                <w:szCs w:val="22"/>
              </w:rPr>
              <w:t>2121399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9E8A65">
            <w:pPr>
              <w:textAlignment w:val="center"/>
              <w:rPr>
                <w:rFonts w:hint="default" w:cs="宋体"/>
                <w:color w:val="000000"/>
                <w:sz w:val="22"/>
                <w:szCs w:val="22"/>
              </w:rPr>
            </w:pPr>
            <w:r>
              <w:rPr>
                <w:rFonts w:cs="宋体"/>
                <w:color w:val="000000"/>
                <w:sz w:val="22"/>
                <w:szCs w:val="22"/>
              </w:rPr>
              <w:t>其他城市基础设施配套费安排的支出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BA676C">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105.30</w:t>
            </w:r>
            <w:r>
              <w:rPr>
                <w:rFonts w:ascii="Times New Roman" w:hAnsi="Times New Roman"/>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3A0349">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105.30</w:t>
            </w:r>
            <w:r>
              <w:rPr>
                <w:rFonts w:ascii="Times New Roman" w:hAnsi="Times New Roman"/>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C71EBC">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59DDBA">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45D53E">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89D1C4">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D23ECF">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DB6716">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14:paraId="62EA14CC">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211363">
            <w:pPr>
              <w:textAlignment w:val="center"/>
              <w:rPr>
                <w:rFonts w:hint="default" w:cs="宋体"/>
                <w:color w:val="000000"/>
                <w:sz w:val="22"/>
                <w:szCs w:val="22"/>
              </w:rPr>
            </w:pPr>
            <w:r>
              <w:rPr>
                <w:rFonts w:cs="宋体"/>
                <w:b/>
                <w:color w:val="000000"/>
                <w:sz w:val="22"/>
                <w:szCs w:val="22"/>
              </w:rPr>
              <w:t>213</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5C0871">
            <w:pPr>
              <w:textAlignment w:val="center"/>
              <w:rPr>
                <w:rFonts w:hint="default" w:cs="宋体"/>
                <w:color w:val="000000"/>
                <w:sz w:val="22"/>
                <w:szCs w:val="22"/>
              </w:rPr>
            </w:pPr>
            <w:r>
              <w:rPr>
                <w:rFonts w:cs="宋体"/>
                <w:b/>
                <w:color w:val="000000"/>
                <w:sz w:val="22"/>
                <w:szCs w:val="22"/>
              </w:rPr>
              <w:t>农林水支出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5EFD51">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1,057.39</w:t>
            </w:r>
            <w:r>
              <w:rPr>
                <w:rFonts w:ascii="Times New Roman" w:hAnsi="Times New Roman"/>
                <w:b/>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0D2C08">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1,057.39</w:t>
            </w:r>
            <w:r>
              <w:rPr>
                <w:rFonts w:ascii="Times New Roman" w:hAnsi="Times New Roman"/>
                <w:b/>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A115AD">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6FDD1A">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B3AA9D">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9687E3">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5C75B2">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77578C">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14:paraId="5520429C">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7776F9">
            <w:pPr>
              <w:textAlignment w:val="center"/>
              <w:rPr>
                <w:rFonts w:hint="default" w:cs="宋体"/>
                <w:color w:val="000000"/>
                <w:sz w:val="22"/>
                <w:szCs w:val="22"/>
              </w:rPr>
            </w:pPr>
            <w:r>
              <w:rPr>
                <w:rFonts w:cs="宋体"/>
                <w:b/>
                <w:color w:val="000000"/>
                <w:sz w:val="22"/>
                <w:szCs w:val="22"/>
              </w:rPr>
              <w:t>21301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7662C0">
            <w:pPr>
              <w:textAlignment w:val="center"/>
              <w:rPr>
                <w:rFonts w:hint="default" w:cs="宋体"/>
                <w:color w:val="000000"/>
                <w:sz w:val="22"/>
                <w:szCs w:val="22"/>
              </w:rPr>
            </w:pPr>
            <w:r>
              <w:rPr>
                <w:rFonts w:cs="宋体"/>
                <w:b/>
                <w:color w:val="000000"/>
                <w:sz w:val="22"/>
                <w:szCs w:val="22"/>
              </w:rPr>
              <w:t>农业农村</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59D425">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37.31</w:t>
            </w:r>
            <w:r>
              <w:rPr>
                <w:rFonts w:ascii="Times New Roman" w:hAnsi="Times New Roman"/>
                <w:b/>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A4CA9A">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37.31</w:t>
            </w:r>
            <w:r>
              <w:rPr>
                <w:rFonts w:ascii="Times New Roman" w:hAnsi="Times New Roman"/>
                <w:b/>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E11300">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11BE4C">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BE43D2">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A1643F">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4F4B9C">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759BBF">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14:paraId="3E553D77">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0A7C28">
            <w:pPr>
              <w:textAlignment w:val="center"/>
              <w:rPr>
                <w:rFonts w:hint="default" w:cs="宋体"/>
                <w:color w:val="000000"/>
                <w:sz w:val="22"/>
                <w:szCs w:val="22"/>
              </w:rPr>
            </w:pPr>
            <w:r>
              <w:rPr>
                <w:rFonts w:cs="宋体"/>
                <w:color w:val="000000"/>
                <w:sz w:val="22"/>
                <w:szCs w:val="22"/>
              </w:rPr>
              <w:t>2130124</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0D6E6E">
            <w:pPr>
              <w:textAlignment w:val="center"/>
              <w:rPr>
                <w:rFonts w:hint="default" w:cs="宋体"/>
                <w:color w:val="000000"/>
                <w:sz w:val="22"/>
                <w:szCs w:val="22"/>
              </w:rPr>
            </w:pPr>
            <w:r>
              <w:rPr>
                <w:rFonts w:cs="宋体"/>
                <w:color w:val="000000"/>
                <w:sz w:val="22"/>
                <w:szCs w:val="22"/>
              </w:rPr>
              <w:t>农村合作经济</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BFEE6B">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5.00</w:t>
            </w:r>
            <w:r>
              <w:rPr>
                <w:rFonts w:ascii="Times New Roman" w:hAnsi="Times New Roman"/>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1FBAAD">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5.00</w:t>
            </w:r>
            <w:r>
              <w:rPr>
                <w:rFonts w:ascii="Times New Roman" w:hAnsi="Times New Roman"/>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BC5E90">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EEB598">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C197EF">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9DA1AA">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B70EC8">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054FBA">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14:paraId="10E8F410">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D20B21">
            <w:pPr>
              <w:textAlignment w:val="center"/>
              <w:rPr>
                <w:rFonts w:hint="default" w:cs="宋体"/>
                <w:color w:val="000000"/>
                <w:sz w:val="22"/>
                <w:szCs w:val="22"/>
              </w:rPr>
            </w:pPr>
            <w:r>
              <w:rPr>
                <w:rFonts w:cs="宋体"/>
                <w:color w:val="000000"/>
                <w:sz w:val="22"/>
                <w:szCs w:val="22"/>
              </w:rPr>
              <w:t>2130152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EEBA6A">
            <w:pPr>
              <w:textAlignment w:val="center"/>
              <w:rPr>
                <w:rFonts w:hint="default" w:cs="宋体"/>
                <w:color w:val="000000"/>
                <w:sz w:val="22"/>
                <w:szCs w:val="22"/>
              </w:rPr>
            </w:pPr>
            <w:r>
              <w:rPr>
                <w:rFonts w:cs="宋体"/>
                <w:color w:val="000000"/>
                <w:sz w:val="22"/>
                <w:szCs w:val="22"/>
              </w:rPr>
              <w:t>对高校毕业生到基层任职补助</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22B712">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32.31</w:t>
            </w:r>
            <w:r>
              <w:rPr>
                <w:rFonts w:ascii="Times New Roman" w:hAnsi="Times New Roman"/>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C40DA9">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32.31</w:t>
            </w:r>
            <w:r>
              <w:rPr>
                <w:rFonts w:ascii="Times New Roman" w:hAnsi="Times New Roman"/>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C6D435">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42787D">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6F4968">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4597DC">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DEB1EF">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FC5AAB">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14:paraId="3A1B398C">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0BFA2F">
            <w:pPr>
              <w:textAlignment w:val="center"/>
              <w:rPr>
                <w:rFonts w:hint="default" w:cs="宋体"/>
                <w:color w:val="000000"/>
                <w:sz w:val="22"/>
                <w:szCs w:val="22"/>
              </w:rPr>
            </w:pPr>
            <w:r>
              <w:rPr>
                <w:rFonts w:cs="宋体"/>
                <w:b/>
                <w:color w:val="000000"/>
                <w:sz w:val="22"/>
                <w:szCs w:val="22"/>
              </w:rPr>
              <w:t>21302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E569D0">
            <w:pPr>
              <w:textAlignment w:val="center"/>
              <w:rPr>
                <w:rFonts w:hint="default" w:cs="宋体"/>
                <w:color w:val="000000"/>
                <w:sz w:val="22"/>
                <w:szCs w:val="22"/>
              </w:rPr>
            </w:pPr>
            <w:r>
              <w:rPr>
                <w:rFonts w:cs="宋体"/>
                <w:b/>
                <w:color w:val="000000"/>
                <w:sz w:val="22"/>
                <w:szCs w:val="22"/>
              </w:rPr>
              <w:t>林业和草原</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ECF103">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14.06</w:t>
            </w:r>
            <w:r>
              <w:rPr>
                <w:rFonts w:ascii="Times New Roman" w:hAnsi="Times New Roman"/>
                <w:b/>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0EB87F">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14.06</w:t>
            </w:r>
            <w:r>
              <w:rPr>
                <w:rFonts w:ascii="Times New Roman" w:hAnsi="Times New Roman"/>
                <w:b/>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DD2E98">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A6C473">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CB5DD9">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0FDFBE">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36B0F3">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EF2102">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14:paraId="7ED0C4AF">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50A4CC">
            <w:pPr>
              <w:textAlignment w:val="center"/>
              <w:rPr>
                <w:rFonts w:hint="default" w:cs="宋体"/>
                <w:color w:val="000000"/>
                <w:sz w:val="22"/>
                <w:szCs w:val="22"/>
              </w:rPr>
            </w:pPr>
            <w:r>
              <w:rPr>
                <w:rFonts w:cs="宋体"/>
                <w:color w:val="000000"/>
                <w:sz w:val="22"/>
                <w:szCs w:val="22"/>
              </w:rPr>
              <w:t>2130234</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2D9BE6">
            <w:pPr>
              <w:textAlignment w:val="center"/>
              <w:rPr>
                <w:rFonts w:hint="default" w:cs="宋体"/>
                <w:color w:val="000000"/>
                <w:sz w:val="22"/>
                <w:szCs w:val="22"/>
              </w:rPr>
            </w:pPr>
            <w:r>
              <w:rPr>
                <w:rFonts w:cs="宋体"/>
                <w:color w:val="000000"/>
                <w:sz w:val="22"/>
                <w:szCs w:val="22"/>
              </w:rPr>
              <w:t>林业草原防灾减灾</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136E5A">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14.06</w:t>
            </w:r>
            <w:r>
              <w:rPr>
                <w:rFonts w:ascii="Times New Roman" w:hAnsi="Times New Roman"/>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F8B523">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14.06</w:t>
            </w:r>
            <w:r>
              <w:rPr>
                <w:rFonts w:ascii="Times New Roman" w:hAnsi="Times New Roman"/>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2DCA9B">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FFCCB0">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583E27">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12C28A">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7E0403">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F9F5A1">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14:paraId="56D8DC48">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1D5C8C">
            <w:pPr>
              <w:textAlignment w:val="center"/>
              <w:rPr>
                <w:rFonts w:hint="default" w:cs="宋体"/>
                <w:color w:val="000000"/>
                <w:sz w:val="22"/>
                <w:szCs w:val="22"/>
              </w:rPr>
            </w:pPr>
            <w:r>
              <w:rPr>
                <w:rFonts w:cs="宋体"/>
                <w:b/>
                <w:color w:val="000000"/>
                <w:sz w:val="22"/>
                <w:szCs w:val="22"/>
              </w:rPr>
              <w:t>21305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B0FE70">
            <w:pPr>
              <w:textAlignment w:val="center"/>
              <w:rPr>
                <w:rFonts w:hint="default" w:cs="宋体"/>
                <w:color w:val="000000"/>
                <w:sz w:val="22"/>
                <w:szCs w:val="22"/>
              </w:rPr>
            </w:pPr>
            <w:r>
              <w:rPr>
                <w:rFonts w:cs="宋体"/>
                <w:b/>
                <w:color w:val="000000"/>
                <w:sz w:val="22"/>
                <w:szCs w:val="22"/>
              </w:rPr>
              <w:t>巩固脱贫攻坚成果衔接乡村振兴</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144CA2">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925.63</w:t>
            </w:r>
            <w:r>
              <w:rPr>
                <w:rFonts w:ascii="Times New Roman" w:hAnsi="Times New Roman"/>
                <w:b/>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ADC47F">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925.63</w:t>
            </w:r>
            <w:r>
              <w:rPr>
                <w:rFonts w:ascii="Times New Roman" w:hAnsi="Times New Roman"/>
                <w:b/>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9A1880">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774A3D">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4E0579">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AB5EEE">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642CC1">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C8272B">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14:paraId="05153306">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01897F">
            <w:pPr>
              <w:textAlignment w:val="center"/>
              <w:rPr>
                <w:rFonts w:hint="default" w:cs="宋体"/>
                <w:color w:val="000000"/>
                <w:sz w:val="22"/>
                <w:szCs w:val="22"/>
              </w:rPr>
            </w:pPr>
            <w:r>
              <w:rPr>
                <w:rFonts w:cs="宋体"/>
                <w:color w:val="000000"/>
                <w:sz w:val="22"/>
                <w:szCs w:val="22"/>
              </w:rPr>
              <w:t>2130504</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6E37CD">
            <w:pPr>
              <w:textAlignment w:val="center"/>
              <w:rPr>
                <w:rFonts w:hint="default" w:cs="宋体"/>
                <w:color w:val="000000"/>
                <w:sz w:val="22"/>
                <w:szCs w:val="22"/>
              </w:rPr>
            </w:pPr>
            <w:r>
              <w:rPr>
                <w:rFonts w:cs="宋体"/>
                <w:color w:val="000000"/>
                <w:sz w:val="22"/>
                <w:szCs w:val="22"/>
              </w:rPr>
              <w:t>农村基础设施建设</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BF6BCF">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524.94</w:t>
            </w:r>
            <w:r>
              <w:rPr>
                <w:rFonts w:ascii="Times New Roman" w:hAnsi="Times New Roman"/>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6EF0CF">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524.94</w:t>
            </w:r>
            <w:r>
              <w:rPr>
                <w:rFonts w:ascii="Times New Roman" w:hAnsi="Times New Roman"/>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5F14F3">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F36E3B">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9466AD">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020357">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7B5084">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3EAFF5">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14:paraId="306EEB26">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7C381D">
            <w:pPr>
              <w:textAlignment w:val="center"/>
              <w:rPr>
                <w:rFonts w:hint="default" w:cs="宋体"/>
                <w:color w:val="000000"/>
                <w:sz w:val="22"/>
                <w:szCs w:val="22"/>
              </w:rPr>
            </w:pPr>
            <w:r>
              <w:rPr>
                <w:rFonts w:cs="宋体"/>
                <w:color w:val="000000"/>
                <w:sz w:val="22"/>
                <w:szCs w:val="22"/>
              </w:rPr>
              <w:t>2130505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9CDBCE">
            <w:pPr>
              <w:textAlignment w:val="center"/>
              <w:rPr>
                <w:rFonts w:hint="default" w:cs="宋体"/>
                <w:color w:val="000000"/>
                <w:sz w:val="22"/>
                <w:szCs w:val="22"/>
              </w:rPr>
            </w:pPr>
            <w:r>
              <w:rPr>
                <w:rFonts w:cs="宋体"/>
                <w:color w:val="000000"/>
                <w:sz w:val="22"/>
                <w:szCs w:val="22"/>
              </w:rPr>
              <w:t>生产发展</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4A4CA9">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281.83</w:t>
            </w:r>
            <w:r>
              <w:rPr>
                <w:rFonts w:ascii="Times New Roman" w:hAnsi="Times New Roman"/>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B6072B">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281.83</w:t>
            </w:r>
            <w:r>
              <w:rPr>
                <w:rFonts w:ascii="Times New Roman" w:hAnsi="Times New Roman"/>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525540">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CE5305">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EC1705">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2E3AA9">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CEBC45">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4CF6E0">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14:paraId="23F5B91E">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103FD9">
            <w:pPr>
              <w:textAlignment w:val="center"/>
              <w:rPr>
                <w:rFonts w:hint="default" w:cs="宋体"/>
                <w:color w:val="000000"/>
                <w:sz w:val="22"/>
                <w:szCs w:val="22"/>
              </w:rPr>
            </w:pPr>
            <w:r>
              <w:rPr>
                <w:rFonts w:cs="宋体"/>
                <w:color w:val="000000"/>
                <w:sz w:val="22"/>
                <w:szCs w:val="22"/>
              </w:rPr>
              <w:t>2130599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6D3A51">
            <w:pPr>
              <w:textAlignment w:val="center"/>
              <w:rPr>
                <w:rFonts w:hint="default" w:cs="宋体"/>
                <w:color w:val="000000"/>
                <w:sz w:val="22"/>
                <w:szCs w:val="22"/>
              </w:rPr>
            </w:pPr>
            <w:r>
              <w:rPr>
                <w:rFonts w:cs="宋体"/>
                <w:color w:val="000000"/>
                <w:sz w:val="22"/>
                <w:szCs w:val="22"/>
              </w:rPr>
              <w:t>其他巩固脱贫攻坚成果衔接乡村振兴支出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FDB4B1">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118.86</w:t>
            </w:r>
            <w:r>
              <w:rPr>
                <w:rFonts w:ascii="Times New Roman" w:hAnsi="Times New Roman"/>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CAEB43">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118.86</w:t>
            </w:r>
            <w:r>
              <w:rPr>
                <w:rFonts w:ascii="Times New Roman" w:hAnsi="Times New Roman"/>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295661">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4DA4ED">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7871FE">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B59D28">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41ED80">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DA6CF7">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14:paraId="0F21EA24">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5DCED7">
            <w:pPr>
              <w:textAlignment w:val="center"/>
              <w:rPr>
                <w:rFonts w:hint="default" w:cs="宋体"/>
                <w:color w:val="000000"/>
                <w:sz w:val="22"/>
                <w:szCs w:val="22"/>
              </w:rPr>
            </w:pPr>
            <w:r>
              <w:rPr>
                <w:rFonts w:cs="宋体"/>
                <w:b/>
                <w:color w:val="000000"/>
                <w:sz w:val="22"/>
                <w:szCs w:val="22"/>
              </w:rPr>
              <w:t>21307</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53D3BD">
            <w:pPr>
              <w:textAlignment w:val="center"/>
              <w:rPr>
                <w:rFonts w:hint="default" w:cs="宋体"/>
                <w:color w:val="000000"/>
                <w:sz w:val="22"/>
                <w:szCs w:val="22"/>
              </w:rPr>
            </w:pPr>
            <w:r>
              <w:rPr>
                <w:rFonts w:cs="宋体"/>
                <w:b/>
                <w:color w:val="000000"/>
                <w:sz w:val="22"/>
                <w:szCs w:val="22"/>
              </w:rPr>
              <w:t>农村综合改革</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0F9489">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80.40</w:t>
            </w:r>
            <w:r>
              <w:rPr>
                <w:rFonts w:ascii="Times New Roman" w:hAnsi="Times New Roman"/>
                <w:b/>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C71084">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80.40</w:t>
            </w:r>
            <w:r>
              <w:rPr>
                <w:rFonts w:ascii="Times New Roman" w:hAnsi="Times New Roman"/>
                <w:b/>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82B355">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E8E0FF">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E5EC03">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C84A2E">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B1236E">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3195D5">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14:paraId="4F4D5C16">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36003F">
            <w:pPr>
              <w:textAlignment w:val="center"/>
              <w:rPr>
                <w:rFonts w:hint="default" w:cs="宋体"/>
                <w:color w:val="000000"/>
                <w:sz w:val="22"/>
                <w:szCs w:val="22"/>
              </w:rPr>
            </w:pPr>
            <w:r>
              <w:rPr>
                <w:rFonts w:cs="宋体"/>
                <w:color w:val="000000"/>
                <w:sz w:val="22"/>
                <w:szCs w:val="22"/>
              </w:rPr>
              <w:t>2130705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A438B5">
            <w:pPr>
              <w:textAlignment w:val="center"/>
              <w:rPr>
                <w:rFonts w:hint="default" w:cs="宋体"/>
                <w:color w:val="000000"/>
                <w:sz w:val="22"/>
                <w:szCs w:val="22"/>
              </w:rPr>
            </w:pPr>
            <w:r>
              <w:rPr>
                <w:rFonts w:cs="宋体"/>
                <w:color w:val="000000"/>
                <w:sz w:val="22"/>
                <w:szCs w:val="22"/>
              </w:rPr>
              <w:t>对村民委员会和村党支部的补助</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94C317">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80.40</w:t>
            </w:r>
            <w:r>
              <w:rPr>
                <w:rFonts w:ascii="Times New Roman" w:hAnsi="Times New Roman"/>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48D387">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80.40</w:t>
            </w:r>
            <w:r>
              <w:rPr>
                <w:rFonts w:ascii="Times New Roman" w:hAnsi="Times New Roman"/>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5AD95A">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D1377F">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A8ADA3">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19D817">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3F2520">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363A32">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14:paraId="156427BF">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7FC02E">
            <w:pPr>
              <w:textAlignment w:val="center"/>
              <w:rPr>
                <w:rFonts w:hint="default" w:cs="宋体"/>
                <w:color w:val="000000"/>
                <w:sz w:val="22"/>
                <w:szCs w:val="22"/>
              </w:rPr>
            </w:pPr>
            <w:r>
              <w:rPr>
                <w:rFonts w:cs="宋体"/>
                <w:b/>
                <w:color w:val="000000"/>
                <w:sz w:val="22"/>
                <w:szCs w:val="22"/>
              </w:rPr>
              <w:t>214</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BE6CFB">
            <w:pPr>
              <w:textAlignment w:val="center"/>
              <w:rPr>
                <w:rFonts w:hint="default" w:cs="宋体"/>
                <w:color w:val="000000"/>
                <w:sz w:val="22"/>
                <w:szCs w:val="22"/>
              </w:rPr>
            </w:pPr>
            <w:r>
              <w:rPr>
                <w:rFonts w:cs="宋体"/>
                <w:b/>
                <w:color w:val="000000"/>
                <w:sz w:val="22"/>
                <w:szCs w:val="22"/>
              </w:rPr>
              <w:t>交通运输支出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B3A339">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19.75</w:t>
            </w:r>
            <w:r>
              <w:rPr>
                <w:rFonts w:ascii="Times New Roman" w:hAnsi="Times New Roman"/>
                <w:b/>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8D19C6">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19.75</w:t>
            </w:r>
            <w:r>
              <w:rPr>
                <w:rFonts w:ascii="Times New Roman" w:hAnsi="Times New Roman"/>
                <w:b/>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862645">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0D9AD2">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37376A">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2A8A70">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2C864E">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D45423">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14:paraId="21F787AE">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B03365">
            <w:pPr>
              <w:textAlignment w:val="center"/>
              <w:rPr>
                <w:rFonts w:hint="default" w:cs="宋体"/>
                <w:color w:val="000000"/>
                <w:sz w:val="22"/>
                <w:szCs w:val="22"/>
              </w:rPr>
            </w:pPr>
            <w:r>
              <w:rPr>
                <w:rFonts w:cs="宋体"/>
                <w:b/>
                <w:color w:val="000000"/>
                <w:sz w:val="22"/>
                <w:szCs w:val="22"/>
              </w:rPr>
              <w:t>21401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2CC8CC">
            <w:pPr>
              <w:textAlignment w:val="center"/>
              <w:rPr>
                <w:rFonts w:hint="default" w:cs="宋体"/>
                <w:color w:val="000000"/>
                <w:sz w:val="22"/>
                <w:szCs w:val="22"/>
              </w:rPr>
            </w:pPr>
            <w:r>
              <w:rPr>
                <w:rFonts w:cs="宋体"/>
                <w:b/>
                <w:color w:val="000000"/>
                <w:sz w:val="22"/>
                <w:szCs w:val="22"/>
              </w:rPr>
              <w:t>公路水路运输</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7E780C">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19.75</w:t>
            </w:r>
            <w:r>
              <w:rPr>
                <w:rFonts w:ascii="Times New Roman" w:hAnsi="Times New Roman"/>
                <w:b/>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C800A4">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19.75</w:t>
            </w:r>
            <w:r>
              <w:rPr>
                <w:rFonts w:ascii="Times New Roman" w:hAnsi="Times New Roman"/>
                <w:b/>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40B4FC">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802E64">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4D02FC">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3E7C41">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B0B50F">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9B6E2E">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14:paraId="53541D48">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DA91A0">
            <w:pPr>
              <w:textAlignment w:val="center"/>
              <w:rPr>
                <w:rFonts w:hint="default" w:cs="宋体"/>
                <w:color w:val="000000"/>
                <w:sz w:val="22"/>
                <w:szCs w:val="22"/>
              </w:rPr>
            </w:pPr>
            <w:r>
              <w:rPr>
                <w:rFonts w:cs="宋体"/>
                <w:color w:val="000000"/>
                <w:sz w:val="22"/>
                <w:szCs w:val="22"/>
              </w:rPr>
              <w:t>2140199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46A268">
            <w:pPr>
              <w:textAlignment w:val="center"/>
              <w:rPr>
                <w:rFonts w:hint="default" w:cs="宋体"/>
                <w:color w:val="000000"/>
                <w:sz w:val="22"/>
                <w:szCs w:val="22"/>
              </w:rPr>
            </w:pPr>
            <w:r>
              <w:rPr>
                <w:rFonts w:cs="宋体"/>
                <w:color w:val="000000"/>
                <w:sz w:val="22"/>
                <w:szCs w:val="22"/>
              </w:rPr>
              <w:t>其他公路水路运输支出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1D7BA8">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19.75</w:t>
            </w:r>
            <w:r>
              <w:rPr>
                <w:rFonts w:ascii="Times New Roman" w:hAnsi="Times New Roman"/>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F3536A">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19.75</w:t>
            </w:r>
            <w:r>
              <w:rPr>
                <w:rFonts w:ascii="Times New Roman" w:hAnsi="Times New Roman"/>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492104">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80F98C">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3C9CD6">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5FD975">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88AFAB">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C97B47">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14:paraId="08A41B94">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59C4B9">
            <w:pPr>
              <w:textAlignment w:val="center"/>
              <w:rPr>
                <w:rFonts w:hint="default" w:cs="宋体"/>
                <w:color w:val="000000"/>
                <w:sz w:val="22"/>
                <w:szCs w:val="22"/>
              </w:rPr>
            </w:pPr>
            <w:r>
              <w:rPr>
                <w:rFonts w:cs="宋体"/>
                <w:b/>
                <w:color w:val="000000"/>
                <w:sz w:val="22"/>
                <w:szCs w:val="22"/>
              </w:rPr>
              <w:t>221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E7080A">
            <w:pPr>
              <w:textAlignment w:val="center"/>
              <w:rPr>
                <w:rFonts w:hint="default" w:cs="宋体"/>
                <w:color w:val="000000"/>
                <w:sz w:val="22"/>
                <w:szCs w:val="22"/>
              </w:rPr>
            </w:pPr>
            <w:r>
              <w:rPr>
                <w:rFonts w:cs="宋体"/>
                <w:b/>
                <w:color w:val="000000"/>
                <w:sz w:val="22"/>
                <w:szCs w:val="22"/>
              </w:rPr>
              <w:t>住房保障支出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ADA0FB">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26.23</w:t>
            </w:r>
            <w:r>
              <w:rPr>
                <w:rFonts w:ascii="Times New Roman" w:hAnsi="Times New Roman"/>
                <w:b/>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66FB69">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26.23</w:t>
            </w:r>
            <w:r>
              <w:rPr>
                <w:rFonts w:ascii="Times New Roman" w:hAnsi="Times New Roman"/>
                <w:b/>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1CEBBE">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239D9A">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9A2255">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8FDFE5">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50FA60">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5B7B01">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14:paraId="303561D3">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1F35C0">
            <w:pPr>
              <w:textAlignment w:val="center"/>
              <w:rPr>
                <w:rFonts w:hint="default" w:cs="宋体"/>
                <w:color w:val="000000"/>
                <w:sz w:val="22"/>
                <w:szCs w:val="22"/>
              </w:rPr>
            </w:pPr>
            <w:r>
              <w:rPr>
                <w:rFonts w:cs="宋体"/>
                <w:b/>
                <w:color w:val="000000"/>
                <w:sz w:val="22"/>
                <w:szCs w:val="22"/>
              </w:rPr>
              <w:t>22102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516847">
            <w:pPr>
              <w:textAlignment w:val="center"/>
              <w:rPr>
                <w:rFonts w:hint="default" w:cs="宋体"/>
                <w:color w:val="000000"/>
                <w:sz w:val="22"/>
                <w:szCs w:val="22"/>
              </w:rPr>
            </w:pPr>
            <w:r>
              <w:rPr>
                <w:rFonts w:cs="宋体"/>
                <w:b/>
                <w:color w:val="000000"/>
                <w:sz w:val="22"/>
                <w:szCs w:val="22"/>
              </w:rPr>
              <w:t>住房改革支出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5C605B">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26.23</w:t>
            </w:r>
            <w:r>
              <w:rPr>
                <w:rFonts w:ascii="Times New Roman" w:hAnsi="Times New Roman"/>
                <w:b/>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0B5FF1">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26.23</w:t>
            </w:r>
            <w:r>
              <w:rPr>
                <w:rFonts w:ascii="Times New Roman" w:hAnsi="Times New Roman"/>
                <w:b/>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380AE1">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0210E5">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B54104">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F96017">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7E2A9B">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4390E9">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14:paraId="09829FD1">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603E30">
            <w:pPr>
              <w:textAlignment w:val="center"/>
              <w:rPr>
                <w:rFonts w:hint="default" w:cs="宋体"/>
                <w:color w:val="000000"/>
                <w:sz w:val="22"/>
                <w:szCs w:val="22"/>
              </w:rPr>
            </w:pPr>
            <w:r>
              <w:rPr>
                <w:rFonts w:cs="宋体"/>
                <w:color w:val="000000"/>
                <w:sz w:val="22"/>
                <w:szCs w:val="22"/>
              </w:rPr>
              <w:t>2210201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17CB99">
            <w:pPr>
              <w:textAlignment w:val="center"/>
              <w:rPr>
                <w:rFonts w:hint="default" w:cs="宋体"/>
                <w:color w:val="000000"/>
                <w:sz w:val="22"/>
                <w:szCs w:val="22"/>
              </w:rPr>
            </w:pPr>
            <w:r>
              <w:rPr>
                <w:rFonts w:cs="宋体"/>
                <w:color w:val="000000"/>
                <w:sz w:val="22"/>
                <w:szCs w:val="22"/>
              </w:rPr>
              <w:t>住房公积金</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EC86F3">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26.23</w:t>
            </w:r>
            <w:r>
              <w:rPr>
                <w:rFonts w:ascii="Times New Roman" w:hAnsi="Times New Roman"/>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0B1C95">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26.23</w:t>
            </w:r>
            <w:r>
              <w:rPr>
                <w:rFonts w:ascii="Times New Roman" w:hAnsi="Times New Roman"/>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F88B00">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326737">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88E08A">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EEAA8C">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116566">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DE96F2">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bl>
    <w:p w14:paraId="0DC77FE3">
      <w:pPr>
        <w:ind w:left="600" w:hanging="660" w:hangingChars="300"/>
        <w:rPr>
          <w:rFonts w:hint="default" w:cs="宋体"/>
          <w:sz w:val="22"/>
          <w:szCs w:val="22"/>
        </w:rPr>
      </w:pPr>
      <w:r>
        <w:rPr>
          <w:rFonts w:cs="宋体"/>
          <w:sz w:val="22"/>
          <w:szCs w:val="22"/>
        </w:rPr>
        <w:t>备注：1.本表反映单位本年度取得的各项收入情况。</w:t>
      </w:r>
      <w:r>
        <w:rPr>
          <w:rFonts w:cs="宋体"/>
          <w:sz w:val="22"/>
          <w:szCs w:val="22"/>
        </w:rPr>
        <w:br w:type="textWrapping"/>
      </w:r>
      <w:r>
        <w:rPr>
          <w:rFonts w:cs="宋体"/>
          <w:sz w:val="22"/>
          <w:szCs w:val="22"/>
        </w:rPr>
        <w:t>2.本套报表金额单位转换时可能存在尾数误差。</w:t>
      </w:r>
      <w:r>
        <w:rPr>
          <w:rFonts w:cs="宋体"/>
          <w:sz w:val="22"/>
          <w:szCs w:val="22"/>
        </w:rPr>
        <w:br w:type="textWrapping"/>
      </w:r>
      <w:r>
        <w:rPr>
          <w:rFonts w:cs="宋体"/>
          <w:sz w:val="22"/>
          <w:szCs w:val="22"/>
        </w:rPr>
        <w:br w:type="textWrapping"/>
      </w:r>
    </w:p>
    <w:p w14:paraId="78896D62">
      <w:pPr>
        <w:rPr>
          <w:rFonts w:hint="default" w:cs="宋体"/>
          <w:sz w:val="22"/>
          <w:szCs w:val="22"/>
        </w:rPr>
      </w:pPr>
      <w:r>
        <w:rPr>
          <w:rFonts w:cs="宋体"/>
          <w:sz w:val="22"/>
          <w:szCs w:val="22"/>
        </w:rPr>
        <w:br w:type="page"/>
      </w:r>
    </w:p>
    <w:tbl>
      <w:tblPr>
        <w:tblStyle w:val="14"/>
        <w:tblW w:w="5000" w:type="pct"/>
        <w:tblInd w:w="0" w:type="dxa"/>
        <w:tblLayout w:type="fixed"/>
        <w:tblCellMar>
          <w:top w:w="0" w:type="dxa"/>
          <w:left w:w="0" w:type="dxa"/>
          <w:bottom w:w="0" w:type="dxa"/>
          <w:right w:w="0" w:type="dxa"/>
        </w:tblCellMar>
      </w:tblPr>
      <w:tblGrid>
        <w:gridCol w:w="744"/>
        <w:gridCol w:w="2073"/>
        <w:gridCol w:w="1060"/>
        <w:gridCol w:w="1016"/>
        <w:gridCol w:w="935"/>
        <w:gridCol w:w="896"/>
        <w:gridCol w:w="974"/>
        <w:gridCol w:w="1122"/>
      </w:tblGrid>
      <w:tr w14:paraId="5012822A">
        <w:tblPrEx>
          <w:tblCellMar>
            <w:top w:w="0" w:type="dxa"/>
            <w:left w:w="0" w:type="dxa"/>
            <w:bottom w:w="0" w:type="dxa"/>
            <w:right w:w="0" w:type="dxa"/>
          </w:tblCellMar>
        </w:tblPrEx>
        <w:trPr>
          <w:trHeight w:val="65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14:paraId="4A8CB941">
            <w:pPr>
              <w:jc w:val="center"/>
              <w:textAlignment w:val="bottom"/>
              <w:rPr>
                <w:rFonts w:hint="default" w:cs="宋体"/>
                <w:b/>
                <w:color w:val="000000"/>
                <w:sz w:val="22"/>
                <w:szCs w:val="22"/>
              </w:rPr>
            </w:pPr>
            <w:r>
              <w:rPr>
                <w:rFonts w:cs="宋体"/>
                <w:b/>
                <w:color w:val="000000"/>
                <w:sz w:val="22"/>
                <w:szCs w:val="22"/>
              </w:rPr>
              <w:t>支出决算表</w:t>
            </w:r>
          </w:p>
        </w:tc>
      </w:tr>
      <w:tr w14:paraId="3B194DAA">
        <w:tblPrEx>
          <w:tblCellMar>
            <w:top w:w="0" w:type="dxa"/>
            <w:left w:w="0" w:type="dxa"/>
            <w:bottom w:w="0" w:type="dxa"/>
            <w:right w:w="0" w:type="dxa"/>
          </w:tblCellMar>
        </w:tblPrEx>
        <w:trPr>
          <w:trHeight w:val="342" w:hRule="atLeast"/>
        </w:trPr>
        <w:tc>
          <w:tcPr>
            <w:tcW w:w="2197" w:type="pct"/>
            <w:gridSpan w:val="3"/>
            <w:vMerge w:val="restart"/>
            <w:tcBorders>
              <w:top w:val="nil"/>
              <w:left w:val="nil"/>
              <w:right w:val="nil"/>
            </w:tcBorders>
            <w:shd w:val="clear" w:color="auto" w:fill="auto"/>
            <w:noWrap/>
            <w:tcMar>
              <w:top w:w="15" w:type="dxa"/>
              <w:left w:w="15" w:type="dxa"/>
              <w:right w:w="15" w:type="dxa"/>
            </w:tcMar>
            <w:vAlign w:val="bottom"/>
          </w:tcPr>
          <w:p w14:paraId="0DDF34A6">
            <w:pPr>
              <w:rPr>
                <w:rFonts w:hint="default" w:cs="宋体"/>
                <w:color w:val="000000"/>
                <w:sz w:val="22"/>
                <w:szCs w:val="22"/>
              </w:rPr>
            </w:pPr>
            <w:r>
              <w:rPr>
                <w:rFonts w:cs="宋体"/>
                <w:sz w:val="22"/>
                <w:szCs w:val="22"/>
              </w:rPr>
              <w:t>单位</w:t>
            </w:r>
            <w:r>
              <w:rPr>
                <w:rFonts w:cs="宋体"/>
                <w:color w:val="000000"/>
                <w:sz w:val="22"/>
                <w:szCs w:val="22"/>
              </w:rPr>
              <w:t>：</w:t>
            </w:r>
            <w:r>
              <w:rPr>
                <w:color w:val="000000"/>
                <w:sz w:val="22"/>
                <w:szCs w:val="22"/>
                <w:u w:color="auto"/>
              </w:rPr>
              <w:t>城口县</w:t>
            </w:r>
            <w:r>
              <w:rPr>
                <w:rFonts w:hint="eastAsia"/>
                <w:color w:val="000000"/>
                <w:sz w:val="22"/>
                <w:szCs w:val="22"/>
                <w:u w:color="auto"/>
                <w:lang w:eastAsia="zh-CN"/>
              </w:rPr>
              <w:t>东安</w:t>
            </w:r>
            <w:r>
              <w:rPr>
                <w:color w:val="000000"/>
                <w:sz w:val="22"/>
                <w:szCs w:val="22"/>
                <w:u w:color="auto"/>
              </w:rPr>
              <w:t xml:space="preserve">镇人民政府（本级） </w:t>
            </w:r>
          </w:p>
        </w:tc>
        <w:tc>
          <w:tcPr>
            <w:tcW w:w="575" w:type="pct"/>
            <w:tcBorders>
              <w:top w:val="nil"/>
              <w:left w:val="nil"/>
              <w:bottom w:val="nil"/>
              <w:right w:val="nil"/>
            </w:tcBorders>
            <w:shd w:val="clear" w:color="auto" w:fill="auto"/>
            <w:noWrap/>
            <w:tcMar>
              <w:top w:w="15" w:type="dxa"/>
              <w:left w:w="15" w:type="dxa"/>
              <w:right w:w="15" w:type="dxa"/>
            </w:tcMar>
            <w:vAlign w:val="bottom"/>
          </w:tcPr>
          <w:p w14:paraId="58E0F94E">
            <w:pPr>
              <w:rPr>
                <w:rFonts w:hint="default" w:cs="宋体"/>
                <w:color w:val="000000"/>
                <w:sz w:val="22"/>
                <w:szCs w:val="22"/>
              </w:rPr>
            </w:pPr>
          </w:p>
        </w:tc>
        <w:tc>
          <w:tcPr>
            <w:tcW w:w="529" w:type="pct"/>
            <w:tcBorders>
              <w:top w:val="nil"/>
              <w:left w:val="nil"/>
              <w:bottom w:val="nil"/>
              <w:right w:val="nil"/>
            </w:tcBorders>
            <w:shd w:val="clear" w:color="auto" w:fill="auto"/>
            <w:noWrap/>
            <w:tcMar>
              <w:top w:w="15" w:type="dxa"/>
              <w:left w:w="15" w:type="dxa"/>
              <w:right w:w="15" w:type="dxa"/>
            </w:tcMar>
            <w:vAlign w:val="bottom"/>
          </w:tcPr>
          <w:p w14:paraId="782E96F9">
            <w:pPr>
              <w:rPr>
                <w:rFonts w:hint="default" w:cs="宋体"/>
                <w:color w:val="000000"/>
                <w:sz w:val="22"/>
                <w:szCs w:val="22"/>
              </w:rPr>
            </w:pPr>
          </w:p>
        </w:tc>
        <w:tc>
          <w:tcPr>
            <w:tcW w:w="508" w:type="pct"/>
            <w:tcBorders>
              <w:top w:val="nil"/>
              <w:left w:val="nil"/>
              <w:bottom w:val="nil"/>
              <w:right w:val="nil"/>
            </w:tcBorders>
            <w:shd w:val="clear" w:color="auto" w:fill="auto"/>
            <w:noWrap/>
            <w:tcMar>
              <w:top w:w="15" w:type="dxa"/>
              <w:left w:w="15" w:type="dxa"/>
              <w:right w:w="15" w:type="dxa"/>
            </w:tcMar>
            <w:vAlign w:val="bottom"/>
          </w:tcPr>
          <w:p w14:paraId="3AC082E3">
            <w:pPr>
              <w:rPr>
                <w:rFonts w:hint="default" w:cs="宋体"/>
                <w:color w:val="000000"/>
                <w:sz w:val="22"/>
                <w:szCs w:val="22"/>
              </w:rPr>
            </w:pPr>
          </w:p>
        </w:tc>
        <w:tc>
          <w:tcPr>
            <w:tcW w:w="552" w:type="pct"/>
            <w:tcBorders>
              <w:top w:val="nil"/>
              <w:left w:val="nil"/>
              <w:bottom w:val="nil"/>
              <w:right w:val="nil"/>
            </w:tcBorders>
            <w:shd w:val="clear" w:color="auto" w:fill="auto"/>
            <w:noWrap/>
            <w:tcMar>
              <w:top w:w="15" w:type="dxa"/>
              <w:left w:w="15" w:type="dxa"/>
              <w:right w:w="15" w:type="dxa"/>
            </w:tcMar>
            <w:vAlign w:val="bottom"/>
          </w:tcPr>
          <w:p w14:paraId="402C05F1">
            <w:pPr>
              <w:rPr>
                <w:rFonts w:hint="default" w:cs="宋体"/>
                <w:color w:val="000000"/>
                <w:sz w:val="22"/>
                <w:szCs w:val="22"/>
              </w:rPr>
            </w:pPr>
          </w:p>
        </w:tc>
        <w:tc>
          <w:tcPr>
            <w:tcW w:w="636" w:type="pct"/>
            <w:tcBorders>
              <w:top w:val="nil"/>
              <w:left w:val="nil"/>
              <w:bottom w:val="nil"/>
              <w:right w:val="nil"/>
            </w:tcBorders>
            <w:shd w:val="clear" w:color="auto" w:fill="auto"/>
            <w:noWrap/>
            <w:tcMar>
              <w:top w:w="15" w:type="dxa"/>
              <w:left w:w="15" w:type="dxa"/>
              <w:right w:w="15" w:type="dxa"/>
            </w:tcMar>
            <w:vAlign w:val="bottom"/>
          </w:tcPr>
          <w:p w14:paraId="584B7E7D">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2"/>
                <w:szCs w:val="22"/>
              </w:rPr>
            </w:pPr>
            <w:r>
              <w:rPr>
                <w:rFonts w:cs="宋体"/>
                <w:color w:val="000000"/>
                <w:sz w:val="22"/>
                <w:szCs w:val="22"/>
              </w:rPr>
              <w:t>公开</w:t>
            </w:r>
            <w:r>
              <w:rPr>
                <w:rFonts w:hint="default" w:ascii="Times New Roman" w:hAnsi="Times New Roman" w:cs="Times New Roman"/>
                <w:color w:val="000000"/>
                <w:sz w:val="22"/>
                <w:szCs w:val="22"/>
              </w:rPr>
              <w:t>03</w:t>
            </w:r>
            <w:r>
              <w:rPr>
                <w:rFonts w:cs="宋体"/>
                <w:color w:val="000000"/>
                <w:sz w:val="22"/>
                <w:szCs w:val="22"/>
              </w:rPr>
              <w:t>表</w:t>
            </w:r>
          </w:p>
        </w:tc>
      </w:tr>
      <w:tr w14:paraId="30728352">
        <w:tblPrEx>
          <w:tblCellMar>
            <w:top w:w="0" w:type="dxa"/>
            <w:left w:w="0" w:type="dxa"/>
            <w:bottom w:w="0" w:type="dxa"/>
            <w:right w:w="0" w:type="dxa"/>
          </w:tblCellMar>
        </w:tblPrEx>
        <w:trPr>
          <w:trHeight w:val="342" w:hRule="atLeast"/>
        </w:trPr>
        <w:tc>
          <w:tcPr>
            <w:tcW w:w="2197" w:type="pct"/>
            <w:gridSpan w:val="3"/>
            <w:vMerge w:val="continue"/>
            <w:tcBorders>
              <w:left w:val="nil"/>
              <w:bottom w:val="nil"/>
              <w:right w:val="nil"/>
            </w:tcBorders>
            <w:shd w:val="clear" w:color="auto" w:fill="auto"/>
            <w:noWrap/>
            <w:tcMar>
              <w:top w:w="15" w:type="dxa"/>
              <w:left w:w="15" w:type="dxa"/>
              <w:right w:w="15" w:type="dxa"/>
            </w:tcMar>
            <w:vAlign w:val="bottom"/>
          </w:tcPr>
          <w:p w14:paraId="2D5EA803">
            <w:pPr>
              <w:rPr>
                <w:rFonts w:hint="default" w:cs="宋体"/>
                <w:color w:val="000000"/>
                <w:sz w:val="22"/>
                <w:szCs w:val="22"/>
              </w:rPr>
            </w:pPr>
          </w:p>
        </w:tc>
        <w:tc>
          <w:tcPr>
            <w:tcW w:w="575" w:type="pct"/>
            <w:tcBorders>
              <w:top w:val="nil"/>
              <w:left w:val="nil"/>
              <w:bottom w:val="nil"/>
              <w:right w:val="nil"/>
            </w:tcBorders>
            <w:shd w:val="clear" w:color="auto" w:fill="auto"/>
            <w:noWrap/>
            <w:tcMar>
              <w:top w:w="15" w:type="dxa"/>
              <w:left w:w="15" w:type="dxa"/>
              <w:right w:w="15" w:type="dxa"/>
            </w:tcMar>
            <w:vAlign w:val="bottom"/>
          </w:tcPr>
          <w:p w14:paraId="2AC33BBB">
            <w:pPr>
              <w:rPr>
                <w:rFonts w:hint="default" w:cs="宋体"/>
                <w:color w:val="000000"/>
                <w:sz w:val="22"/>
                <w:szCs w:val="22"/>
              </w:rPr>
            </w:pPr>
          </w:p>
        </w:tc>
        <w:tc>
          <w:tcPr>
            <w:tcW w:w="529" w:type="pct"/>
            <w:tcBorders>
              <w:top w:val="nil"/>
              <w:left w:val="nil"/>
              <w:bottom w:val="nil"/>
              <w:right w:val="nil"/>
            </w:tcBorders>
            <w:shd w:val="clear" w:color="auto" w:fill="auto"/>
            <w:noWrap/>
            <w:tcMar>
              <w:top w:w="15" w:type="dxa"/>
              <w:left w:w="15" w:type="dxa"/>
              <w:right w:w="15" w:type="dxa"/>
            </w:tcMar>
            <w:vAlign w:val="bottom"/>
          </w:tcPr>
          <w:p w14:paraId="37EF2B3A">
            <w:pPr>
              <w:rPr>
                <w:rFonts w:hint="default" w:cs="宋体"/>
                <w:color w:val="000000"/>
                <w:sz w:val="22"/>
                <w:szCs w:val="22"/>
              </w:rPr>
            </w:pPr>
          </w:p>
        </w:tc>
        <w:tc>
          <w:tcPr>
            <w:tcW w:w="508" w:type="pct"/>
            <w:tcBorders>
              <w:top w:val="nil"/>
              <w:left w:val="nil"/>
              <w:bottom w:val="nil"/>
              <w:right w:val="nil"/>
            </w:tcBorders>
            <w:shd w:val="clear" w:color="auto" w:fill="auto"/>
            <w:noWrap/>
            <w:tcMar>
              <w:top w:w="15" w:type="dxa"/>
              <w:left w:w="15" w:type="dxa"/>
              <w:right w:w="15" w:type="dxa"/>
            </w:tcMar>
            <w:vAlign w:val="bottom"/>
          </w:tcPr>
          <w:p w14:paraId="6CFBD618">
            <w:pPr>
              <w:rPr>
                <w:rFonts w:hint="default" w:cs="宋体"/>
                <w:color w:val="000000"/>
                <w:sz w:val="22"/>
                <w:szCs w:val="22"/>
              </w:rPr>
            </w:pPr>
          </w:p>
        </w:tc>
        <w:tc>
          <w:tcPr>
            <w:tcW w:w="552" w:type="pct"/>
            <w:tcBorders>
              <w:top w:val="nil"/>
              <w:left w:val="nil"/>
              <w:bottom w:val="nil"/>
              <w:right w:val="nil"/>
            </w:tcBorders>
            <w:shd w:val="clear" w:color="auto" w:fill="auto"/>
            <w:noWrap/>
            <w:tcMar>
              <w:top w:w="15" w:type="dxa"/>
              <w:left w:w="15" w:type="dxa"/>
              <w:right w:w="15" w:type="dxa"/>
            </w:tcMar>
            <w:vAlign w:val="bottom"/>
          </w:tcPr>
          <w:p w14:paraId="7B3B5492">
            <w:pPr>
              <w:rPr>
                <w:rFonts w:hint="default" w:cs="宋体"/>
                <w:color w:val="000000"/>
                <w:sz w:val="22"/>
                <w:szCs w:val="22"/>
              </w:rPr>
            </w:pPr>
          </w:p>
        </w:tc>
        <w:tc>
          <w:tcPr>
            <w:tcW w:w="636" w:type="pct"/>
            <w:tcBorders>
              <w:top w:val="nil"/>
              <w:left w:val="nil"/>
              <w:bottom w:val="nil"/>
              <w:right w:val="nil"/>
            </w:tcBorders>
            <w:shd w:val="clear" w:color="auto" w:fill="auto"/>
            <w:noWrap/>
            <w:tcMar>
              <w:top w:w="15" w:type="dxa"/>
              <w:left w:w="15" w:type="dxa"/>
              <w:right w:w="15" w:type="dxa"/>
            </w:tcMar>
            <w:vAlign w:val="bottom"/>
          </w:tcPr>
          <w:p w14:paraId="5E9E6C93">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2"/>
                <w:szCs w:val="22"/>
              </w:rPr>
            </w:pPr>
            <w:r>
              <w:rPr>
                <w:rFonts w:cs="宋体"/>
                <w:color w:val="000000"/>
                <w:sz w:val="22"/>
                <w:szCs w:val="22"/>
              </w:rPr>
              <w:t>单位：</w:t>
            </w:r>
            <w:r>
              <w:rPr>
                <w:rFonts w:cs="宋体"/>
                <w:sz w:val="22"/>
                <w:szCs w:val="22"/>
              </w:rPr>
              <w:t>万元</w:t>
            </w:r>
          </w:p>
        </w:tc>
      </w:tr>
      <w:tr w14:paraId="002FAA50">
        <w:tblPrEx>
          <w:tblCellMar>
            <w:top w:w="0" w:type="dxa"/>
            <w:left w:w="0" w:type="dxa"/>
            <w:bottom w:w="0" w:type="dxa"/>
            <w:right w:w="0" w:type="dxa"/>
          </w:tblCellMar>
        </w:tblPrEx>
        <w:trPr>
          <w:trHeight w:val="362" w:hRule="atLeast"/>
        </w:trPr>
        <w:tc>
          <w:tcPr>
            <w:tcW w:w="159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9976774">
            <w:pPr>
              <w:jc w:val="center"/>
              <w:textAlignment w:val="bottom"/>
              <w:rPr>
                <w:rFonts w:hint="default" w:cs="宋体"/>
                <w:b/>
                <w:color w:val="000000"/>
                <w:sz w:val="22"/>
                <w:szCs w:val="22"/>
              </w:rPr>
            </w:pPr>
            <w:r>
              <w:rPr>
                <w:rFonts w:cs="宋体"/>
                <w:b/>
                <w:color w:val="000000"/>
                <w:sz w:val="22"/>
                <w:szCs w:val="22"/>
              </w:rPr>
              <w:t>项目</w:t>
            </w:r>
          </w:p>
        </w:tc>
        <w:tc>
          <w:tcPr>
            <w:tcW w:w="60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033ADB">
            <w:pPr>
              <w:jc w:val="center"/>
              <w:textAlignment w:val="center"/>
              <w:rPr>
                <w:rFonts w:hint="default" w:cs="宋体"/>
                <w:b/>
                <w:color w:val="000000"/>
                <w:sz w:val="22"/>
                <w:szCs w:val="22"/>
              </w:rPr>
            </w:pPr>
            <w:r>
              <w:rPr>
                <w:rFonts w:cs="宋体"/>
                <w:b/>
                <w:color w:val="000000"/>
                <w:sz w:val="22"/>
                <w:szCs w:val="22"/>
              </w:rPr>
              <w:t>本年支出合计</w:t>
            </w:r>
          </w:p>
        </w:tc>
        <w:tc>
          <w:tcPr>
            <w:tcW w:w="57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3ADE41">
            <w:pPr>
              <w:jc w:val="center"/>
              <w:textAlignment w:val="center"/>
              <w:rPr>
                <w:rFonts w:hint="default" w:cs="宋体"/>
                <w:b/>
                <w:color w:val="000000"/>
                <w:sz w:val="22"/>
                <w:szCs w:val="22"/>
              </w:rPr>
            </w:pPr>
            <w:r>
              <w:rPr>
                <w:rFonts w:cs="宋体"/>
                <w:b/>
                <w:color w:val="000000"/>
                <w:sz w:val="22"/>
                <w:szCs w:val="22"/>
              </w:rPr>
              <w:t>基本支出</w:t>
            </w:r>
          </w:p>
        </w:tc>
        <w:tc>
          <w:tcPr>
            <w:tcW w:w="52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461223">
            <w:pPr>
              <w:jc w:val="center"/>
              <w:textAlignment w:val="center"/>
              <w:rPr>
                <w:rFonts w:hint="default" w:cs="宋体"/>
                <w:b/>
                <w:color w:val="000000"/>
                <w:sz w:val="22"/>
                <w:szCs w:val="22"/>
              </w:rPr>
            </w:pPr>
            <w:r>
              <w:rPr>
                <w:rFonts w:cs="宋体"/>
                <w:b/>
                <w:color w:val="000000"/>
                <w:sz w:val="22"/>
                <w:szCs w:val="22"/>
              </w:rPr>
              <w:t>项目支出</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AE3503">
            <w:pPr>
              <w:jc w:val="center"/>
              <w:textAlignment w:val="center"/>
              <w:rPr>
                <w:rFonts w:hint="default" w:cs="宋体"/>
                <w:b/>
                <w:color w:val="000000"/>
                <w:sz w:val="22"/>
                <w:szCs w:val="22"/>
              </w:rPr>
            </w:pPr>
            <w:r>
              <w:rPr>
                <w:rFonts w:cs="宋体"/>
                <w:b/>
                <w:color w:val="000000"/>
                <w:sz w:val="22"/>
                <w:szCs w:val="22"/>
              </w:rPr>
              <w:t>上缴上级支出</w:t>
            </w:r>
          </w:p>
        </w:tc>
        <w:tc>
          <w:tcPr>
            <w:tcW w:w="55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44B83E">
            <w:pPr>
              <w:jc w:val="center"/>
              <w:textAlignment w:val="center"/>
              <w:rPr>
                <w:rFonts w:hint="default" w:cs="宋体"/>
                <w:b/>
                <w:color w:val="000000"/>
                <w:sz w:val="22"/>
                <w:szCs w:val="22"/>
              </w:rPr>
            </w:pPr>
            <w:r>
              <w:rPr>
                <w:rFonts w:cs="宋体"/>
                <w:b/>
                <w:color w:val="000000"/>
                <w:sz w:val="22"/>
                <w:szCs w:val="22"/>
              </w:rPr>
              <w:t>经营支出</w:t>
            </w:r>
          </w:p>
        </w:tc>
        <w:tc>
          <w:tcPr>
            <w:tcW w:w="63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416E1C">
            <w:pPr>
              <w:jc w:val="center"/>
              <w:textAlignment w:val="center"/>
              <w:rPr>
                <w:rFonts w:hint="default" w:cs="宋体"/>
                <w:b/>
                <w:color w:val="000000"/>
                <w:sz w:val="22"/>
                <w:szCs w:val="22"/>
              </w:rPr>
            </w:pPr>
            <w:r>
              <w:rPr>
                <w:rFonts w:cs="宋体"/>
                <w:b/>
                <w:color w:val="000000"/>
                <w:sz w:val="22"/>
                <w:szCs w:val="22"/>
              </w:rPr>
              <w:t>对附属单位补助支出</w:t>
            </w:r>
          </w:p>
        </w:tc>
      </w:tr>
      <w:tr w14:paraId="0284AB9C">
        <w:tblPrEx>
          <w:tblCellMar>
            <w:top w:w="0" w:type="dxa"/>
            <w:left w:w="0" w:type="dxa"/>
            <w:bottom w:w="0" w:type="dxa"/>
            <w:right w:w="0" w:type="dxa"/>
          </w:tblCellMar>
        </w:tblPrEx>
        <w:trPr>
          <w:trHeight w:val="338" w:hRule="atLeast"/>
        </w:trPr>
        <w:tc>
          <w:tcPr>
            <w:tcW w:w="421"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53F8C8">
            <w:pPr>
              <w:jc w:val="center"/>
              <w:textAlignment w:val="center"/>
              <w:rPr>
                <w:rFonts w:hint="default" w:cs="宋体"/>
                <w:b/>
                <w:color w:val="000000"/>
                <w:sz w:val="22"/>
                <w:szCs w:val="22"/>
              </w:rPr>
            </w:pPr>
            <w:r>
              <w:rPr>
                <w:rFonts w:cs="宋体"/>
                <w:b/>
                <w:color w:val="000000"/>
                <w:sz w:val="22"/>
                <w:szCs w:val="22"/>
              </w:rPr>
              <w:t>功能分类科目编码</w:t>
            </w:r>
          </w:p>
        </w:tc>
        <w:tc>
          <w:tcPr>
            <w:tcW w:w="1175"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14:paraId="35A02E6F">
            <w:pPr>
              <w:jc w:val="center"/>
              <w:textAlignment w:val="center"/>
              <w:rPr>
                <w:rFonts w:hint="default" w:cs="宋体"/>
                <w:b/>
                <w:color w:val="000000"/>
                <w:sz w:val="22"/>
                <w:szCs w:val="22"/>
              </w:rPr>
            </w:pPr>
            <w:r>
              <w:rPr>
                <w:rFonts w:cs="宋体"/>
                <w:b/>
                <w:color w:val="000000"/>
                <w:sz w:val="22"/>
                <w:szCs w:val="22"/>
              </w:rPr>
              <w:t>项目（按“项”级功能分类科目）</w:t>
            </w: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DD20A5">
            <w:pPr>
              <w:jc w:val="center"/>
              <w:rPr>
                <w:rFonts w:hint="default" w:cs="宋体"/>
                <w:b/>
                <w:color w:val="000000"/>
                <w:sz w:val="22"/>
                <w:szCs w:val="22"/>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E03994">
            <w:pPr>
              <w:jc w:val="center"/>
              <w:rPr>
                <w:rFonts w:hint="default" w:cs="宋体"/>
                <w:b/>
                <w:color w:val="000000"/>
                <w:sz w:val="22"/>
                <w:szCs w:val="22"/>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222E62">
            <w:pPr>
              <w:jc w:val="center"/>
              <w:rPr>
                <w:rFonts w:hint="default" w:cs="宋体"/>
                <w:b/>
                <w:color w:val="000000"/>
                <w:sz w:val="22"/>
                <w:szCs w:val="22"/>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6392D0">
            <w:pPr>
              <w:jc w:val="center"/>
              <w:rPr>
                <w:rFonts w:hint="default" w:cs="宋体"/>
                <w:b/>
                <w:color w:val="000000"/>
                <w:sz w:val="22"/>
                <w:szCs w:val="22"/>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532561">
            <w:pPr>
              <w:jc w:val="center"/>
              <w:rPr>
                <w:rFonts w:hint="default" w:cs="宋体"/>
                <w:b/>
                <w:color w:val="000000"/>
                <w:sz w:val="22"/>
                <w:szCs w:val="22"/>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73018E">
            <w:pPr>
              <w:jc w:val="center"/>
              <w:rPr>
                <w:rFonts w:hint="default" w:cs="宋体"/>
                <w:b/>
                <w:color w:val="000000"/>
                <w:sz w:val="22"/>
                <w:szCs w:val="22"/>
              </w:rPr>
            </w:pPr>
          </w:p>
        </w:tc>
      </w:tr>
      <w:tr w14:paraId="02FCF773">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F30C6B">
            <w:pPr>
              <w:jc w:val="center"/>
              <w:rPr>
                <w:rFonts w:hint="default" w:cs="宋体"/>
                <w:b/>
                <w:color w:val="000000"/>
                <w:sz w:val="22"/>
                <w:szCs w:val="22"/>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7FFC359E">
            <w:pPr>
              <w:jc w:val="center"/>
              <w:rPr>
                <w:rFonts w:hint="default" w:cs="宋体"/>
                <w:b/>
                <w:color w:val="000000"/>
                <w:sz w:val="22"/>
                <w:szCs w:val="22"/>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007BAA">
            <w:pPr>
              <w:jc w:val="center"/>
              <w:rPr>
                <w:rFonts w:hint="default" w:cs="宋体"/>
                <w:b/>
                <w:color w:val="000000"/>
                <w:sz w:val="22"/>
                <w:szCs w:val="22"/>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BACE3C">
            <w:pPr>
              <w:jc w:val="center"/>
              <w:rPr>
                <w:rFonts w:hint="default" w:cs="宋体"/>
                <w:b/>
                <w:color w:val="000000"/>
                <w:sz w:val="22"/>
                <w:szCs w:val="22"/>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7A8572">
            <w:pPr>
              <w:jc w:val="center"/>
              <w:rPr>
                <w:rFonts w:hint="default" w:cs="宋体"/>
                <w:b/>
                <w:color w:val="000000"/>
                <w:sz w:val="22"/>
                <w:szCs w:val="22"/>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FBA473">
            <w:pPr>
              <w:jc w:val="center"/>
              <w:rPr>
                <w:rFonts w:hint="default" w:cs="宋体"/>
                <w:b/>
                <w:color w:val="000000"/>
                <w:sz w:val="22"/>
                <w:szCs w:val="22"/>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B1165D">
            <w:pPr>
              <w:jc w:val="center"/>
              <w:rPr>
                <w:rFonts w:hint="default" w:cs="宋体"/>
                <w:b/>
                <w:color w:val="000000"/>
                <w:sz w:val="22"/>
                <w:szCs w:val="22"/>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6BC105">
            <w:pPr>
              <w:jc w:val="center"/>
              <w:rPr>
                <w:rFonts w:hint="default" w:cs="宋体"/>
                <w:b/>
                <w:color w:val="000000"/>
                <w:sz w:val="22"/>
                <w:szCs w:val="22"/>
              </w:rPr>
            </w:pPr>
          </w:p>
        </w:tc>
      </w:tr>
      <w:tr w14:paraId="658A485B">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BAFBC2">
            <w:pPr>
              <w:jc w:val="center"/>
              <w:rPr>
                <w:rFonts w:hint="default" w:cs="宋体"/>
                <w:b/>
                <w:color w:val="000000"/>
                <w:sz w:val="22"/>
                <w:szCs w:val="22"/>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0C010828">
            <w:pPr>
              <w:jc w:val="center"/>
              <w:rPr>
                <w:rFonts w:hint="default" w:cs="宋体"/>
                <w:b/>
                <w:color w:val="000000"/>
                <w:sz w:val="22"/>
                <w:szCs w:val="22"/>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706D93">
            <w:pPr>
              <w:jc w:val="center"/>
              <w:rPr>
                <w:rFonts w:hint="default" w:cs="宋体"/>
                <w:b/>
                <w:color w:val="000000"/>
                <w:sz w:val="22"/>
                <w:szCs w:val="22"/>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6AB500">
            <w:pPr>
              <w:jc w:val="center"/>
              <w:rPr>
                <w:rFonts w:hint="default" w:cs="宋体"/>
                <w:b/>
                <w:color w:val="000000"/>
                <w:sz w:val="22"/>
                <w:szCs w:val="22"/>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E16977">
            <w:pPr>
              <w:jc w:val="center"/>
              <w:rPr>
                <w:rFonts w:hint="default" w:cs="宋体"/>
                <w:b/>
                <w:color w:val="000000"/>
                <w:sz w:val="22"/>
                <w:szCs w:val="22"/>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5FC86B">
            <w:pPr>
              <w:jc w:val="center"/>
              <w:rPr>
                <w:rFonts w:hint="default" w:cs="宋体"/>
                <w:b/>
                <w:color w:val="000000"/>
                <w:sz w:val="22"/>
                <w:szCs w:val="22"/>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E54FD3">
            <w:pPr>
              <w:jc w:val="center"/>
              <w:rPr>
                <w:rFonts w:hint="default" w:cs="宋体"/>
                <w:b/>
                <w:color w:val="000000"/>
                <w:sz w:val="22"/>
                <w:szCs w:val="22"/>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DB7533">
            <w:pPr>
              <w:jc w:val="center"/>
              <w:rPr>
                <w:rFonts w:hint="default" w:cs="宋体"/>
                <w:b/>
                <w:color w:val="000000"/>
                <w:sz w:val="22"/>
                <w:szCs w:val="22"/>
              </w:rPr>
            </w:pPr>
          </w:p>
        </w:tc>
      </w:tr>
      <w:tr w14:paraId="1A6F3C80">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FD68EC">
            <w:pPr>
              <w:jc w:val="center"/>
              <w:rPr>
                <w:rFonts w:hint="default" w:cs="宋体"/>
                <w:b/>
                <w:color w:val="000000"/>
                <w:sz w:val="22"/>
                <w:szCs w:val="22"/>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55340433">
            <w:pPr>
              <w:jc w:val="center"/>
              <w:rPr>
                <w:rFonts w:hint="default" w:cs="宋体"/>
                <w:b/>
                <w:color w:val="000000"/>
                <w:sz w:val="22"/>
                <w:szCs w:val="22"/>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958A2C">
            <w:pPr>
              <w:jc w:val="center"/>
              <w:rPr>
                <w:rFonts w:hint="default" w:cs="宋体"/>
                <w:b/>
                <w:color w:val="000000"/>
                <w:sz w:val="22"/>
                <w:szCs w:val="22"/>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FD5E4E">
            <w:pPr>
              <w:jc w:val="center"/>
              <w:rPr>
                <w:rFonts w:hint="default" w:cs="宋体"/>
                <w:b/>
                <w:color w:val="000000"/>
                <w:sz w:val="22"/>
                <w:szCs w:val="22"/>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9308E2">
            <w:pPr>
              <w:jc w:val="center"/>
              <w:rPr>
                <w:rFonts w:hint="default" w:cs="宋体"/>
                <w:b/>
                <w:color w:val="000000"/>
                <w:sz w:val="22"/>
                <w:szCs w:val="22"/>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F1A693">
            <w:pPr>
              <w:jc w:val="center"/>
              <w:rPr>
                <w:rFonts w:hint="default" w:cs="宋体"/>
                <w:b/>
                <w:color w:val="000000"/>
                <w:sz w:val="22"/>
                <w:szCs w:val="22"/>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88D0FE">
            <w:pPr>
              <w:jc w:val="center"/>
              <w:rPr>
                <w:rFonts w:hint="default" w:cs="宋体"/>
                <w:b/>
                <w:color w:val="000000"/>
                <w:sz w:val="22"/>
                <w:szCs w:val="22"/>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A4C537">
            <w:pPr>
              <w:jc w:val="center"/>
              <w:rPr>
                <w:rFonts w:hint="default" w:cs="宋体"/>
                <w:b/>
                <w:color w:val="000000"/>
                <w:sz w:val="22"/>
                <w:szCs w:val="22"/>
              </w:rPr>
            </w:pPr>
          </w:p>
        </w:tc>
      </w:tr>
      <w:tr w14:paraId="7EC86578">
        <w:tblPrEx>
          <w:tblCellMar>
            <w:top w:w="0" w:type="dxa"/>
            <w:left w:w="0" w:type="dxa"/>
            <w:bottom w:w="0" w:type="dxa"/>
            <w:right w:w="0" w:type="dxa"/>
          </w:tblCellMar>
        </w:tblPrEx>
        <w:trPr>
          <w:trHeight w:val="362" w:hRule="atLeast"/>
        </w:trPr>
        <w:tc>
          <w:tcPr>
            <w:tcW w:w="159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697334">
            <w:pPr>
              <w:jc w:val="center"/>
              <w:textAlignment w:val="center"/>
              <w:rPr>
                <w:rFonts w:hint="default" w:cs="宋体"/>
                <w:b/>
                <w:color w:val="000000"/>
                <w:sz w:val="22"/>
                <w:szCs w:val="22"/>
              </w:rPr>
            </w:pPr>
            <w:r>
              <w:rPr>
                <w:rFonts w:cs="宋体"/>
                <w:b/>
                <w:color w:val="000000"/>
                <w:sz w:val="22"/>
                <w:szCs w:val="22"/>
              </w:rPr>
              <w:t>合计</w:t>
            </w:r>
          </w:p>
        </w:tc>
        <w:tc>
          <w:tcPr>
            <w:tcW w:w="60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8839E3">
            <w:pPr>
              <w:wordWrap w:val="0"/>
              <w:jc w:val="right"/>
              <w:textAlignment w:val="center"/>
              <w:rPr>
                <w:rFonts w:hint="default" w:ascii="Times New Roman" w:hAnsi="Times New Roman"/>
                <w:b/>
                <w:color w:val="000000"/>
                <w:sz w:val="22"/>
                <w:szCs w:val="22"/>
              </w:rPr>
            </w:pPr>
            <w:r>
              <w:rPr>
                <w:rFonts w:hint="default" w:ascii="Times New Roman" w:hAnsi="Times New Roman"/>
                <w:b/>
                <w:bCs/>
                <w:color w:val="000000"/>
                <w:sz w:val="22"/>
                <w:szCs w:val="22"/>
              </w:rPr>
              <w:t>1,634.04</w:t>
            </w:r>
            <w:r>
              <w:rPr>
                <w:rFonts w:ascii="Times New Roman" w:hAnsi="Times New Roman"/>
                <w:b/>
                <w:color w:val="000000"/>
                <w:sz w:val="22"/>
                <w:szCs w:val="22"/>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9CC5FA">
            <w:pPr>
              <w:wordWrap w:val="0"/>
              <w:jc w:val="right"/>
              <w:textAlignment w:val="center"/>
              <w:rPr>
                <w:rFonts w:hint="default" w:ascii="Times New Roman" w:hAnsi="Times New Roman"/>
                <w:b/>
                <w:color w:val="000000"/>
                <w:sz w:val="22"/>
                <w:szCs w:val="22"/>
              </w:rPr>
            </w:pPr>
            <w:r>
              <w:rPr>
                <w:rFonts w:hint="default" w:ascii="Times New Roman" w:hAnsi="Times New Roman"/>
                <w:b/>
                <w:bCs/>
                <w:color w:val="000000"/>
                <w:sz w:val="22"/>
                <w:szCs w:val="22"/>
              </w:rPr>
              <w:t>388.91</w:t>
            </w:r>
            <w:r>
              <w:rPr>
                <w:rFonts w:ascii="Times New Roman" w:hAnsi="Times New Roman"/>
                <w:b/>
                <w:color w:val="000000"/>
                <w:sz w:val="22"/>
                <w:szCs w:val="22"/>
                <w:u w:color="auto"/>
              </w:rPr>
              <w:t xml:space="preserve"> </w:t>
            </w:r>
          </w:p>
        </w:tc>
        <w:tc>
          <w:tcPr>
            <w:tcW w:w="5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BC2013">
            <w:pPr>
              <w:wordWrap w:val="0"/>
              <w:jc w:val="right"/>
              <w:textAlignment w:val="center"/>
              <w:rPr>
                <w:rFonts w:hint="default" w:ascii="Times New Roman" w:hAnsi="Times New Roman"/>
                <w:b/>
                <w:color w:val="000000"/>
                <w:sz w:val="22"/>
                <w:szCs w:val="22"/>
              </w:rPr>
            </w:pPr>
            <w:r>
              <w:rPr>
                <w:rFonts w:hint="default" w:ascii="Times New Roman" w:hAnsi="Times New Roman"/>
                <w:b/>
                <w:bCs/>
                <w:color w:val="000000"/>
                <w:sz w:val="22"/>
                <w:szCs w:val="22"/>
              </w:rPr>
              <w:t>1,245.13</w:t>
            </w:r>
            <w:r>
              <w:rPr>
                <w:rFonts w:ascii="Times New Roman" w:hAnsi="Times New Roman"/>
                <w:b/>
                <w:color w:val="000000"/>
                <w:sz w:val="22"/>
                <w:szCs w:val="22"/>
                <w:u w:color="auto"/>
              </w:rPr>
              <w:t xml:space="preserve"> </w:t>
            </w:r>
          </w:p>
        </w:tc>
        <w:tc>
          <w:tcPr>
            <w:tcW w:w="50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A44DE7">
            <w:pPr>
              <w:wordWrap w:val="0"/>
              <w:jc w:val="right"/>
              <w:textAlignment w:val="center"/>
              <w:rPr>
                <w:rFonts w:hint="default" w:ascii="Times New Roman" w:hAnsi="Times New Roman"/>
                <w:b/>
                <w:color w:val="000000"/>
                <w:sz w:val="22"/>
                <w:szCs w:val="22"/>
              </w:rPr>
            </w:pPr>
            <w:r>
              <w:rPr>
                <w:rFonts w:hint="default" w:ascii="Times New Roman" w:hAnsi="Times New Roman"/>
                <w:b/>
                <w:bCs/>
                <w:color w:val="000000"/>
                <w:sz w:val="22"/>
                <w:szCs w:val="22"/>
              </w:rPr>
              <w:t>0.00</w:t>
            </w:r>
            <w:r>
              <w:rPr>
                <w:rFonts w:ascii="Times New Roman" w:hAnsi="Times New Roman"/>
                <w:b/>
                <w:color w:val="000000"/>
                <w:sz w:val="22"/>
                <w:szCs w:val="22"/>
                <w:u w:color="auto"/>
              </w:rPr>
              <w:t xml:space="preserve"> </w:t>
            </w:r>
          </w:p>
        </w:tc>
        <w:tc>
          <w:tcPr>
            <w:tcW w:w="55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C1B05F">
            <w:pPr>
              <w:wordWrap w:val="0"/>
              <w:jc w:val="right"/>
              <w:textAlignment w:val="center"/>
              <w:rPr>
                <w:rFonts w:hint="default" w:ascii="Times New Roman" w:hAnsi="Times New Roman"/>
                <w:b/>
                <w:color w:val="000000"/>
                <w:sz w:val="22"/>
                <w:szCs w:val="22"/>
              </w:rPr>
            </w:pPr>
            <w:r>
              <w:rPr>
                <w:rFonts w:hint="default" w:ascii="Times New Roman" w:hAnsi="Times New Roman"/>
                <w:b/>
                <w:bCs/>
                <w:color w:val="000000"/>
                <w:sz w:val="22"/>
                <w:szCs w:val="22"/>
              </w:rPr>
              <w:t>0.00</w:t>
            </w:r>
            <w:r>
              <w:rPr>
                <w:rFonts w:ascii="Times New Roman" w:hAnsi="Times New Roman"/>
                <w:b/>
                <w:color w:val="000000"/>
                <w:sz w:val="22"/>
                <w:szCs w:val="22"/>
                <w:u w:color="auto"/>
              </w:rPr>
              <w:t xml:space="preserve"> </w:t>
            </w:r>
          </w:p>
        </w:tc>
        <w:tc>
          <w:tcPr>
            <w:tcW w:w="63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07EB22">
            <w:pPr>
              <w:wordWrap w:val="0"/>
              <w:jc w:val="right"/>
              <w:textAlignment w:val="center"/>
              <w:rPr>
                <w:rFonts w:hint="default" w:ascii="Times New Roman" w:hAnsi="Times New Roman"/>
                <w:b/>
                <w:color w:val="000000"/>
                <w:sz w:val="22"/>
                <w:szCs w:val="22"/>
              </w:rPr>
            </w:pPr>
            <w:r>
              <w:rPr>
                <w:rFonts w:hint="default" w:ascii="Times New Roman" w:hAnsi="Times New Roman"/>
                <w:b/>
                <w:bCs/>
                <w:color w:val="000000"/>
                <w:sz w:val="22"/>
                <w:szCs w:val="22"/>
              </w:rPr>
              <w:t>0.00</w:t>
            </w:r>
            <w:r>
              <w:rPr>
                <w:rFonts w:ascii="Times New Roman" w:hAnsi="Times New Roman"/>
                <w:b/>
                <w:color w:val="000000"/>
                <w:sz w:val="22"/>
                <w:szCs w:val="22"/>
                <w:u w:color="auto"/>
              </w:rPr>
              <w:t xml:space="preserve"> </w:t>
            </w:r>
          </w:p>
        </w:tc>
      </w:tr>
      <w:tr w14:paraId="41E2C457">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39B1BA">
            <w:pPr>
              <w:textAlignment w:val="center"/>
              <w:rPr>
                <w:rFonts w:hint="default" w:cs="宋体"/>
                <w:color w:val="000000"/>
                <w:sz w:val="22"/>
                <w:szCs w:val="22"/>
              </w:rPr>
            </w:pPr>
            <w:r>
              <w:rPr>
                <w:rFonts w:cs="宋体"/>
                <w:b/>
                <w:color w:val="000000"/>
                <w:sz w:val="22"/>
                <w:szCs w:val="22"/>
              </w:rPr>
              <w:t>201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EDE3DD">
            <w:pPr>
              <w:textAlignment w:val="center"/>
              <w:rPr>
                <w:rFonts w:hint="default" w:cs="宋体"/>
                <w:color w:val="000000"/>
                <w:sz w:val="22"/>
                <w:szCs w:val="22"/>
              </w:rPr>
            </w:pPr>
            <w:r>
              <w:rPr>
                <w:rFonts w:cs="宋体"/>
                <w:b/>
                <w:color w:val="000000"/>
                <w:sz w:val="22"/>
                <w:szCs w:val="22"/>
              </w:rPr>
              <w:t>一般公共服务支出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E311B3">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282.14</w:t>
            </w:r>
            <w:r>
              <w:rPr>
                <w:rFonts w:ascii="Times New Roman" w:hAnsi="Times New Roman"/>
                <w:b/>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8DD086">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258.23</w:t>
            </w:r>
            <w:r>
              <w:rPr>
                <w:rFonts w:ascii="Times New Roman" w:hAnsi="Times New Roman"/>
                <w:b/>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5E3430">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23.91</w:t>
            </w:r>
            <w:r>
              <w:rPr>
                <w:rFonts w:ascii="Times New Roman" w:hAnsi="Times New Roman"/>
                <w:b/>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4C85F0">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8E10FE">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2F23EA">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14:paraId="19DC6848">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5516F0">
            <w:pPr>
              <w:textAlignment w:val="center"/>
              <w:rPr>
                <w:rFonts w:hint="default" w:cs="宋体"/>
                <w:color w:val="000000"/>
                <w:sz w:val="22"/>
                <w:szCs w:val="22"/>
              </w:rPr>
            </w:pPr>
            <w:r>
              <w:rPr>
                <w:rFonts w:cs="宋体"/>
                <w:b/>
                <w:color w:val="000000"/>
                <w:sz w:val="22"/>
                <w:szCs w:val="22"/>
              </w:rPr>
              <w:t>20103</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92E191">
            <w:pPr>
              <w:textAlignment w:val="center"/>
              <w:rPr>
                <w:rFonts w:hint="default" w:cs="宋体"/>
                <w:color w:val="000000"/>
                <w:sz w:val="22"/>
                <w:szCs w:val="22"/>
              </w:rPr>
            </w:pPr>
            <w:r>
              <w:rPr>
                <w:rFonts w:cs="宋体"/>
                <w:b/>
                <w:color w:val="000000"/>
                <w:sz w:val="22"/>
                <w:szCs w:val="22"/>
              </w:rPr>
              <w:t>政府办公厅（室）及相关机构事务</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305161">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273.77</w:t>
            </w:r>
            <w:r>
              <w:rPr>
                <w:rFonts w:ascii="Times New Roman" w:hAnsi="Times New Roman"/>
                <w:b/>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9AFAB3">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254.50</w:t>
            </w:r>
            <w:r>
              <w:rPr>
                <w:rFonts w:ascii="Times New Roman" w:hAnsi="Times New Roman"/>
                <w:b/>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2CC06D">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19.27</w:t>
            </w:r>
            <w:r>
              <w:rPr>
                <w:rFonts w:ascii="Times New Roman" w:hAnsi="Times New Roman"/>
                <w:b/>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FF7A55">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CAC247">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958486">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14:paraId="56EB4D56">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94D1AD">
            <w:pPr>
              <w:textAlignment w:val="center"/>
              <w:rPr>
                <w:rFonts w:hint="default" w:cs="宋体"/>
                <w:color w:val="000000"/>
                <w:sz w:val="22"/>
                <w:szCs w:val="22"/>
              </w:rPr>
            </w:pPr>
            <w:r>
              <w:rPr>
                <w:rFonts w:cs="宋体"/>
                <w:color w:val="000000"/>
                <w:sz w:val="22"/>
                <w:szCs w:val="22"/>
              </w:rPr>
              <w:t>2010301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1D7266">
            <w:pPr>
              <w:textAlignment w:val="center"/>
              <w:rPr>
                <w:rFonts w:hint="default" w:cs="宋体"/>
                <w:color w:val="000000"/>
                <w:sz w:val="22"/>
                <w:szCs w:val="22"/>
              </w:rPr>
            </w:pPr>
            <w:r>
              <w:rPr>
                <w:rFonts w:cs="宋体"/>
                <w:color w:val="000000"/>
                <w:sz w:val="22"/>
                <w:szCs w:val="22"/>
              </w:rPr>
              <w:t>行政运行</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EC8953">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254.50</w:t>
            </w:r>
            <w:r>
              <w:rPr>
                <w:rFonts w:ascii="Times New Roman" w:hAnsi="Times New Roman"/>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6F8678">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254.50</w:t>
            </w:r>
            <w:r>
              <w:rPr>
                <w:rFonts w:ascii="Times New Roman" w:hAnsi="Times New Roman"/>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DE9851">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0597EB">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821B1B">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1DDAAC">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14:paraId="1F73151D">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D040ED">
            <w:pPr>
              <w:textAlignment w:val="center"/>
              <w:rPr>
                <w:rFonts w:hint="default" w:cs="宋体"/>
                <w:color w:val="000000"/>
                <w:sz w:val="22"/>
                <w:szCs w:val="22"/>
              </w:rPr>
            </w:pPr>
            <w:r>
              <w:rPr>
                <w:rFonts w:cs="宋体"/>
                <w:color w:val="000000"/>
                <w:sz w:val="22"/>
                <w:szCs w:val="22"/>
              </w:rPr>
              <w:t>2010302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60821E">
            <w:pPr>
              <w:textAlignment w:val="center"/>
              <w:rPr>
                <w:rFonts w:hint="default" w:cs="宋体"/>
                <w:color w:val="000000"/>
                <w:sz w:val="22"/>
                <w:szCs w:val="22"/>
              </w:rPr>
            </w:pPr>
            <w:r>
              <w:rPr>
                <w:rFonts w:cs="宋体"/>
                <w:color w:val="000000"/>
                <w:sz w:val="22"/>
                <w:szCs w:val="22"/>
              </w:rPr>
              <w:t>一般行政管理事务</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86B547">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19.27</w:t>
            </w:r>
            <w:r>
              <w:rPr>
                <w:rFonts w:ascii="Times New Roman" w:hAnsi="Times New Roman"/>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390B1E">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86BAD9">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19.27</w:t>
            </w:r>
            <w:r>
              <w:rPr>
                <w:rFonts w:ascii="Times New Roman" w:hAnsi="Times New Roman"/>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9C6646">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D7ED0B">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152AEF">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14:paraId="1F387C6B">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A8F536">
            <w:pPr>
              <w:textAlignment w:val="center"/>
              <w:rPr>
                <w:rFonts w:hint="default" w:cs="宋体"/>
                <w:color w:val="000000"/>
                <w:sz w:val="22"/>
                <w:szCs w:val="22"/>
              </w:rPr>
            </w:pPr>
            <w:r>
              <w:rPr>
                <w:rFonts w:cs="宋体"/>
                <w:b/>
                <w:color w:val="000000"/>
                <w:sz w:val="22"/>
                <w:szCs w:val="22"/>
              </w:rPr>
              <w:t>20136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A4BA05">
            <w:pPr>
              <w:textAlignment w:val="center"/>
              <w:rPr>
                <w:rFonts w:hint="default" w:cs="宋体"/>
                <w:color w:val="000000"/>
                <w:sz w:val="22"/>
                <w:szCs w:val="22"/>
              </w:rPr>
            </w:pPr>
            <w:r>
              <w:rPr>
                <w:rFonts w:cs="宋体"/>
                <w:b/>
                <w:color w:val="000000"/>
                <w:sz w:val="22"/>
                <w:szCs w:val="22"/>
              </w:rPr>
              <w:t>其他共产党事务支出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0C97A6">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8.37</w:t>
            </w:r>
            <w:r>
              <w:rPr>
                <w:rFonts w:ascii="Times New Roman" w:hAnsi="Times New Roman"/>
                <w:b/>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FA4C99">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3.73</w:t>
            </w:r>
            <w:r>
              <w:rPr>
                <w:rFonts w:ascii="Times New Roman" w:hAnsi="Times New Roman"/>
                <w:b/>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0A4366">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4.64</w:t>
            </w:r>
            <w:r>
              <w:rPr>
                <w:rFonts w:ascii="Times New Roman" w:hAnsi="Times New Roman"/>
                <w:b/>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6D42A0">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2FE9B5">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4F86FE">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14:paraId="1EC0E2BE">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2A6403">
            <w:pPr>
              <w:textAlignment w:val="center"/>
              <w:rPr>
                <w:rFonts w:hint="default" w:cs="宋体"/>
                <w:color w:val="000000"/>
                <w:sz w:val="22"/>
                <w:szCs w:val="22"/>
              </w:rPr>
            </w:pPr>
            <w:r>
              <w:rPr>
                <w:rFonts w:cs="宋体"/>
                <w:color w:val="000000"/>
                <w:sz w:val="22"/>
                <w:szCs w:val="22"/>
              </w:rPr>
              <w:t>2013699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0EF9ED">
            <w:pPr>
              <w:textAlignment w:val="center"/>
              <w:rPr>
                <w:rFonts w:hint="default" w:cs="宋体"/>
                <w:color w:val="000000"/>
                <w:sz w:val="22"/>
                <w:szCs w:val="22"/>
              </w:rPr>
            </w:pPr>
            <w:r>
              <w:rPr>
                <w:rFonts w:cs="宋体"/>
                <w:color w:val="000000"/>
                <w:sz w:val="22"/>
                <w:szCs w:val="22"/>
              </w:rPr>
              <w:t>其他共产党事务支出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35AFA8">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8.37</w:t>
            </w:r>
            <w:r>
              <w:rPr>
                <w:rFonts w:ascii="Times New Roman" w:hAnsi="Times New Roman"/>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C44125">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3.73</w:t>
            </w:r>
            <w:r>
              <w:rPr>
                <w:rFonts w:ascii="Times New Roman" w:hAnsi="Times New Roman"/>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5C0D5E">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4.64</w:t>
            </w:r>
            <w:r>
              <w:rPr>
                <w:rFonts w:ascii="Times New Roman" w:hAnsi="Times New Roman"/>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44F517">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0C13D9">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96D7FB">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14:paraId="5052A8AF">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34D156">
            <w:pPr>
              <w:textAlignment w:val="center"/>
              <w:rPr>
                <w:rFonts w:hint="default" w:cs="宋体"/>
                <w:color w:val="000000"/>
                <w:sz w:val="22"/>
                <w:szCs w:val="22"/>
              </w:rPr>
            </w:pPr>
            <w:r>
              <w:rPr>
                <w:rFonts w:cs="宋体"/>
                <w:b/>
                <w:color w:val="000000"/>
                <w:sz w:val="22"/>
                <w:szCs w:val="22"/>
              </w:rPr>
              <w:t>207</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D71CF5">
            <w:pPr>
              <w:textAlignment w:val="center"/>
              <w:rPr>
                <w:rFonts w:hint="default" w:cs="宋体"/>
                <w:color w:val="000000"/>
                <w:sz w:val="22"/>
                <w:szCs w:val="22"/>
              </w:rPr>
            </w:pPr>
            <w:r>
              <w:rPr>
                <w:rFonts w:cs="宋体"/>
                <w:b/>
                <w:color w:val="000000"/>
                <w:sz w:val="22"/>
                <w:szCs w:val="22"/>
              </w:rPr>
              <w:t>文化旅游体育与传媒支出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879462">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7.57</w:t>
            </w:r>
            <w:r>
              <w:rPr>
                <w:rFonts w:ascii="Times New Roman" w:hAnsi="Times New Roman"/>
                <w:b/>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AEF75B">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1A0CFB">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7.57</w:t>
            </w:r>
            <w:r>
              <w:rPr>
                <w:rFonts w:ascii="Times New Roman" w:hAnsi="Times New Roman"/>
                <w:b/>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650983">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E939EB">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5528B8">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14:paraId="528E355A">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39A27C">
            <w:pPr>
              <w:textAlignment w:val="center"/>
              <w:rPr>
                <w:rFonts w:hint="default" w:cs="宋体"/>
                <w:color w:val="000000"/>
                <w:sz w:val="22"/>
                <w:szCs w:val="22"/>
              </w:rPr>
            </w:pPr>
            <w:r>
              <w:rPr>
                <w:rFonts w:cs="宋体"/>
                <w:b/>
                <w:color w:val="000000"/>
                <w:sz w:val="22"/>
                <w:szCs w:val="22"/>
              </w:rPr>
              <w:t>20701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4DF442">
            <w:pPr>
              <w:textAlignment w:val="center"/>
              <w:rPr>
                <w:rFonts w:hint="default" w:cs="宋体"/>
                <w:color w:val="000000"/>
                <w:sz w:val="22"/>
                <w:szCs w:val="22"/>
              </w:rPr>
            </w:pPr>
            <w:r>
              <w:rPr>
                <w:rFonts w:cs="宋体"/>
                <w:b/>
                <w:color w:val="000000"/>
                <w:sz w:val="22"/>
                <w:szCs w:val="22"/>
              </w:rPr>
              <w:t>文化和旅游</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2739B9">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7.57</w:t>
            </w:r>
            <w:r>
              <w:rPr>
                <w:rFonts w:ascii="Times New Roman" w:hAnsi="Times New Roman"/>
                <w:b/>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266156">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692203">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7.57</w:t>
            </w:r>
            <w:r>
              <w:rPr>
                <w:rFonts w:ascii="Times New Roman" w:hAnsi="Times New Roman"/>
                <w:b/>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AF9C46">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E76BB8">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B9EF09">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14:paraId="66D8E3FB">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2D0692">
            <w:pPr>
              <w:textAlignment w:val="center"/>
              <w:rPr>
                <w:rFonts w:hint="default" w:cs="宋体"/>
                <w:color w:val="000000"/>
                <w:sz w:val="22"/>
                <w:szCs w:val="22"/>
              </w:rPr>
            </w:pPr>
            <w:r>
              <w:rPr>
                <w:rFonts w:cs="宋体"/>
                <w:color w:val="000000"/>
                <w:sz w:val="22"/>
                <w:szCs w:val="22"/>
              </w:rPr>
              <w:t>2070199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2347B4">
            <w:pPr>
              <w:textAlignment w:val="center"/>
              <w:rPr>
                <w:rFonts w:hint="default" w:cs="宋体"/>
                <w:color w:val="000000"/>
                <w:sz w:val="22"/>
                <w:szCs w:val="22"/>
              </w:rPr>
            </w:pPr>
            <w:r>
              <w:rPr>
                <w:rFonts w:cs="宋体"/>
                <w:color w:val="000000"/>
                <w:sz w:val="22"/>
                <w:szCs w:val="22"/>
              </w:rPr>
              <w:t>其他文化和旅游支出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926A93">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7.57</w:t>
            </w:r>
            <w:r>
              <w:rPr>
                <w:rFonts w:ascii="Times New Roman" w:hAnsi="Times New Roman"/>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3B2741">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AAE52C">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7.57</w:t>
            </w:r>
            <w:r>
              <w:rPr>
                <w:rFonts w:ascii="Times New Roman" w:hAnsi="Times New Roman"/>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DCD8EE">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DDEFE6">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E78355">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14:paraId="03A68365">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9FE328">
            <w:pPr>
              <w:textAlignment w:val="center"/>
              <w:rPr>
                <w:rFonts w:hint="default" w:cs="宋体"/>
                <w:color w:val="000000"/>
                <w:sz w:val="22"/>
                <w:szCs w:val="22"/>
              </w:rPr>
            </w:pPr>
            <w:r>
              <w:rPr>
                <w:rFonts w:cs="宋体"/>
                <w:b/>
                <w:color w:val="000000"/>
                <w:sz w:val="22"/>
                <w:szCs w:val="22"/>
              </w:rPr>
              <w:t>208</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5C82D5">
            <w:pPr>
              <w:textAlignment w:val="center"/>
              <w:rPr>
                <w:rFonts w:hint="default" w:cs="宋体"/>
                <w:color w:val="000000"/>
                <w:sz w:val="22"/>
                <w:szCs w:val="22"/>
              </w:rPr>
            </w:pPr>
            <w:r>
              <w:rPr>
                <w:rFonts w:cs="宋体"/>
                <w:b/>
                <w:color w:val="000000"/>
                <w:sz w:val="22"/>
                <w:szCs w:val="22"/>
              </w:rPr>
              <w:t>社会保障和就业支出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0AE7B1">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60.66</w:t>
            </w:r>
            <w:r>
              <w:rPr>
                <w:rFonts w:ascii="Times New Roman" w:hAnsi="Times New Roman"/>
                <w:b/>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8B5654">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57.63</w:t>
            </w:r>
            <w:r>
              <w:rPr>
                <w:rFonts w:ascii="Times New Roman" w:hAnsi="Times New Roman"/>
                <w:b/>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3D9B5C">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3.03</w:t>
            </w:r>
            <w:r>
              <w:rPr>
                <w:rFonts w:ascii="Times New Roman" w:hAnsi="Times New Roman"/>
                <w:b/>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A58324">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D7ABD8">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A4FD11">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14:paraId="060B301A">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657B2B">
            <w:pPr>
              <w:textAlignment w:val="center"/>
              <w:rPr>
                <w:rFonts w:hint="default" w:cs="宋体"/>
                <w:color w:val="000000"/>
                <w:sz w:val="22"/>
                <w:szCs w:val="22"/>
              </w:rPr>
            </w:pPr>
            <w:r>
              <w:rPr>
                <w:rFonts w:cs="宋体"/>
                <w:b/>
                <w:color w:val="000000"/>
                <w:sz w:val="22"/>
                <w:szCs w:val="22"/>
              </w:rPr>
              <w:t>20805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64C1E4">
            <w:pPr>
              <w:textAlignment w:val="center"/>
              <w:rPr>
                <w:rFonts w:hint="default" w:cs="宋体"/>
                <w:color w:val="000000"/>
                <w:sz w:val="22"/>
                <w:szCs w:val="22"/>
              </w:rPr>
            </w:pPr>
            <w:r>
              <w:rPr>
                <w:rFonts w:cs="宋体"/>
                <w:b/>
                <w:color w:val="000000"/>
                <w:sz w:val="22"/>
                <w:szCs w:val="22"/>
              </w:rPr>
              <w:t>行政事业单位养老支出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24674C">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57.63</w:t>
            </w:r>
            <w:r>
              <w:rPr>
                <w:rFonts w:ascii="Times New Roman" w:hAnsi="Times New Roman"/>
                <w:b/>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4E8112">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57.63</w:t>
            </w:r>
            <w:r>
              <w:rPr>
                <w:rFonts w:ascii="Times New Roman" w:hAnsi="Times New Roman"/>
                <w:b/>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8A6095">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B63D43">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4AE308">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8DA160">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14:paraId="5DEC1644">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52342E">
            <w:pPr>
              <w:textAlignment w:val="center"/>
              <w:rPr>
                <w:rFonts w:hint="default" w:cs="宋体"/>
                <w:color w:val="000000"/>
                <w:sz w:val="22"/>
                <w:szCs w:val="22"/>
              </w:rPr>
            </w:pPr>
            <w:r>
              <w:rPr>
                <w:rFonts w:cs="宋体"/>
                <w:color w:val="000000"/>
                <w:sz w:val="22"/>
                <w:szCs w:val="22"/>
              </w:rPr>
              <w:t>2080505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DDE43D">
            <w:pPr>
              <w:textAlignment w:val="center"/>
              <w:rPr>
                <w:rFonts w:hint="default" w:cs="宋体"/>
                <w:color w:val="000000"/>
                <w:sz w:val="22"/>
                <w:szCs w:val="22"/>
              </w:rPr>
            </w:pPr>
            <w:r>
              <w:rPr>
                <w:rFonts w:cs="宋体"/>
                <w:color w:val="000000"/>
                <w:sz w:val="22"/>
                <w:szCs w:val="22"/>
              </w:rPr>
              <w:t>机关事业单位基本养老保险缴费支出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A60A1B">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31.18</w:t>
            </w:r>
            <w:r>
              <w:rPr>
                <w:rFonts w:ascii="Times New Roman" w:hAnsi="Times New Roman"/>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1531FF">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31.18</w:t>
            </w:r>
            <w:r>
              <w:rPr>
                <w:rFonts w:ascii="Times New Roman" w:hAnsi="Times New Roman"/>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7031E1">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3868C4">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2A44EC">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2873A1">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14:paraId="0C8CF18C">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593D34">
            <w:pPr>
              <w:textAlignment w:val="center"/>
              <w:rPr>
                <w:rFonts w:hint="default" w:cs="宋体"/>
                <w:color w:val="000000"/>
                <w:sz w:val="22"/>
                <w:szCs w:val="22"/>
              </w:rPr>
            </w:pPr>
            <w:r>
              <w:rPr>
                <w:rFonts w:cs="宋体"/>
                <w:color w:val="000000"/>
                <w:sz w:val="22"/>
                <w:szCs w:val="22"/>
              </w:rPr>
              <w:t>2080506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1F0492">
            <w:pPr>
              <w:textAlignment w:val="center"/>
              <w:rPr>
                <w:rFonts w:hint="default" w:cs="宋体"/>
                <w:color w:val="000000"/>
                <w:sz w:val="22"/>
                <w:szCs w:val="22"/>
              </w:rPr>
            </w:pPr>
            <w:r>
              <w:rPr>
                <w:rFonts w:cs="宋体"/>
                <w:color w:val="000000"/>
                <w:sz w:val="22"/>
                <w:szCs w:val="22"/>
              </w:rPr>
              <w:t>机关事业单位职业年金缴费支出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4D8DDA">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15.59</w:t>
            </w:r>
            <w:r>
              <w:rPr>
                <w:rFonts w:ascii="Times New Roman" w:hAnsi="Times New Roman"/>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FC084A">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15.59</w:t>
            </w:r>
            <w:r>
              <w:rPr>
                <w:rFonts w:ascii="Times New Roman" w:hAnsi="Times New Roman"/>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997FAD">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CC2C83">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400BA5">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36057E">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14:paraId="439A62D3">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EFEFB6">
            <w:pPr>
              <w:textAlignment w:val="center"/>
              <w:rPr>
                <w:rFonts w:hint="default" w:cs="宋体"/>
                <w:color w:val="000000"/>
                <w:sz w:val="22"/>
                <w:szCs w:val="22"/>
              </w:rPr>
            </w:pPr>
            <w:r>
              <w:rPr>
                <w:rFonts w:cs="宋体"/>
                <w:color w:val="000000"/>
                <w:sz w:val="22"/>
                <w:szCs w:val="22"/>
              </w:rPr>
              <w:t>2080599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3E00F6">
            <w:pPr>
              <w:textAlignment w:val="center"/>
              <w:rPr>
                <w:rFonts w:hint="default" w:cs="宋体"/>
                <w:color w:val="000000"/>
                <w:sz w:val="22"/>
                <w:szCs w:val="22"/>
              </w:rPr>
            </w:pPr>
            <w:r>
              <w:rPr>
                <w:rFonts w:cs="宋体"/>
                <w:color w:val="000000"/>
                <w:sz w:val="22"/>
                <w:szCs w:val="22"/>
              </w:rPr>
              <w:t>其他行政事业单位养老支出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007F24">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10.87</w:t>
            </w:r>
            <w:r>
              <w:rPr>
                <w:rFonts w:ascii="Times New Roman" w:hAnsi="Times New Roman"/>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DAF1A5">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10.87</w:t>
            </w:r>
            <w:r>
              <w:rPr>
                <w:rFonts w:ascii="Times New Roman" w:hAnsi="Times New Roman"/>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04715C">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8E60D8">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51C956">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A5A631">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14:paraId="6878EA25">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4D95AD">
            <w:pPr>
              <w:textAlignment w:val="center"/>
              <w:rPr>
                <w:rFonts w:hint="default" w:cs="宋体"/>
                <w:color w:val="000000"/>
                <w:sz w:val="22"/>
                <w:szCs w:val="22"/>
              </w:rPr>
            </w:pPr>
            <w:r>
              <w:rPr>
                <w:rFonts w:cs="宋体"/>
                <w:b/>
                <w:color w:val="000000"/>
                <w:sz w:val="22"/>
                <w:szCs w:val="22"/>
              </w:rPr>
              <w:t>20820</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DD4194">
            <w:pPr>
              <w:textAlignment w:val="center"/>
              <w:rPr>
                <w:rFonts w:hint="default" w:cs="宋体"/>
                <w:color w:val="000000"/>
                <w:sz w:val="22"/>
                <w:szCs w:val="22"/>
              </w:rPr>
            </w:pPr>
            <w:r>
              <w:rPr>
                <w:rFonts w:cs="宋体"/>
                <w:b/>
                <w:color w:val="000000"/>
                <w:sz w:val="22"/>
                <w:szCs w:val="22"/>
              </w:rPr>
              <w:t>临时救助</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D43196">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3.03</w:t>
            </w:r>
            <w:r>
              <w:rPr>
                <w:rFonts w:ascii="Times New Roman" w:hAnsi="Times New Roman"/>
                <w:b/>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9E675F">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C3C5F1">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3.03</w:t>
            </w:r>
            <w:r>
              <w:rPr>
                <w:rFonts w:ascii="Times New Roman" w:hAnsi="Times New Roman"/>
                <w:b/>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8567A8">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A81E23">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CE22F2">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14:paraId="26F24076">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E61A57">
            <w:pPr>
              <w:textAlignment w:val="center"/>
              <w:rPr>
                <w:rFonts w:hint="default" w:cs="宋体"/>
                <w:color w:val="000000"/>
                <w:sz w:val="22"/>
                <w:szCs w:val="22"/>
              </w:rPr>
            </w:pPr>
            <w:r>
              <w:rPr>
                <w:rFonts w:cs="宋体"/>
                <w:color w:val="000000"/>
                <w:sz w:val="22"/>
                <w:szCs w:val="22"/>
              </w:rPr>
              <w:t>2082001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F5CA27">
            <w:pPr>
              <w:textAlignment w:val="center"/>
              <w:rPr>
                <w:rFonts w:hint="default" w:cs="宋体"/>
                <w:color w:val="000000"/>
                <w:sz w:val="22"/>
                <w:szCs w:val="22"/>
              </w:rPr>
            </w:pPr>
            <w:r>
              <w:rPr>
                <w:rFonts w:cs="宋体"/>
                <w:color w:val="000000"/>
                <w:sz w:val="22"/>
                <w:szCs w:val="22"/>
              </w:rPr>
              <w:t>临时救助支出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B7BCA1">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3.03</w:t>
            </w:r>
            <w:r>
              <w:rPr>
                <w:rFonts w:ascii="Times New Roman" w:hAnsi="Times New Roman"/>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C605BE">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B66431">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3.03</w:t>
            </w:r>
            <w:r>
              <w:rPr>
                <w:rFonts w:ascii="Times New Roman" w:hAnsi="Times New Roman"/>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0AA55D">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E1B103">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65BE29">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14:paraId="7305E70C">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56AED6">
            <w:pPr>
              <w:textAlignment w:val="center"/>
              <w:rPr>
                <w:rFonts w:hint="default" w:cs="宋体"/>
                <w:color w:val="000000"/>
                <w:sz w:val="22"/>
                <w:szCs w:val="22"/>
              </w:rPr>
            </w:pPr>
            <w:r>
              <w:rPr>
                <w:rFonts w:cs="宋体"/>
                <w:b/>
                <w:color w:val="000000"/>
                <w:sz w:val="22"/>
                <w:szCs w:val="22"/>
              </w:rPr>
              <w:t>210</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EEB8E2">
            <w:pPr>
              <w:textAlignment w:val="center"/>
              <w:rPr>
                <w:rFonts w:hint="default" w:cs="宋体"/>
                <w:color w:val="000000"/>
                <w:sz w:val="22"/>
                <w:szCs w:val="22"/>
              </w:rPr>
            </w:pPr>
            <w:r>
              <w:rPr>
                <w:rFonts w:cs="宋体"/>
                <w:b/>
                <w:color w:val="000000"/>
                <w:sz w:val="22"/>
                <w:szCs w:val="22"/>
              </w:rPr>
              <w:t>卫生健康支出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78D438">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21.63</w:t>
            </w:r>
            <w:r>
              <w:rPr>
                <w:rFonts w:ascii="Times New Roman" w:hAnsi="Times New Roman"/>
                <w:b/>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4A603A">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21.63</w:t>
            </w:r>
            <w:r>
              <w:rPr>
                <w:rFonts w:ascii="Times New Roman" w:hAnsi="Times New Roman"/>
                <w:b/>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2F6DBE">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071980">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D35230">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7F5B25">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14:paraId="34533596">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0AE957">
            <w:pPr>
              <w:textAlignment w:val="center"/>
              <w:rPr>
                <w:rFonts w:hint="default" w:cs="宋体"/>
                <w:color w:val="000000"/>
                <w:sz w:val="22"/>
                <w:szCs w:val="22"/>
              </w:rPr>
            </w:pPr>
            <w:r>
              <w:rPr>
                <w:rFonts w:cs="宋体"/>
                <w:b/>
                <w:color w:val="000000"/>
                <w:sz w:val="22"/>
                <w:szCs w:val="22"/>
              </w:rPr>
              <w:t>21011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63A220">
            <w:pPr>
              <w:textAlignment w:val="center"/>
              <w:rPr>
                <w:rFonts w:hint="default" w:cs="宋体"/>
                <w:color w:val="000000"/>
                <w:sz w:val="22"/>
                <w:szCs w:val="22"/>
              </w:rPr>
            </w:pPr>
            <w:r>
              <w:rPr>
                <w:rFonts w:cs="宋体"/>
                <w:b/>
                <w:color w:val="000000"/>
                <w:sz w:val="22"/>
                <w:szCs w:val="22"/>
              </w:rPr>
              <w:t>行政事业单位医疗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D171F8">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21.63</w:t>
            </w:r>
            <w:r>
              <w:rPr>
                <w:rFonts w:ascii="Times New Roman" w:hAnsi="Times New Roman"/>
                <w:b/>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99301C">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21.63</w:t>
            </w:r>
            <w:r>
              <w:rPr>
                <w:rFonts w:ascii="Times New Roman" w:hAnsi="Times New Roman"/>
                <w:b/>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61FBB2">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EEDC1F">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486887">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395E9A">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14:paraId="606DDAE5">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4D58A9">
            <w:pPr>
              <w:textAlignment w:val="center"/>
              <w:rPr>
                <w:rFonts w:hint="default" w:cs="宋体"/>
                <w:color w:val="000000"/>
                <w:sz w:val="22"/>
                <w:szCs w:val="22"/>
              </w:rPr>
            </w:pPr>
            <w:r>
              <w:rPr>
                <w:rFonts w:cs="宋体"/>
                <w:color w:val="000000"/>
                <w:sz w:val="22"/>
                <w:szCs w:val="22"/>
              </w:rPr>
              <w:t>2101101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A644B3">
            <w:pPr>
              <w:textAlignment w:val="center"/>
              <w:rPr>
                <w:rFonts w:hint="default" w:cs="宋体"/>
                <w:color w:val="000000"/>
                <w:sz w:val="22"/>
                <w:szCs w:val="22"/>
              </w:rPr>
            </w:pPr>
            <w:r>
              <w:rPr>
                <w:rFonts w:cs="宋体"/>
                <w:color w:val="000000"/>
                <w:sz w:val="22"/>
                <w:szCs w:val="22"/>
              </w:rPr>
              <w:t>行政单位医疗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7367F6">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16.56</w:t>
            </w:r>
            <w:r>
              <w:rPr>
                <w:rFonts w:ascii="Times New Roman" w:hAnsi="Times New Roman"/>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D47586">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16.56</w:t>
            </w:r>
            <w:r>
              <w:rPr>
                <w:rFonts w:ascii="Times New Roman" w:hAnsi="Times New Roman"/>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DAE796">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A1F008">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08AE27">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DCAB58">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14:paraId="5E0DE310">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5DF705">
            <w:pPr>
              <w:textAlignment w:val="center"/>
              <w:rPr>
                <w:rFonts w:hint="default" w:cs="宋体"/>
                <w:color w:val="000000"/>
                <w:sz w:val="22"/>
                <w:szCs w:val="22"/>
              </w:rPr>
            </w:pPr>
            <w:r>
              <w:rPr>
                <w:rFonts w:cs="宋体"/>
                <w:color w:val="000000"/>
                <w:sz w:val="22"/>
                <w:szCs w:val="22"/>
              </w:rPr>
              <w:t>2101199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AB1C88">
            <w:pPr>
              <w:textAlignment w:val="center"/>
              <w:rPr>
                <w:rFonts w:hint="default" w:cs="宋体"/>
                <w:color w:val="000000"/>
                <w:sz w:val="22"/>
                <w:szCs w:val="22"/>
              </w:rPr>
            </w:pPr>
            <w:r>
              <w:rPr>
                <w:rFonts w:cs="宋体"/>
                <w:color w:val="000000"/>
                <w:sz w:val="22"/>
                <w:szCs w:val="22"/>
              </w:rPr>
              <w:t>其他行政事业单位医疗支出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A12B7B">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5.07</w:t>
            </w:r>
            <w:r>
              <w:rPr>
                <w:rFonts w:ascii="Times New Roman" w:hAnsi="Times New Roman"/>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A49FFB">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5.07</w:t>
            </w:r>
            <w:r>
              <w:rPr>
                <w:rFonts w:ascii="Times New Roman" w:hAnsi="Times New Roman"/>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384FA2">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EBF956">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F24D8A">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F0ABA7">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14:paraId="66EF96EA">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7C0C64">
            <w:pPr>
              <w:textAlignment w:val="center"/>
              <w:rPr>
                <w:rFonts w:hint="default" w:cs="宋体"/>
                <w:color w:val="000000"/>
                <w:sz w:val="22"/>
                <w:szCs w:val="22"/>
              </w:rPr>
            </w:pPr>
            <w:r>
              <w:rPr>
                <w:rFonts w:cs="宋体"/>
                <w:b/>
                <w:color w:val="000000"/>
                <w:sz w:val="22"/>
                <w:szCs w:val="22"/>
              </w:rPr>
              <w:t>211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322403">
            <w:pPr>
              <w:textAlignment w:val="center"/>
              <w:rPr>
                <w:rFonts w:hint="default" w:cs="宋体"/>
                <w:color w:val="000000"/>
                <w:sz w:val="22"/>
                <w:szCs w:val="22"/>
              </w:rPr>
            </w:pPr>
            <w:r>
              <w:rPr>
                <w:rFonts w:cs="宋体"/>
                <w:b/>
                <w:color w:val="000000"/>
                <w:sz w:val="22"/>
                <w:szCs w:val="22"/>
              </w:rPr>
              <w:t>节能环保支出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2B5E2E">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10.60</w:t>
            </w:r>
            <w:r>
              <w:rPr>
                <w:rFonts w:ascii="Times New Roman" w:hAnsi="Times New Roman"/>
                <w:b/>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4270BD">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7AD9F4">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10.60</w:t>
            </w:r>
            <w:r>
              <w:rPr>
                <w:rFonts w:ascii="Times New Roman" w:hAnsi="Times New Roman"/>
                <w:b/>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648A2A">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7B3622">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EC754E">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14:paraId="2015A68B">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08FEB0">
            <w:pPr>
              <w:textAlignment w:val="center"/>
              <w:rPr>
                <w:rFonts w:hint="default" w:cs="宋体"/>
                <w:color w:val="000000"/>
                <w:sz w:val="22"/>
                <w:szCs w:val="22"/>
              </w:rPr>
            </w:pPr>
            <w:r>
              <w:rPr>
                <w:rFonts w:cs="宋体"/>
                <w:b/>
                <w:color w:val="000000"/>
                <w:sz w:val="22"/>
                <w:szCs w:val="22"/>
              </w:rPr>
              <w:t>21104</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7314F1">
            <w:pPr>
              <w:textAlignment w:val="center"/>
              <w:rPr>
                <w:rFonts w:hint="default" w:cs="宋体"/>
                <w:color w:val="000000"/>
                <w:sz w:val="22"/>
                <w:szCs w:val="22"/>
              </w:rPr>
            </w:pPr>
            <w:r>
              <w:rPr>
                <w:rFonts w:cs="宋体"/>
                <w:b/>
                <w:color w:val="000000"/>
                <w:sz w:val="22"/>
                <w:szCs w:val="22"/>
              </w:rPr>
              <w:t>自然生态保护</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11F8F9">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5.60</w:t>
            </w:r>
            <w:r>
              <w:rPr>
                <w:rFonts w:ascii="Times New Roman" w:hAnsi="Times New Roman"/>
                <w:b/>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C4E937">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E15F75">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5.60</w:t>
            </w:r>
            <w:r>
              <w:rPr>
                <w:rFonts w:ascii="Times New Roman" w:hAnsi="Times New Roman"/>
                <w:b/>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A6DF72">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196447">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02AE05">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14:paraId="42D1E247">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279BA6">
            <w:pPr>
              <w:textAlignment w:val="center"/>
              <w:rPr>
                <w:rFonts w:hint="default" w:cs="宋体"/>
                <w:color w:val="000000"/>
                <w:sz w:val="22"/>
                <w:szCs w:val="22"/>
              </w:rPr>
            </w:pPr>
            <w:r>
              <w:rPr>
                <w:rFonts w:cs="宋体"/>
                <w:color w:val="000000"/>
                <w:sz w:val="22"/>
                <w:szCs w:val="22"/>
              </w:rPr>
              <w:t>2110402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D4F81D">
            <w:pPr>
              <w:textAlignment w:val="center"/>
              <w:rPr>
                <w:rFonts w:hint="default" w:cs="宋体"/>
                <w:color w:val="000000"/>
                <w:sz w:val="22"/>
                <w:szCs w:val="22"/>
              </w:rPr>
            </w:pPr>
            <w:r>
              <w:rPr>
                <w:rFonts w:cs="宋体"/>
                <w:color w:val="000000"/>
                <w:sz w:val="22"/>
                <w:szCs w:val="22"/>
              </w:rPr>
              <w:t>农村环境保护</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0707FF">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5.60</w:t>
            </w:r>
            <w:r>
              <w:rPr>
                <w:rFonts w:ascii="Times New Roman" w:hAnsi="Times New Roman"/>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FA2C18">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2FF947">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5.60</w:t>
            </w:r>
            <w:r>
              <w:rPr>
                <w:rFonts w:ascii="Times New Roman" w:hAnsi="Times New Roman"/>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DBD7AA">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1CE68B">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25B64C">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14:paraId="79A28FCD">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A74660">
            <w:pPr>
              <w:textAlignment w:val="center"/>
              <w:rPr>
                <w:rFonts w:hint="default" w:cs="宋体"/>
                <w:color w:val="000000"/>
                <w:sz w:val="22"/>
                <w:szCs w:val="22"/>
              </w:rPr>
            </w:pPr>
            <w:r>
              <w:rPr>
                <w:rFonts w:cs="宋体"/>
                <w:b/>
                <w:color w:val="000000"/>
                <w:sz w:val="22"/>
                <w:szCs w:val="22"/>
              </w:rPr>
              <w:t>21105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6C1744">
            <w:pPr>
              <w:textAlignment w:val="center"/>
              <w:rPr>
                <w:rFonts w:hint="default" w:cs="宋体"/>
                <w:color w:val="000000"/>
                <w:sz w:val="22"/>
                <w:szCs w:val="22"/>
              </w:rPr>
            </w:pPr>
            <w:r>
              <w:rPr>
                <w:rFonts w:cs="宋体"/>
                <w:b/>
                <w:color w:val="000000"/>
                <w:sz w:val="22"/>
                <w:szCs w:val="22"/>
              </w:rPr>
              <w:t>森林保护修复</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32D0C4">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5.00</w:t>
            </w:r>
            <w:r>
              <w:rPr>
                <w:rFonts w:ascii="Times New Roman" w:hAnsi="Times New Roman"/>
                <w:b/>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95BEF3">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4A3172">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5.00</w:t>
            </w:r>
            <w:r>
              <w:rPr>
                <w:rFonts w:ascii="Times New Roman" w:hAnsi="Times New Roman"/>
                <w:b/>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495DFC">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8845B0">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839F6C">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14:paraId="01980AA2">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9C7565">
            <w:pPr>
              <w:textAlignment w:val="center"/>
              <w:rPr>
                <w:rFonts w:hint="default" w:cs="宋体"/>
                <w:color w:val="000000"/>
                <w:sz w:val="22"/>
                <w:szCs w:val="22"/>
              </w:rPr>
            </w:pPr>
            <w:r>
              <w:rPr>
                <w:rFonts w:cs="宋体"/>
                <w:color w:val="000000"/>
                <w:sz w:val="22"/>
                <w:szCs w:val="22"/>
              </w:rPr>
              <w:t>2110501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04C1C4">
            <w:pPr>
              <w:textAlignment w:val="center"/>
              <w:rPr>
                <w:rFonts w:hint="default" w:cs="宋体"/>
                <w:color w:val="000000"/>
                <w:sz w:val="22"/>
                <w:szCs w:val="22"/>
              </w:rPr>
            </w:pPr>
            <w:r>
              <w:rPr>
                <w:rFonts w:cs="宋体"/>
                <w:color w:val="000000"/>
                <w:sz w:val="22"/>
                <w:szCs w:val="22"/>
              </w:rPr>
              <w:t>森林管护</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F3E553">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5.00</w:t>
            </w:r>
            <w:r>
              <w:rPr>
                <w:rFonts w:ascii="Times New Roman" w:hAnsi="Times New Roman"/>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4C075B">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F3983A">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5.00</w:t>
            </w:r>
            <w:r>
              <w:rPr>
                <w:rFonts w:ascii="Times New Roman" w:hAnsi="Times New Roman"/>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AA37F7">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FBB3C8">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AD8EF3">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14:paraId="312F1C0A">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08FCE1">
            <w:pPr>
              <w:textAlignment w:val="center"/>
              <w:rPr>
                <w:rFonts w:hint="default" w:cs="宋体"/>
                <w:color w:val="000000"/>
                <w:sz w:val="22"/>
                <w:szCs w:val="22"/>
              </w:rPr>
            </w:pPr>
            <w:r>
              <w:rPr>
                <w:rFonts w:cs="宋体"/>
                <w:b/>
                <w:color w:val="000000"/>
                <w:sz w:val="22"/>
                <w:szCs w:val="22"/>
              </w:rPr>
              <w:t>212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EA24A7">
            <w:pPr>
              <w:textAlignment w:val="center"/>
              <w:rPr>
                <w:rFonts w:hint="default" w:cs="宋体"/>
                <w:color w:val="000000"/>
                <w:sz w:val="22"/>
                <w:szCs w:val="22"/>
              </w:rPr>
            </w:pPr>
            <w:r>
              <w:rPr>
                <w:rFonts w:cs="宋体"/>
                <w:b/>
                <w:color w:val="000000"/>
                <w:sz w:val="22"/>
                <w:szCs w:val="22"/>
              </w:rPr>
              <w:t>城乡社区支出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E2DE69">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148.08</w:t>
            </w:r>
            <w:r>
              <w:rPr>
                <w:rFonts w:ascii="Times New Roman" w:hAnsi="Times New Roman"/>
                <w:b/>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890E72">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DE6E3A">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148.08</w:t>
            </w:r>
            <w:r>
              <w:rPr>
                <w:rFonts w:ascii="Times New Roman" w:hAnsi="Times New Roman"/>
                <w:b/>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FB2700">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A03661">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944F45">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14:paraId="3A7D4196">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FA3AF2">
            <w:pPr>
              <w:textAlignment w:val="center"/>
              <w:rPr>
                <w:rFonts w:hint="default" w:cs="宋体"/>
                <w:color w:val="000000"/>
                <w:sz w:val="22"/>
                <w:szCs w:val="22"/>
              </w:rPr>
            </w:pPr>
            <w:r>
              <w:rPr>
                <w:rFonts w:cs="宋体"/>
                <w:b/>
                <w:color w:val="000000"/>
                <w:sz w:val="22"/>
                <w:szCs w:val="22"/>
              </w:rPr>
              <w:t>21205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A77D7B">
            <w:pPr>
              <w:textAlignment w:val="center"/>
              <w:rPr>
                <w:rFonts w:hint="default" w:cs="宋体"/>
                <w:color w:val="000000"/>
                <w:sz w:val="22"/>
                <w:szCs w:val="22"/>
              </w:rPr>
            </w:pPr>
            <w:r>
              <w:rPr>
                <w:rFonts w:cs="宋体"/>
                <w:b/>
                <w:color w:val="000000"/>
                <w:sz w:val="22"/>
                <w:szCs w:val="22"/>
              </w:rPr>
              <w:t>城乡社区环境卫生</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D790A9">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30.00</w:t>
            </w:r>
            <w:r>
              <w:rPr>
                <w:rFonts w:ascii="Times New Roman" w:hAnsi="Times New Roman"/>
                <w:b/>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E1FDE5">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7265A9">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30.00</w:t>
            </w:r>
            <w:r>
              <w:rPr>
                <w:rFonts w:ascii="Times New Roman" w:hAnsi="Times New Roman"/>
                <w:b/>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F32010">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F08E9B">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D429D5">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14:paraId="0A77CC8C">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CFCF34">
            <w:pPr>
              <w:textAlignment w:val="center"/>
              <w:rPr>
                <w:rFonts w:hint="default" w:cs="宋体"/>
                <w:color w:val="000000"/>
                <w:sz w:val="22"/>
                <w:szCs w:val="22"/>
              </w:rPr>
            </w:pPr>
            <w:r>
              <w:rPr>
                <w:rFonts w:cs="宋体"/>
                <w:color w:val="000000"/>
                <w:sz w:val="22"/>
                <w:szCs w:val="22"/>
              </w:rPr>
              <w:t>2120501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D5696F">
            <w:pPr>
              <w:textAlignment w:val="center"/>
              <w:rPr>
                <w:rFonts w:hint="default" w:cs="宋体"/>
                <w:color w:val="000000"/>
                <w:sz w:val="22"/>
                <w:szCs w:val="22"/>
              </w:rPr>
            </w:pPr>
            <w:r>
              <w:rPr>
                <w:rFonts w:cs="宋体"/>
                <w:color w:val="000000"/>
                <w:sz w:val="22"/>
                <w:szCs w:val="22"/>
              </w:rPr>
              <w:t>城乡社区环境卫生</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E82A63">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30.00</w:t>
            </w:r>
            <w:r>
              <w:rPr>
                <w:rFonts w:ascii="Times New Roman" w:hAnsi="Times New Roman"/>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2CF999">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737337">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30.00</w:t>
            </w:r>
            <w:r>
              <w:rPr>
                <w:rFonts w:ascii="Times New Roman" w:hAnsi="Times New Roman"/>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49292B">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E29696">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6E02C7">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14:paraId="02853A67">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6CE838">
            <w:pPr>
              <w:textAlignment w:val="center"/>
              <w:rPr>
                <w:rFonts w:hint="default" w:cs="宋体"/>
                <w:color w:val="000000"/>
                <w:sz w:val="22"/>
                <w:szCs w:val="22"/>
              </w:rPr>
            </w:pPr>
            <w:r>
              <w:rPr>
                <w:rFonts w:cs="宋体"/>
                <w:b/>
                <w:color w:val="000000"/>
                <w:sz w:val="22"/>
                <w:szCs w:val="22"/>
              </w:rPr>
              <w:t>21208</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ED3C31">
            <w:pPr>
              <w:textAlignment w:val="center"/>
              <w:rPr>
                <w:rFonts w:hint="default" w:cs="宋体"/>
                <w:color w:val="000000"/>
                <w:sz w:val="22"/>
                <w:szCs w:val="22"/>
              </w:rPr>
            </w:pPr>
            <w:r>
              <w:rPr>
                <w:rFonts w:cs="宋体"/>
                <w:b/>
                <w:color w:val="000000"/>
                <w:sz w:val="22"/>
                <w:szCs w:val="22"/>
              </w:rPr>
              <w:t>国有土地使用权出让收入安排的支出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F9BF3E">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12.78</w:t>
            </w:r>
            <w:r>
              <w:rPr>
                <w:rFonts w:ascii="Times New Roman" w:hAnsi="Times New Roman"/>
                <w:b/>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23C349">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97B2FC">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12.78</w:t>
            </w:r>
            <w:r>
              <w:rPr>
                <w:rFonts w:ascii="Times New Roman" w:hAnsi="Times New Roman"/>
                <w:b/>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48E1B8">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F6EE92">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728195">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14:paraId="2CA23548">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A76638">
            <w:pPr>
              <w:textAlignment w:val="center"/>
              <w:rPr>
                <w:rFonts w:hint="default" w:cs="宋体"/>
                <w:color w:val="000000"/>
                <w:sz w:val="22"/>
                <w:szCs w:val="22"/>
              </w:rPr>
            </w:pPr>
            <w:r>
              <w:rPr>
                <w:rFonts w:cs="宋体"/>
                <w:color w:val="000000"/>
                <w:sz w:val="22"/>
                <w:szCs w:val="22"/>
              </w:rPr>
              <w:t>2120899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09AC32">
            <w:pPr>
              <w:textAlignment w:val="center"/>
              <w:rPr>
                <w:rFonts w:hint="default" w:cs="宋体"/>
                <w:color w:val="000000"/>
                <w:sz w:val="22"/>
                <w:szCs w:val="22"/>
              </w:rPr>
            </w:pPr>
            <w:r>
              <w:rPr>
                <w:rFonts w:cs="宋体"/>
                <w:color w:val="000000"/>
                <w:sz w:val="22"/>
                <w:szCs w:val="22"/>
              </w:rPr>
              <w:t>其他国有土地使用权出让收入安排的支出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7CEF11">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12.78</w:t>
            </w:r>
            <w:r>
              <w:rPr>
                <w:rFonts w:ascii="Times New Roman" w:hAnsi="Times New Roman"/>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CAA84A">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D9AF37">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12.78</w:t>
            </w:r>
            <w:r>
              <w:rPr>
                <w:rFonts w:ascii="Times New Roman" w:hAnsi="Times New Roman"/>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41FF9A">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FC5640">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815929">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14:paraId="01D155C4">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DB8893">
            <w:pPr>
              <w:textAlignment w:val="center"/>
              <w:rPr>
                <w:rFonts w:hint="default" w:cs="宋体"/>
                <w:color w:val="000000"/>
                <w:sz w:val="22"/>
                <w:szCs w:val="22"/>
              </w:rPr>
            </w:pPr>
            <w:r>
              <w:rPr>
                <w:rFonts w:cs="宋体"/>
                <w:b/>
                <w:color w:val="000000"/>
                <w:sz w:val="22"/>
                <w:szCs w:val="22"/>
              </w:rPr>
              <w:t>21213</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E3C00F">
            <w:pPr>
              <w:textAlignment w:val="center"/>
              <w:rPr>
                <w:rFonts w:hint="default" w:cs="宋体"/>
                <w:color w:val="000000"/>
                <w:sz w:val="22"/>
                <w:szCs w:val="22"/>
              </w:rPr>
            </w:pPr>
            <w:r>
              <w:rPr>
                <w:rFonts w:cs="宋体"/>
                <w:b/>
                <w:color w:val="000000"/>
                <w:sz w:val="22"/>
                <w:szCs w:val="22"/>
              </w:rPr>
              <w:t>城市基础设施配套费安排的支出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789596">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105.30</w:t>
            </w:r>
            <w:r>
              <w:rPr>
                <w:rFonts w:ascii="Times New Roman" w:hAnsi="Times New Roman"/>
                <w:b/>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0F3D82">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ED0054">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105.30</w:t>
            </w:r>
            <w:r>
              <w:rPr>
                <w:rFonts w:ascii="Times New Roman" w:hAnsi="Times New Roman"/>
                <w:b/>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EA3D88">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05B955">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FFDA7F">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14:paraId="081C9916">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8FA0DD">
            <w:pPr>
              <w:textAlignment w:val="center"/>
              <w:rPr>
                <w:rFonts w:hint="default" w:cs="宋体"/>
                <w:color w:val="000000"/>
                <w:sz w:val="22"/>
                <w:szCs w:val="22"/>
              </w:rPr>
            </w:pPr>
            <w:r>
              <w:rPr>
                <w:rFonts w:cs="宋体"/>
                <w:color w:val="000000"/>
                <w:sz w:val="22"/>
                <w:szCs w:val="22"/>
              </w:rPr>
              <w:t>2121399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66047D">
            <w:pPr>
              <w:textAlignment w:val="center"/>
              <w:rPr>
                <w:rFonts w:hint="default" w:cs="宋体"/>
                <w:color w:val="000000"/>
                <w:sz w:val="22"/>
                <w:szCs w:val="22"/>
              </w:rPr>
            </w:pPr>
            <w:r>
              <w:rPr>
                <w:rFonts w:cs="宋体"/>
                <w:color w:val="000000"/>
                <w:sz w:val="22"/>
                <w:szCs w:val="22"/>
              </w:rPr>
              <w:t>其他城市基础设施配套费安排的支出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34A3AE">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105.30</w:t>
            </w:r>
            <w:r>
              <w:rPr>
                <w:rFonts w:ascii="Times New Roman" w:hAnsi="Times New Roman"/>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232B4B">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72F2A4">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105.30</w:t>
            </w:r>
            <w:r>
              <w:rPr>
                <w:rFonts w:ascii="Times New Roman" w:hAnsi="Times New Roman"/>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703219">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A9A5D1">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862F63">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14:paraId="0DA68FAE">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623A65">
            <w:pPr>
              <w:textAlignment w:val="center"/>
              <w:rPr>
                <w:rFonts w:hint="default" w:cs="宋体"/>
                <w:color w:val="000000"/>
                <w:sz w:val="22"/>
                <w:szCs w:val="22"/>
              </w:rPr>
            </w:pPr>
            <w:r>
              <w:rPr>
                <w:rFonts w:cs="宋体"/>
                <w:b/>
                <w:color w:val="000000"/>
                <w:sz w:val="22"/>
                <w:szCs w:val="22"/>
              </w:rPr>
              <w:t>213</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E3E6EA">
            <w:pPr>
              <w:textAlignment w:val="center"/>
              <w:rPr>
                <w:rFonts w:hint="default" w:cs="宋体"/>
                <w:color w:val="000000"/>
                <w:sz w:val="22"/>
                <w:szCs w:val="22"/>
              </w:rPr>
            </w:pPr>
            <w:r>
              <w:rPr>
                <w:rFonts w:cs="宋体"/>
                <w:b/>
                <w:color w:val="000000"/>
                <w:sz w:val="22"/>
                <w:szCs w:val="22"/>
              </w:rPr>
              <w:t>农林水支出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0EBE48">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1,057.39</w:t>
            </w:r>
            <w:r>
              <w:rPr>
                <w:rFonts w:ascii="Times New Roman" w:hAnsi="Times New Roman"/>
                <w:b/>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C04AF4">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25.19</w:t>
            </w:r>
            <w:r>
              <w:rPr>
                <w:rFonts w:ascii="Times New Roman" w:hAnsi="Times New Roman"/>
                <w:b/>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715F0B">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1,032.20</w:t>
            </w:r>
            <w:r>
              <w:rPr>
                <w:rFonts w:ascii="Times New Roman" w:hAnsi="Times New Roman"/>
                <w:b/>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8390BB">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C944F7">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ABCCE1">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14:paraId="17BE1F52">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C08D04">
            <w:pPr>
              <w:textAlignment w:val="center"/>
              <w:rPr>
                <w:rFonts w:hint="default" w:cs="宋体"/>
                <w:color w:val="000000"/>
                <w:sz w:val="22"/>
                <w:szCs w:val="22"/>
              </w:rPr>
            </w:pPr>
            <w:r>
              <w:rPr>
                <w:rFonts w:cs="宋体"/>
                <w:b/>
                <w:color w:val="000000"/>
                <w:sz w:val="22"/>
                <w:szCs w:val="22"/>
              </w:rPr>
              <w:t>21301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E91345">
            <w:pPr>
              <w:textAlignment w:val="center"/>
              <w:rPr>
                <w:rFonts w:hint="default" w:cs="宋体"/>
                <w:color w:val="000000"/>
                <w:sz w:val="22"/>
                <w:szCs w:val="22"/>
              </w:rPr>
            </w:pPr>
            <w:r>
              <w:rPr>
                <w:rFonts w:cs="宋体"/>
                <w:b/>
                <w:color w:val="000000"/>
                <w:sz w:val="22"/>
                <w:szCs w:val="22"/>
              </w:rPr>
              <w:t>农业农村</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9C3851">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37.31</w:t>
            </w:r>
            <w:r>
              <w:rPr>
                <w:rFonts w:ascii="Times New Roman" w:hAnsi="Times New Roman"/>
                <w:b/>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355A36">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25.19</w:t>
            </w:r>
            <w:r>
              <w:rPr>
                <w:rFonts w:ascii="Times New Roman" w:hAnsi="Times New Roman"/>
                <w:b/>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F007A1">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12.12</w:t>
            </w:r>
            <w:r>
              <w:rPr>
                <w:rFonts w:ascii="Times New Roman" w:hAnsi="Times New Roman"/>
                <w:b/>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D00B28">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30D34C">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742F19">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14:paraId="12AEC2AF">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1AE84A">
            <w:pPr>
              <w:textAlignment w:val="center"/>
              <w:rPr>
                <w:rFonts w:hint="default" w:cs="宋体"/>
                <w:color w:val="000000"/>
                <w:sz w:val="22"/>
                <w:szCs w:val="22"/>
              </w:rPr>
            </w:pPr>
            <w:r>
              <w:rPr>
                <w:rFonts w:cs="宋体"/>
                <w:color w:val="000000"/>
                <w:sz w:val="22"/>
                <w:szCs w:val="22"/>
              </w:rPr>
              <w:t>2130124</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03F658">
            <w:pPr>
              <w:textAlignment w:val="center"/>
              <w:rPr>
                <w:rFonts w:hint="default" w:cs="宋体"/>
                <w:color w:val="000000"/>
                <w:sz w:val="22"/>
                <w:szCs w:val="22"/>
              </w:rPr>
            </w:pPr>
            <w:r>
              <w:rPr>
                <w:rFonts w:cs="宋体"/>
                <w:color w:val="000000"/>
                <w:sz w:val="22"/>
                <w:szCs w:val="22"/>
              </w:rPr>
              <w:t>农村合作经济</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477271">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5.00</w:t>
            </w:r>
            <w:r>
              <w:rPr>
                <w:rFonts w:ascii="Times New Roman" w:hAnsi="Times New Roman"/>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3B9A22">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77EAA6">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5.00</w:t>
            </w:r>
            <w:r>
              <w:rPr>
                <w:rFonts w:ascii="Times New Roman" w:hAnsi="Times New Roman"/>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0AFC87">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36C3BD">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42C3E4">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14:paraId="7CD7E7AB">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BECA8E">
            <w:pPr>
              <w:textAlignment w:val="center"/>
              <w:rPr>
                <w:rFonts w:hint="default" w:cs="宋体"/>
                <w:color w:val="000000"/>
                <w:sz w:val="22"/>
                <w:szCs w:val="22"/>
              </w:rPr>
            </w:pPr>
            <w:r>
              <w:rPr>
                <w:rFonts w:cs="宋体"/>
                <w:color w:val="000000"/>
                <w:sz w:val="22"/>
                <w:szCs w:val="22"/>
              </w:rPr>
              <w:t>2130152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8C2295">
            <w:pPr>
              <w:textAlignment w:val="center"/>
              <w:rPr>
                <w:rFonts w:hint="default" w:cs="宋体"/>
                <w:color w:val="000000"/>
                <w:sz w:val="22"/>
                <w:szCs w:val="22"/>
              </w:rPr>
            </w:pPr>
            <w:r>
              <w:rPr>
                <w:rFonts w:cs="宋体"/>
                <w:color w:val="000000"/>
                <w:sz w:val="22"/>
                <w:szCs w:val="22"/>
              </w:rPr>
              <w:t>对高校毕业生到基层任职补助</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ADE5C1">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32.31</w:t>
            </w:r>
            <w:r>
              <w:rPr>
                <w:rFonts w:ascii="Times New Roman" w:hAnsi="Times New Roman"/>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E84428">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25.19</w:t>
            </w:r>
            <w:r>
              <w:rPr>
                <w:rFonts w:ascii="Times New Roman" w:hAnsi="Times New Roman"/>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4F2E21">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7.12</w:t>
            </w:r>
            <w:r>
              <w:rPr>
                <w:rFonts w:ascii="Times New Roman" w:hAnsi="Times New Roman"/>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ADDE86">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F0BAFC">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286091">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14:paraId="184C2D0C">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480EF3">
            <w:pPr>
              <w:textAlignment w:val="center"/>
              <w:rPr>
                <w:rFonts w:hint="default" w:cs="宋体"/>
                <w:color w:val="000000"/>
                <w:sz w:val="22"/>
                <w:szCs w:val="22"/>
              </w:rPr>
            </w:pPr>
            <w:r>
              <w:rPr>
                <w:rFonts w:cs="宋体"/>
                <w:b/>
                <w:color w:val="000000"/>
                <w:sz w:val="22"/>
                <w:szCs w:val="22"/>
              </w:rPr>
              <w:t>21302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00BE68">
            <w:pPr>
              <w:textAlignment w:val="center"/>
              <w:rPr>
                <w:rFonts w:hint="default" w:cs="宋体"/>
                <w:color w:val="000000"/>
                <w:sz w:val="22"/>
                <w:szCs w:val="22"/>
              </w:rPr>
            </w:pPr>
            <w:r>
              <w:rPr>
                <w:rFonts w:cs="宋体"/>
                <w:b/>
                <w:color w:val="000000"/>
                <w:sz w:val="22"/>
                <w:szCs w:val="22"/>
              </w:rPr>
              <w:t>林业和草原</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7E1AEF">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14.06</w:t>
            </w:r>
            <w:r>
              <w:rPr>
                <w:rFonts w:ascii="Times New Roman" w:hAnsi="Times New Roman"/>
                <w:b/>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E95D44">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AE8A40">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14.06</w:t>
            </w:r>
            <w:r>
              <w:rPr>
                <w:rFonts w:ascii="Times New Roman" w:hAnsi="Times New Roman"/>
                <w:b/>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0AB650">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5AEE99">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818C69">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14:paraId="240E70CA">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E68589">
            <w:pPr>
              <w:textAlignment w:val="center"/>
              <w:rPr>
                <w:rFonts w:hint="default" w:cs="宋体"/>
                <w:color w:val="000000"/>
                <w:sz w:val="22"/>
                <w:szCs w:val="22"/>
              </w:rPr>
            </w:pPr>
            <w:r>
              <w:rPr>
                <w:rFonts w:cs="宋体"/>
                <w:color w:val="000000"/>
                <w:sz w:val="22"/>
                <w:szCs w:val="22"/>
              </w:rPr>
              <w:t>2130234</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578E32">
            <w:pPr>
              <w:textAlignment w:val="center"/>
              <w:rPr>
                <w:rFonts w:hint="default" w:cs="宋体"/>
                <w:color w:val="000000"/>
                <w:sz w:val="22"/>
                <w:szCs w:val="22"/>
              </w:rPr>
            </w:pPr>
            <w:r>
              <w:rPr>
                <w:rFonts w:cs="宋体"/>
                <w:color w:val="000000"/>
                <w:sz w:val="22"/>
                <w:szCs w:val="22"/>
              </w:rPr>
              <w:t>林业草原防灾减灾</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809B6D">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14.06</w:t>
            </w:r>
            <w:r>
              <w:rPr>
                <w:rFonts w:ascii="Times New Roman" w:hAnsi="Times New Roman"/>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374F78">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9692B7">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14.06</w:t>
            </w:r>
            <w:r>
              <w:rPr>
                <w:rFonts w:ascii="Times New Roman" w:hAnsi="Times New Roman"/>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A5B83E">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E03141">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E04B77">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14:paraId="08F03B4C">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DEA12E">
            <w:pPr>
              <w:textAlignment w:val="center"/>
              <w:rPr>
                <w:rFonts w:hint="default" w:cs="宋体"/>
                <w:color w:val="000000"/>
                <w:sz w:val="22"/>
                <w:szCs w:val="22"/>
              </w:rPr>
            </w:pPr>
            <w:r>
              <w:rPr>
                <w:rFonts w:cs="宋体"/>
                <w:b/>
                <w:color w:val="000000"/>
                <w:sz w:val="22"/>
                <w:szCs w:val="22"/>
              </w:rPr>
              <w:t>21305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FD7192">
            <w:pPr>
              <w:textAlignment w:val="center"/>
              <w:rPr>
                <w:rFonts w:hint="default" w:cs="宋体"/>
                <w:color w:val="000000"/>
                <w:sz w:val="22"/>
                <w:szCs w:val="22"/>
              </w:rPr>
            </w:pPr>
            <w:r>
              <w:rPr>
                <w:rFonts w:cs="宋体"/>
                <w:b/>
                <w:color w:val="000000"/>
                <w:sz w:val="22"/>
                <w:szCs w:val="22"/>
              </w:rPr>
              <w:t>巩固脱贫攻坚成果衔接乡村振兴</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8E8A15">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925.63</w:t>
            </w:r>
            <w:r>
              <w:rPr>
                <w:rFonts w:ascii="Times New Roman" w:hAnsi="Times New Roman"/>
                <w:b/>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16DEF9">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39FA24">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925.63</w:t>
            </w:r>
            <w:r>
              <w:rPr>
                <w:rFonts w:ascii="Times New Roman" w:hAnsi="Times New Roman"/>
                <w:b/>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6A27C0">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EE74F3">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32BE74">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14:paraId="2B53CF49">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1E0741">
            <w:pPr>
              <w:textAlignment w:val="center"/>
              <w:rPr>
                <w:rFonts w:hint="default" w:cs="宋体"/>
                <w:color w:val="000000"/>
                <w:sz w:val="22"/>
                <w:szCs w:val="22"/>
              </w:rPr>
            </w:pPr>
            <w:r>
              <w:rPr>
                <w:rFonts w:cs="宋体"/>
                <w:color w:val="000000"/>
                <w:sz w:val="22"/>
                <w:szCs w:val="22"/>
              </w:rPr>
              <w:t>2130504</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582C9A">
            <w:pPr>
              <w:textAlignment w:val="center"/>
              <w:rPr>
                <w:rFonts w:hint="default" w:cs="宋体"/>
                <w:color w:val="000000"/>
                <w:sz w:val="22"/>
                <w:szCs w:val="22"/>
              </w:rPr>
            </w:pPr>
            <w:r>
              <w:rPr>
                <w:rFonts w:cs="宋体"/>
                <w:color w:val="000000"/>
                <w:sz w:val="22"/>
                <w:szCs w:val="22"/>
              </w:rPr>
              <w:t>农村基础设施建设</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A2DAD1">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524.94</w:t>
            </w:r>
            <w:r>
              <w:rPr>
                <w:rFonts w:ascii="Times New Roman" w:hAnsi="Times New Roman"/>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754076">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E05C73">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524.94</w:t>
            </w:r>
            <w:r>
              <w:rPr>
                <w:rFonts w:ascii="Times New Roman" w:hAnsi="Times New Roman"/>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4C8FCE">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569B49">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ECE9D8">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14:paraId="06A7F5C2">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6F2281">
            <w:pPr>
              <w:textAlignment w:val="center"/>
              <w:rPr>
                <w:rFonts w:hint="default" w:cs="宋体"/>
                <w:color w:val="000000"/>
                <w:sz w:val="22"/>
                <w:szCs w:val="22"/>
              </w:rPr>
            </w:pPr>
            <w:r>
              <w:rPr>
                <w:rFonts w:cs="宋体"/>
                <w:color w:val="000000"/>
                <w:sz w:val="22"/>
                <w:szCs w:val="22"/>
              </w:rPr>
              <w:t>2130505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8C6B54">
            <w:pPr>
              <w:textAlignment w:val="center"/>
              <w:rPr>
                <w:rFonts w:hint="default" w:cs="宋体"/>
                <w:color w:val="000000"/>
                <w:sz w:val="22"/>
                <w:szCs w:val="22"/>
              </w:rPr>
            </w:pPr>
            <w:r>
              <w:rPr>
                <w:rFonts w:cs="宋体"/>
                <w:color w:val="000000"/>
                <w:sz w:val="22"/>
                <w:szCs w:val="22"/>
              </w:rPr>
              <w:t>生产发展</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CF07D6">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281.83</w:t>
            </w:r>
            <w:r>
              <w:rPr>
                <w:rFonts w:ascii="Times New Roman" w:hAnsi="Times New Roman"/>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580DF2">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34BB3D">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281.83</w:t>
            </w:r>
            <w:r>
              <w:rPr>
                <w:rFonts w:ascii="Times New Roman" w:hAnsi="Times New Roman"/>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C1273D">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3F2111">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19CF4B">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14:paraId="2BD5EF50">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4F14CF">
            <w:pPr>
              <w:textAlignment w:val="center"/>
              <w:rPr>
                <w:rFonts w:hint="default" w:cs="宋体"/>
                <w:color w:val="000000"/>
                <w:sz w:val="22"/>
                <w:szCs w:val="22"/>
              </w:rPr>
            </w:pPr>
            <w:r>
              <w:rPr>
                <w:rFonts w:cs="宋体"/>
                <w:color w:val="000000"/>
                <w:sz w:val="22"/>
                <w:szCs w:val="22"/>
              </w:rPr>
              <w:t>2130599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9E299A">
            <w:pPr>
              <w:textAlignment w:val="center"/>
              <w:rPr>
                <w:rFonts w:hint="default" w:cs="宋体"/>
                <w:color w:val="000000"/>
                <w:sz w:val="22"/>
                <w:szCs w:val="22"/>
              </w:rPr>
            </w:pPr>
            <w:r>
              <w:rPr>
                <w:rFonts w:cs="宋体"/>
                <w:color w:val="000000"/>
                <w:sz w:val="22"/>
                <w:szCs w:val="22"/>
              </w:rPr>
              <w:t>其他巩固脱贫攻坚成果衔接乡村振兴支出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65E576">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118.86</w:t>
            </w:r>
            <w:r>
              <w:rPr>
                <w:rFonts w:ascii="Times New Roman" w:hAnsi="Times New Roman"/>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0481BD">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8EA3C9">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118.86</w:t>
            </w:r>
            <w:r>
              <w:rPr>
                <w:rFonts w:ascii="Times New Roman" w:hAnsi="Times New Roman"/>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87B253">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7E5462">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AB94C3">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14:paraId="7FF2612A">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43C497">
            <w:pPr>
              <w:textAlignment w:val="center"/>
              <w:rPr>
                <w:rFonts w:hint="default" w:cs="宋体"/>
                <w:color w:val="000000"/>
                <w:sz w:val="22"/>
                <w:szCs w:val="22"/>
              </w:rPr>
            </w:pPr>
            <w:r>
              <w:rPr>
                <w:rFonts w:cs="宋体"/>
                <w:b/>
                <w:color w:val="000000"/>
                <w:sz w:val="22"/>
                <w:szCs w:val="22"/>
              </w:rPr>
              <w:t>21307</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2CDC74">
            <w:pPr>
              <w:textAlignment w:val="center"/>
              <w:rPr>
                <w:rFonts w:hint="default" w:cs="宋体"/>
                <w:color w:val="000000"/>
                <w:sz w:val="22"/>
                <w:szCs w:val="22"/>
              </w:rPr>
            </w:pPr>
            <w:r>
              <w:rPr>
                <w:rFonts w:cs="宋体"/>
                <w:b/>
                <w:color w:val="000000"/>
                <w:sz w:val="22"/>
                <w:szCs w:val="22"/>
              </w:rPr>
              <w:t>农村综合改革</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53F598">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80.40</w:t>
            </w:r>
            <w:r>
              <w:rPr>
                <w:rFonts w:ascii="Times New Roman" w:hAnsi="Times New Roman"/>
                <w:b/>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5FE76A">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5B36C1">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80.40</w:t>
            </w:r>
            <w:r>
              <w:rPr>
                <w:rFonts w:ascii="Times New Roman" w:hAnsi="Times New Roman"/>
                <w:b/>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682CCB">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0E9481">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80671D">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14:paraId="0D819089">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A8E1D4">
            <w:pPr>
              <w:textAlignment w:val="center"/>
              <w:rPr>
                <w:rFonts w:hint="default" w:cs="宋体"/>
                <w:color w:val="000000"/>
                <w:sz w:val="22"/>
                <w:szCs w:val="22"/>
              </w:rPr>
            </w:pPr>
            <w:r>
              <w:rPr>
                <w:rFonts w:cs="宋体"/>
                <w:color w:val="000000"/>
                <w:sz w:val="22"/>
                <w:szCs w:val="22"/>
              </w:rPr>
              <w:t>2130705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936F3F">
            <w:pPr>
              <w:textAlignment w:val="center"/>
              <w:rPr>
                <w:rFonts w:hint="default" w:cs="宋体"/>
                <w:color w:val="000000"/>
                <w:sz w:val="22"/>
                <w:szCs w:val="22"/>
              </w:rPr>
            </w:pPr>
            <w:r>
              <w:rPr>
                <w:rFonts w:cs="宋体"/>
                <w:color w:val="000000"/>
                <w:sz w:val="22"/>
                <w:szCs w:val="22"/>
              </w:rPr>
              <w:t>对村民委员会和村党支部的补助</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34E05B">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80.40</w:t>
            </w:r>
            <w:r>
              <w:rPr>
                <w:rFonts w:ascii="Times New Roman" w:hAnsi="Times New Roman"/>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C5F567">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C42050">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80.40</w:t>
            </w:r>
            <w:r>
              <w:rPr>
                <w:rFonts w:ascii="Times New Roman" w:hAnsi="Times New Roman"/>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D48592">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B239F1">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568522">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14:paraId="129FACCB">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29B99C">
            <w:pPr>
              <w:textAlignment w:val="center"/>
              <w:rPr>
                <w:rFonts w:hint="default" w:cs="宋体"/>
                <w:color w:val="000000"/>
                <w:sz w:val="22"/>
                <w:szCs w:val="22"/>
              </w:rPr>
            </w:pPr>
            <w:r>
              <w:rPr>
                <w:rFonts w:cs="宋体"/>
                <w:b/>
                <w:color w:val="000000"/>
                <w:sz w:val="22"/>
                <w:szCs w:val="22"/>
              </w:rPr>
              <w:t>214</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07033A">
            <w:pPr>
              <w:textAlignment w:val="center"/>
              <w:rPr>
                <w:rFonts w:hint="default" w:cs="宋体"/>
                <w:color w:val="000000"/>
                <w:sz w:val="22"/>
                <w:szCs w:val="22"/>
              </w:rPr>
            </w:pPr>
            <w:r>
              <w:rPr>
                <w:rFonts w:cs="宋体"/>
                <w:b/>
                <w:color w:val="000000"/>
                <w:sz w:val="22"/>
                <w:szCs w:val="22"/>
              </w:rPr>
              <w:t>交通运输支出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E2DA10">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19.75</w:t>
            </w:r>
            <w:r>
              <w:rPr>
                <w:rFonts w:ascii="Times New Roman" w:hAnsi="Times New Roman"/>
                <w:b/>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E64904">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A4316A">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19.75</w:t>
            </w:r>
            <w:r>
              <w:rPr>
                <w:rFonts w:ascii="Times New Roman" w:hAnsi="Times New Roman"/>
                <w:b/>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B8A76E">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086D8F">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96B803">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14:paraId="30551E45">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B49A16">
            <w:pPr>
              <w:textAlignment w:val="center"/>
              <w:rPr>
                <w:rFonts w:hint="default" w:cs="宋体"/>
                <w:color w:val="000000"/>
                <w:sz w:val="22"/>
                <w:szCs w:val="22"/>
              </w:rPr>
            </w:pPr>
            <w:r>
              <w:rPr>
                <w:rFonts w:cs="宋体"/>
                <w:b/>
                <w:color w:val="000000"/>
                <w:sz w:val="22"/>
                <w:szCs w:val="22"/>
              </w:rPr>
              <w:t>21401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6E8E47">
            <w:pPr>
              <w:textAlignment w:val="center"/>
              <w:rPr>
                <w:rFonts w:hint="default" w:cs="宋体"/>
                <w:color w:val="000000"/>
                <w:sz w:val="22"/>
                <w:szCs w:val="22"/>
              </w:rPr>
            </w:pPr>
            <w:r>
              <w:rPr>
                <w:rFonts w:cs="宋体"/>
                <w:b/>
                <w:color w:val="000000"/>
                <w:sz w:val="22"/>
                <w:szCs w:val="22"/>
              </w:rPr>
              <w:t>公路水路运输</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39941F">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19.75</w:t>
            </w:r>
            <w:r>
              <w:rPr>
                <w:rFonts w:ascii="Times New Roman" w:hAnsi="Times New Roman"/>
                <w:b/>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1A04C9">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C2D1CC">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19.75</w:t>
            </w:r>
            <w:r>
              <w:rPr>
                <w:rFonts w:ascii="Times New Roman" w:hAnsi="Times New Roman"/>
                <w:b/>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0D9343">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A51117">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F4E6C9">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14:paraId="5CB45B45">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DB9FB3">
            <w:pPr>
              <w:textAlignment w:val="center"/>
              <w:rPr>
                <w:rFonts w:hint="default" w:cs="宋体"/>
                <w:color w:val="000000"/>
                <w:sz w:val="22"/>
                <w:szCs w:val="22"/>
              </w:rPr>
            </w:pPr>
            <w:r>
              <w:rPr>
                <w:rFonts w:cs="宋体"/>
                <w:color w:val="000000"/>
                <w:sz w:val="22"/>
                <w:szCs w:val="22"/>
              </w:rPr>
              <w:t>2140199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04EC41">
            <w:pPr>
              <w:textAlignment w:val="center"/>
              <w:rPr>
                <w:rFonts w:hint="default" w:cs="宋体"/>
                <w:color w:val="000000"/>
                <w:sz w:val="22"/>
                <w:szCs w:val="22"/>
              </w:rPr>
            </w:pPr>
            <w:r>
              <w:rPr>
                <w:rFonts w:cs="宋体"/>
                <w:color w:val="000000"/>
                <w:sz w:val="22"/>
                <w:szCs w:val="22"/>
              </w:rPr>
              <w:t>其他公路水路运输支出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14D1AB">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19.75</w:t>
            </w:r>
            <w:r>
              <w:rPr>
                <w:rFonts w:ascii="Times New Roman" w:hAnsi="Times New Roman"/>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31CFF1">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9A14D6">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19.75</w:t>
            </w:r>
            <w:r>
              <w:rPr>
                <w:rFonts w:ascii="Times New Roman" w:hAnsi="Times New Roman"/>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D3D5E5">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DED7D9">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72032E">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14:paraId="29DCC14C">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396F16">
            <w:pPr>
              <w:textAlignment w:val="center"/>
              <w:rPr>
                <w:rFonts w:hint="default" w:cs="宋体"/>
                <w:color w:val="000000"/>
                <w:sz w:val="22"/>
                <w:szCs w:val="22"/>
              </w:rPr>
            </w:pPr>
            <w:r>
              <w:rPr>
                <w:rFonts w:cs="宋体"/>
                <w:b/>
                <w:color w:val="000000"/>
                <w:sz w:val="22"/>
                <w:szCs w:val="22"/>
              </w:rPr>
              <w:t>221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1F184A">
            <w:pPr>
              <w:textAlignment w:val="center"/>
              <w:rPr>
                <w:rFonts w:hint="default" w:cs="宋体"/>
                <w:color w:val="000000"/>
                <w:sz w:val="22"/>
                <w:szCs w:val="22"/>
              </w:rPr>
            </w:pPr>
            <w:r>
              <w:rPr>
                <w:rFonts w:cs="宋体"/>
                <w:b/>
                <w:color w:val="000000"/>
                <w:sz w:val="22"/>
                <w:szCs w:val="22"/>
              </w:rPr>
              <w:t>住房保障支出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5F0569">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26.23</w:t>
            </w:r>
            <w:r>
              <w:rPr>
                <w:rFonts w:ascii="Times New Roman" w:hAnsi="Times New Roman"/>
                <w:b/>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171AF4">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26.23</w:t>
            </w:r>
            <w:r>
              <w:rPr>
                <w:rFonts w:ascii="Times New Roman" w:hAnsi="Times New Roman"/>
                <w:b/>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7FF8F5">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55ED57">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BBC55B">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AB5719">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14:paraId="18473C65">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2BCF2C">
            <w:pPr>
              <w:textAlignment w:val="center"/>
              <w:rPr>
                <w:rFonts w:hint="default" w:cs="宋体"/>
                <w:color w:val="000000"/>
                <w:sz w:val="22"/>
                <w:szCs w:val="22"/>
              </w:rPr>
            </w:pPr>
            <w:r>
              <w:rPr>
                <w:rFonts w:cs="宋体"/>
                <w:b/>
                <w:color w:val="000000"/>
                <w:sz w:val="22"/>
                <w:szCs w:val="22"/>
              </w:rPr>
              <w:t>22102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C163B9">
            <w:pPr>
              <w:textAlignment w:val="center"/>
              <w:rPr>
                <w:rFonts w:hint="default" w:cs="宋体"/>
                <w:color w:val="000000"/>
                <w:sz w:val="22"/>
                <w:szCs w:val="22"/>
              </w:rPr>
            </w:pPr>
            <w:r>
              <w:rPr>
                <w:rFonts w:cs="宋体"/>
                <w:b/>
                <w:color w:val="000000"/>
                <w:sz w:val="22"/>
                <w:szCs w:val="22"/>
              </w:rPr>
              <w:t>住房改革支出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627CA6">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26.23</w:t>
            </w:r>
            <w:r>
              <w:rPr>
                <w:rFonts w:ascii="Times New Roman" w:hAnsi="Times New Roman"/>
                <w:b/>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B0BFD8">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26.23</w:t>
            </w:r>
            <w:r>
              <w:rPr>
                <w:rFonts w:ascii="Times New Roman" w:hAnsi="Times New Roman"/>
                <w:b/>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398184">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670FE6">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4154F7">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C5C914">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14:paraId="2CB468EC">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E35E47">
            <w:pPr>
              <w:textAlignment w:val="center"/>
              <w:rPr>
                <w:rFonts w:hint="default" w:cs="宋体"/>
                <w:color w:val="000000"/>
                <w:sz w:val="22"/>
                <w:szCs w:val="22"/>
              </w:rPr>
            </w:pPr>
            <w:r>
              <w:rPr>
                <w:rFonts w:cs="宋体"/>
                <w:color w:val="000000"/>
                <w:sz w:val="22"/>
                <w:szCs w:val="22"/>
              </w:rPr>
              <w:t>2210201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4E6124">
            <w:pPr>
              <w:textAlignment w:val="center"/>
              <w:rPr>
                <w:rFonts w:hint="default" w:cs="宋体"/>
                <w:color w:val="000000"/>
                <w:sz w:val="22"/>
                <w:szCs w:val="22"/>
              </w:rPr>
            </w:pPr>
            <w:r>
              <w:rPr>
                <w:rFonts w:cs="宋体"/>
                <w:color w:val="000000"/>
                <w:sz w:val="22"/>
                <w:szCs w:val="22"/>
              </w:rPr>
              <w:t>住房公积金</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AF9EDB">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26.23</w:t>
            </w:r>
            <w:r>
              <w:rPr>
                <w:rFonts w:ascii="Times New Roman" w:hAnsi="Times New Roman"/>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BA4DC6">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26.23</w:t>
            </w:r>
            <w:r>
              <w:rPr>
                <w:rFonts w:ascii="Times New Roman" w:hAnsi="Times New Roman"/>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B5B34D">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453A1C">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0074AB">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063E01">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bl>
    <w:p w14:paraId="35D2D4C0">
      <w:pPr>
        <w:rPr>
          <w:rFonts w:hint="default" w:cs="宋体"/>
          <w:sz w:val="22"/>
          <w:szCs w:val="22"/>
        </w:rPr>
      </w:pPr>
      <w:r>
        <w:rPr>
          <w:rFonts w:cs="宋体"/>
          <w:sz w:val="22"/>
          <w:szCs w:val="22"/>
        </w:rPr>
        <w:t>备注：1.本表反映单位本年度各项支出情况。</w:t>
      </w:r>
      <w:r>
        <w:rPr>
          <w:rFonts w:cs="宋体"/>
          <w:sz w:val="22"/>
          <w:szCs w:val="22"/>
        </w:rPr>
        <w:br w:type="textWrapping"/>
      </w:r>
      <w:r>
        <w:rPr>
          <w:rFonts w:cs="宋体"/>
          <w:sz w:val="22"/>
          <w:szCs w:val="22"/>
        </w:rPr>
        <w:t xml:space="preserve">      2.本套报表金额单位转换时可能存在尾数误差。</w:t>
      </w:r>
      <w:r>
        <w:rPr>
          <w:rFonts w:cs="宋体"/>
          <w:sz w:val="22"/>
          <w:szCs w:val="22"/>
        </w:rPr>
        <w:br w:type="textWrapping"/>
      </w:r>
      <w:r>
        <w:rPr>
          <w:rFonts w:cs="宋体"/>
          <w:sz w:val="22"/>
          <w:szCs w:val="22"/>
        </w:rPr>
        <w:br w:type="textWrapping"/>
      </w:r>
    </w:p>
    <w:p w14:paraId="3BEC0DE0">
      <w:pPr>
        <w:rPr>
          <w:rFonts w:hint="default" w:cs="宋体"/>
          <w:sz w:val="22"/>
          <w:szCs w:val="22"/>
        </w:rPr>
      </w:pPr>
      <w:r>
        <w:rPr>
          <w:rFonts w:cs="宋体"/>
          <w:sz w:val="22"/>
          <w:szCs w:val="22"/>
        </w:rPr>
        <w:br w:type="page"/>
      </w:r>
    </w:p>
    <w:p w14:paraId="09CC4B42">
      <w:pPr>
        <w:rPr>
          <w:rFonts w:hint="default" w:cs="宋体"/>
          <w:sz w:val="22"/>
          <w:szCs w:val="22"/>
        </w:rPr>
      </w:pPr>
    </w:p>
    <w:tbl>
      <w:tblPr>
        <w:tblStyle w:val="14"/>
        <w:tblW w:w="4790" w:type="pct"/>
        <w:tblInd w:w="0" w:type="dxa"/>
        <w:tblLayout w:type="autofit"/>
        <w:tblCellMar>
          <w:top w:w="0" w:type="dxa"/>
          <w:left w:w="0" w:type="dxa"/>
          <w:bottom w:w="0" w:type="dxa"/>
          <w:right w:w="0" w:type="dxa"/>
        </w:tblCellMar>
      </w:tblPr>
      <w:tblGrid>
        <w:gridCol w:w="2585"/>
        <w:gridCol w:w="666"/>
        <w:gridCol w:w="2767"/>
        <w:gridCol w:w="666"/>
        <w:gridCol w:w="666"/>
        <w:gridCol w:w="530"/>
        <w:gridCol w:w="939"/>
      </w:tblGrid>
      <w:tr w14:paraId="2F9C5C63">
        <w:tblPrEx>
          <w:tblCellMar>
            <w:top w:w="0" w:type="dxa"/>
            <w:left w:w="0" w:type="dxa"/>
            <w:bottom w:w="0" w:type="dxa"/>
            <w:right w:w="0" w:type="dxa"/>
          </w:tblCellMar>
        </w:tblPrEx>
        <w:trPr>
          <w:trHeight w:val="9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14:paraId="418D0D90">
            <w:pPr>
              <w:spacing w:line="400" w:lineRule="exact"/>
              <w:jc w:val="center"/>
              <w:textAlignment w:val="bottom"/>
              <w:rPr>
                <w:rFonts w:hint="default" w:cs="宋体"/>
                <w:b/>
                <w:color w:val="000000"/>
                <w:sz w:val="22"/>
                <w:szCs w:val="22"/>
              </w:rPr>
            </w:pPr>
            <w:r>
              <w:rPr>
                <w:rFonts w:cs="宋体"/>
                <w:b/>
                <w:color w:val="000000"/>
                <w:sz w:val="22"/>
                <w:szCs w:val="22"/>
              </w:rPr>
              <w:t>财政拨款收入支出决算总表</w:t>
            </w:r>
          </w:p>
        </w:tc>
      </w:tr>
      <w:tr w14:paraId="1647ED44">
        <w:tblPrEx>
          <w:tblCellMar>
            <w:top w:w="0" w:type="dxa"/>
            <w:left w:w="0" w:type="dxa"/>
            <w:bottom w:w="0" w:type="dxa"/>
            <w:right w:w="0" w:type="dxa"/>
          </w:tblCellMar>
        </w:tblPrEx>
        <w:trPr>
          <w:trHeight w:val="90" w:hRule="atLeast"/>
        </w:trPr>
        <w:tc>
          <w:tcPr>
            <w:tcW w:w="2612" w:type="pct"/>
            <w:gridSpan w:val="3"/>
            <w:vMerge w:val="restart"/>
            <w:tcBorders>
              <w:top w:val="nil"/>
              <w:left w:val="nil"/>
              <w:right w:val="nil"/>
            </w:tcBorders>
            <w:shd w:val="clear" w:color="auto" w:fill="auto"/>
            <w:noWrap/>
            <w:tcMar>
              <w:top w:w="15" w:type="dxa"/>
              <w:left w:w="15" w:type="dxa"/>
              <w:right w:w="15" w:type="dxa"/>
            </w:tcMar>
            <w:vAlign w:val="bottom"/>
          </w:tcPr>
          <w:p w14:paraId="41DA05D2">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2"/>
                <w:szCs w:val="22"/>
              </w:rPr>
            </w:pPr>
            <w:r>
              <w:rPr>
                <w:rFonts w:cs="宋体"/>
                <w:sz w:val="22"/>
                <w:szCs w:val="22"/>
              </w:rPr>
              <w:t>单位</w:t>
            </w:r>
            <w:r>
              <w:rPr>
                <w:rFonts w:cs="宋体"/>
                <w:color w:val="000000"/>
                <w:sz w:val="22"/>
                <w:szCs w:val="22"/>
              </w:rPr>
              <w:t>：</w:t>
            </w:r>
            <w:r>
              <w:rPr>
                <w:color w:val="000000"/>
                <w:sz w:val="22"/>
                <w:szCs w:val="22"/>
                <w:u w:color="auto"/>
              </w:rPr>
              <w:t>城口县</w:t>
            </w:r>
            <w:r>
              <w:rPr>
                <w:rFonts w:hint="eastAsia"/>
                <w:color w:val="000000"/>
                <w:sz w:val="22"/>
                <w:szCs w:val="22"/>
                <w:u w:color="auto"/>
                <w:lang w:eastAsia="zh-CN"/>
              </w:rPr>
              <w:t>东安</w:t>
            </w:r>
            <w:r>
              <w:rPr>
                <w:color w:val="000000"/>
                <w:sz w:val="22"/>
                <w:szCs w:val="22"/>
                <w:u w:color="auto"/>
              </w:rPr>
              <w:t>镇人民政府（本级）</w:t>
            </w:r>
          </w:p>
        </w:tc>
        <w:tc>
          <w:tcPr>
            <w:tcW w:w="577" w:type="pct"/>
            <w:tcBorders>
              <w:top w:val="nil"/>
              <w:left w:val="nil"/>
              <w:bottom w:val="nil"/>
              <w:right w:val="nil"/>
            </w:tcBorders>
            <w:shd w:val="clear" w:color="auto" w:fill="auto"/>
            <w:noWrap/>
            <w:tcMar>
              <w:top w:w="15" w:type="dxa"/>
              <w:left w:w="15" w:type="dxa"/>
              <w:right w:w="15" w:type="dxa"/>
            </w:tcMar>
            <w:vAlign w:val="bottom"/>
          </w:tcPr>
          <w:p w14:paraId="38EDE919">
            <w:pPr>
              <w:spacing w:line="200" w:lineRule="exact"/>
              <w:rPr>
                <w:rFonts w:hint="default" w:cs="宋体"/>
                <w:color w:val="000000"/>
                <w:sz w:val="22"/>
                <w:szCs w:val="22"/>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0ACDFD88">
            <w:pPr>
              <w:spacing w:line="200" w:lineRule="exact"/>
              <w:rPr>
                <w:rFonts w:hint="default" w:cs="宋体"/>
                <w:color w:val="000000"/>
                <w:sz w:val="22"/>
                <w:szCs w:val="22"/>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1A71BCF1">
            <w:pPr>
              <w:spacing w:line="200" w:lineRule="exact"/>
              <w:rPr>
                <w:rFonts w:hint="default" w:cs="宋体"/>
                <w:color w:val="000000"/>
                <w:sz w:val="22"/>
                <w:szCs w:val="22"/>
              </w:rPr>
            </w:pPr>
          </w:p>
        </w:tc>
        <w:tc>
          <w:tcPr>
            <w:tcW w:w="657" w:type="pct"/>
            <w:tcBorders>
              <w:top w:val="nil"/>
              <w:left w:val="nil"/>
              <w:bottom w:val="nil"/>
              <w:right w:val="nil"/>
            </w:tcBorders>
            <w:shd w:val="clear" w:color="auto" w:fill="auto"/>
            <w:noWrap/>
            <w:tcMar>
              <w:top w:w="15" w:type="dxa"/>
              <w:left w:w="15" w:type="dxa"/>
              <w:right w:w="15" w:type="dxa"/>
            </w:tcMar>
            <w:vAlign w:val="bottom"/>
          </w:tcPr>
          <w:p w14:paraId="71AD6B45">
            <w:pPr>
              <w:keepNext w:val="0"/>
              <w:keepLines w:val="0"/>
              <w:pageBreakBefore w:val="0"/>
              <w:widowControl/>
              <w:kinsoku/>
              <w:wordWrap/>
              <w:overflowPunct/>
              <w:topLinePunct w:val="0"/>
              <w:autoSpaceDE/>
              <w:autoSpaceDN/>
              <w:bidi w:val="0"/>
              <w:adjustRightInd/>
              <w:snapToGrid/>
              <w:spacing w:line="260" w:lineRule="exact"/>
              <w:jc w:val="right"/>
              <w:textAlignment w:val="bottom"/>
              <w:rPr>
                <w:rFonts w:hint="default" w:cs="宋体"/>
                <w:color w:val="000000"/>
                <w:sz w:val="22"/>
                <w:szCs w:val="22"/>
              </w:rPr>
            </w:pPr>
            <w:r>
              <w:rPr>
                <w:rFonts w:cs="宋体"/>
                <w:color w:val="000000"/>
                <w:sz w:val="22"/>
                <w:szCs w:val="22"/>
              </w:rPr>
              <w:t>公开</w:t>
            </w:r>
            <w:r>
              <w:rPr>
                <w:rFonts w:hint="default" w:ascii="Times New Roman" w:hAnsi="Times New Roman" w:cs="Times New Roman"/>
                <w:color w:val="000000"/>
                <w:sz w:val="22"/>
                <w:szCs w:val="22"/>
              </w:rPr>
              <w:t>04</w:t>
            </w:r>
            <w:r>
              <w:rPr>
                <w:rFonts w:cs="宋体"/>
                <w:color w:val="000000"/>
                <w:sz w:val="22"/>
                <w:szCs w:val="22"/>
              </w:rPr>
              <w:t>表</w:t>
            </w:r>
          </w:p>
        </w:tc>
      </w:tr>
      <w:tr w14:paraId="69E8BDC9">
        <w:tblPrEx>
          <w:tblCellMar>
            <w:top w:w="0" w:type="dxa"/>
            <w:left w:w="0" w:type="dxa"/>
            <w:bottom w:w="0" w:type="dxa"/>
            <w:right w:w="0" w:type="dxa"/>
          </w:tblCellMar>
        </w:tblPrEx>
        <w:trPr>
          <w:trHeight w:val="90" w:hRule="atLeast"/>
        </w:trPr>
        <w:tc>
          <w:tcPr>
            <w:tcW w:w="2612" w:type="pct"/>
            <w:gridSpan w:val="3"/>
            <w:vMerge w:val="continue"/>
            <w:tcBorders>
              <w:left w:val="nil"/>
              <w:bottom w:val="nil"/>
              <w:right w:val="nil"/>
            </w:tcBorders>
            <w:shd w:val="clear" w:color="auto" w:fill="auto"/>
            <w:noWrap/>
            <w:tcMar>
              <w:top w:w="15" w:type="dxa"/>
              <w:left w:w="15" w:type="dxa"/>
              <w:right w:w="15" w:type="dxa"/>
            </w:tcMar>
            <w:vAlign w:val="bottom"/>
          </w:tcPr>
          <w:p w14:paraId="3670D6F1">
            <w:pPr>
              <w:spacing w:line="200" w:lineRule="exact"/>
              <w:rPr>
                <w:rFonts w:hint="default" w:cs="宋体"/>
                <w:color w:val="000000"/>
                <w:sz w:val="22"/>
                <w:szCs w:val="22"/>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2F9C4471">
            <w:pPr>
              <w:spacing w:line="200" w:lineRule="exact"/>
              <w:rPr>
                <w:rFonts w:hint="default" w:cs="宋体"/>
                <w:color w:val="000000"/>
                <w:sz w:val="22"/>
                <w:szCs w:val="22"/>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49E21DFA">
            <w:pPr>
              <w:spacing w:line="200" w:lineRule="exact"/>
              <w:rPr>
                <w:rFonts w:hint="default" w:cs="宋体"/>
                <w:color w:val="000000"/>
                <w:sz w:val="22"/>
                <w:szCs w:val="22"/>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5578C617">
            <w:pPr>
              <w:spacing w:line="200" w:lineRule="exact"/>
              <w:rPr>
                <w:rFonts w:hint="default" w:cs="宋体"/>
                <w:color w:val="000000"/>
                <w:sz w:val="22"/>
                <w:szCs w:val="22"/>
              </w:rPr>
            </w:pPr>
          </w:p>
        </w:tc>
        <w:tc>
          <w:tcPr>
            <w:tcW w:w="657" w:type="pct"/>
            <w:tcBorders>
              <w:top w:val="nil"/>
              <w:left w:val="nil"/>
              <w:bottom w:val="nil"/>
              <w:right w:val="nil"/>
            </w:tcBorders>
            <w:shd w:val="clear" w:color="auto" w:fill="auto"/>
            <w:noWrap/>
            <w:tcMar>
              <w:top w:w="15" w:type="dxa"/>
              <w:left w:w="15" w:type="dxa"/>
              <w:right w:w="15" w:type="dxa"/>
            </w:tcMar>
            <w:vAlign w:val="bottom"/>
          </w:tcPr>
          <w:p w14:paraId="6571FB3E">
            <w:pPr>
              <w:keepNext w:val="0"/>
              <w:keepLines w:val="0"/>
              <w:pageBreakBefore w:val="0"/>
              <w:widowControl/>
              <w:kinsoku/>
              <w:wordWrap/>
              <w:overflowPunct/>
              <w:topLinePunct w:val="0"/>
              <w:autoSpaceDE/>
              <w:autoSpaceDN/>
              <w:bidi w:val="0"/>
              <w:adjustRightInd/>
              <w:snapToGrid/>
              <w:spacing w:line="260" w:lineRule="exact"/>
              <w:jc w:val="right"/>
              <w:textAlignment w:val="bottom"/>
              <w:rPr>
                <w:rFonts w:hint="default" w:cs="宋体"/>
                <w:color w:val="000000"/>
                <w:sz w:val="22"/>
                <w:szCs w:val="22"/>
              </w:rPr>
            </w:pPr>
            <w:r>
              <w:rPr>
                <w:rFonts w:cs="宋体"/>
                <w:color w:val="000000"/>
                <w:sz w:val="22"/>
                <w:szCs w:val="22"/>
              </w:rPr>
              <w:t>单位：</w:t>
            </w:r>
            <w:r>
              <w:rPr>
                <w:rFonts w:cs="宋体"/>
                <w:sz w:val="22"/>
                <w:szCs w:val="22"/>
              </w:rPr>
              <w:t>万元</w:t>
            </w:r>
          </w:p>
        </w:tc>
      </w:tr>
      <w:tr w14:paraId="60176791">
        <w:tblPrEx>
          <w:tblCellMar>
            <w:top w:w="0" w:type="dxa"/>
            <w:left w:w="0" w:type="dxa"/>
            <w:bottom w:w="0" w:type="dxa"/>
            <w:right w:w="0" w:type="dxa"/>
          </w:tblCellMar>
        </w:tblPrEx>
        <w:trPr>
          <w:trHeight w:val="90" w:hRule="atLeast"/>
        </w:trPr>
        <w:tc>
          <w:tcPr>
            <w:tcW w:w="1529"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3F4AC8">
            <w:pPr>
              <w:spacing w:line="200" w:lineRule="exact"/>
              <w:jc w:val="center"/>
              <w:textAlignment w:val="center"/>
              <w:rPr>
                <w:rFonts w:hint="default" w:cs="宋体"/>
                <w:b/>
                <w:color w:val="000000"/>
                <w:sz w:val="22"/>
                <w:szCs w:val="22"/>
              </w:rPr>
            </w:pPr>
            <w:r>
              <w:rPr>
                <w:rFonts w:cs="宋体"/>
                <w:b/>
                <w:color w:val="000000"/>
                <w:sz w:val="22"/>
                <w:szCs w:val="22"/>
              </w:rPr>
              <w:t>收     入</w:t>
            </w:r>
          </w:p>
        </w:tc>
        <w:tc>
          <w:tcPr>
            <w:tcW w:w="3471"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A8F230">
            <w:pPr>
              <w:spacing w:line="200" w:lineRule="exact"/>
              <w:jc w:val="center"/>
              <w:textAlignment w:val="center"/>
              <w:rPr>
                <w:rFonts w:hint="default" w:cs="宋体"/>
                <w:b/>
                <w:color w:val="000000"/>
                <w:sz w:val="22"/>
                <w:szCs w:val="22"/>
              </w:rPr>
            </w:pPr>
            <w:r>
              <w:rPr>
                <w:rFonts w:cs="宋体"/>
                <w:b/>
                <w:color w:val="000000"/>
                <w:sz w:val="22"/>
                <w:szCs w:val="22"/>
              </w:rPr>
              <w:t>支     出</w:t>
            </w:r>
          </w:p>
        </w:tc>
      </w:tr>
      <w:tr w14:paraId="6AA2D08C">
        <w:tblPrEx>
          <w:tblCellMar>
            <w:top w:w="0" w:type="dxa"/>
            <w:left w:w="0" w:type="dxa"/>
            <w:bottom w:w="0" w:type="dxa"/>
            <w:right w:w="0" w:type="dxa"/>
          </w:tblCellMar>
        </w:tblPrEx>
        <w:trPr>
          <w:trHeight w:val="90" w:hRule="atLeast"/>
        </w:trPr>
        <w:tc>
          <w:tcPr>
            <w:tcW w:w="101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FAB65D">
            <w:pPr>
              <w:spacing w:line="200" w:lineRule="exact"/>
              <w:jc w:val="center"/>
              <w:textAlignment w:val="center"/>
              <w:rPr>
                <w:rFonts w:hint="default" w:cs="宋体"/>
                <w:b/>
                <w:color w:val="000000"/>
                <w:sz w:val="22"/>
                <w:szCs w:val="22"/>
              </w:rPr>
            </w:pPr>
            <w:r>
              <w:rPr>
                <w:rFonts w:cs="宋体"/>
                <w:b/>
                <w:color w:val="000000"/>
                <w:sz w:val="22"/>
                <w:szCs w:val="22"/>
              </w:rPr>
              <w:t>项目</w:t>
            </w:r>
          </w:p>
        </w:tc>
        <w:tc>
          <w:tcPr>
            <w:tcW w:w="51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EA7329">
            <w:pPr>
              <w:spacing w:line="200" w:lineRule="exact"/>
              <w:jc w:val="center"/>
              <w:textAlignment w:val="center"/>
              <w:rPr>
                <w:rFonts w:hint="default" w:cs="宋体"/>
                <w:b/>
                <w:color w:val="000000"/>
                <w:sz w:val="22"/>
                <w:szCs w:val="22"/>
              </w:rPr>
            </w:pPr>
            <w:r>
              <w:rPr>
                <w:rFonts w:cs="宋体"/>
                <w:b/>
                <w:color w:val="000000"/>
                <w:sz w:val="22"/>
                <w:szCs w:val="22"/>
              </w:rPr>
              <w:t>决算数</w:t>
            </w:r>
          </w:p>
        </w:tc>
        <w:tc>
          <w:tcPr>
            <w:tcW w:w="108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CB78515">
            <w:pPr>
              <w:spacing w:line="200" w:lineRule="exact"/>
              <w:jc w:val="center"/>
              <w:textAlignment w:val="center"/>
              <w:rPr>
                <w:rFonts w:hint="default" w:cs="宋体"/>
                <w:b/>
                <w:color w:val="000000"/>
                <w:sz w:val="22"/>
                <w:szCs w:val="22"/>
              </w:rPr>
            </w:pPr>
            <w:r>
              <w:rPr>
                <w:rFonts w:cs="宋体"/>
                <w:b/>
                <w:color w:val="000000"/>
                <w:sz w:val="22"/>
                <w:szCs w:val="22"/>
              </w:rPr>
              <w:t>功能分类科目</w:t>
            </w:r>
          </w:p>
        </w:tc>
        <w:tc>
          <w:tcPr>
            <w:tcW w:w="2388" w:type="pct"/>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D56984">
            <w:pPr>
              <w:spacing w:line="200" w:lineRule="exact"/>
              <w:jc w:val="center"/>
              <w:textAlignment w:val="center"/>
              <w:rPr>
                <w:rFonts w:hint="default" w:cs="宋体"/>
                <w:b/>
                <w:color w:val="000000"/>
                <w:sz w:val="22"/>
                <w:szCs w:val="22"/>
              </w:rPr>
            </w:pPr>
            <w:r>
              <w:rPr>
                <w:rFonts w:cs="宋体"/>
                <w:b/>
                <w:color w:val="000000"/>
                <w:sz w:val="22"/>
                <w:szCs w:val="22"/>
              </w:rPr>
              <w:t>决算数</w:t>
            </w:r>
          </w:p>
        </w:tc>
      </w:tr>
      <w:tr w14:paraId="3712D9C8">
        <w:tblPrEx>
          <w:tblCellMar>
            <w:top w:w="0" w:type="dxa"/>
            <w:left w:w="0" w:type="dxa"/>
            <w:bottom w:w="0" w:type="dxa"/>
            <w:right w:w="0" w:type="dxa"/>
          </w:tblCellMar>
        </w:tblPrEx>
        <w:trPr>
          <w:trHeight w:val="90" w:hRule="atLeast"/>
        </w:trPr>
        <w:tc>
          <w:tcPr>
            <w:tcW w:w="101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100EB0">
            <w:pPr>
              <w:spacing w:line="200" w:lineRule="exact"/>
              <w:jc w:val="center"/>
              <w:rPr>
                <w:rFonts w:hint="default" w:cs="宋体"/>
                <w:b/>
                <w:color w:val="000000"/>
                <w:sz w:val="22"/>
                <w:szCs w:val="22"/>
              </w:rPr>
            </w:pPr>
          </w:p>
        </w:tc>
        <w:tc>
          <w:tcPr>
            <w:tcW w:w="51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7A2BC8">
            <w:pPr>
              <w:spacing w:line="200" w:lineRule="exact"/>
              <w:jc w:val="center"/>
              <w:rPr>
                <w:rFonts w:hint="default" w:cs="宋体"/>
                <w:b/>
                <w:color w:val="000000"/>
                <w:sz w:val="22"/>
                <w:szCs w:val="22"/>
              </w:rPr>
            </w:pPr>
          </w:p>
        </w:tc>
        <w:tc>
          <w:tcPr>
            <w:tcW w:w="108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61D270C">
            <w:pPr>
              <w:spacing w:line="200" w:lineRule="exact"/>
              <w:jc w:val="center"/>
              <w:rPr>
                <w:rFonts w:hint="default" w:cs="宋体"/>
                <w:b/>
                <w:color w:val="000000"/>
                <w:sz w:val="22"/>
                <w:szCs w:val="22"/>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042FC8">
            <w:pPr>
              <w:spacing w:line="200" w:lineRule="exact"/>
              <w:jc w:val="center"/>
              <w:textAlignment w:val="center"/>
              <w:rPr>
                <w:rFonts w:hint="default" w:cs="宋体"/>
                <w:b/>
                <w:color w:val="000000"/>
                <w:sz w:val="22"/>
                <w:szCs w:val="22"/>
              </w:rPr>
            </w:pPr>
            <w:r>
              <w:rPr>
                <w:rFonts w:cs="宋体"/>
                <w:b/>
                <w:color w:val="000000"/>
                <w:sz w:val="22"/>
                <w:szCs w:val="22"/>
              </w:rPr>
              <w:t>小计</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E154C0">
            <w:pPr>
              <w:spacing w:line="200" w:lineRule="exact"/>
              <w:jc w:val="center"/>
              <w:textAlignment w:val="center"/>
              <w:rPr>
                <w:rFonts w:hint="default" w:cs="宋体"/>
                <w:b/>
                <w:color w:val="000000"/>
                <w:sz w:val="22"/>
                <w:szCs w:val="22"/>
              </w:rPr>
            </w:pPr>
            <w:r>
              <w:rPr>
                <w:rFonts w:cs="宋体"/>
                <w:b/>
                <w:color w:val="000000"/>
                <w:sz w:val="22"/>
                <w:szCs w:val="22"/>
              </w:rPr>
              <w:t>一般公共预算财政拨款</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19DA24">
            <w:pPr>
              <w:spacing w:line="200" w:lineRule="exact"/>
              <w:jc w:val="center"/>
              <w:textAlignment w:val="center"/>
              <w:rPr>
                <w:rFonts w:hint="default" w:cs="宋体"/>
                <w:b/>
                <w:color w:val="000000"/>
                <w:sz w:val="22"/>
                <w:szCs w:val="22"/>
              </w:rPr>
            </w:pPr>
            <w:r>
              <w:rPr>
                <w:rFonts w:cs="宋体"/>
                <w:b/>
                <w:color w:val="000000"/>
                <w:sz w:val="22"/>
                <w:szCs w:val="22"/>
              </w:rPr>
              <w:t>政府性基金预算财政拨款</w:t>
            </w:r>
          </w:p>
        </w:tc>
        <w:tc>
          <w:tcPr>
            <w:tcW w:w="6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F6ED34">
            <w:pPr>
              <w:spacing w:line="200" w:lineRule="exact"/>
              <w:jc w:val="center"/>
              <w:textAlignment w:val="center"/>
              <w:rPr>
                <w:rFonts w:hint="default" w:cs="宋体"/>
                <w:b/>
                <w:color w:val="000000"/>
                <w:sz w:val="22"/>
                <w:szCs w:val="22"/>
              </w:rPr>
            </w:pPr>
            <w:r>
              <w:rPr>
                <w:rFonts w:cs="宋体"/>
                <w:b/>
                <w:color w:val="000000"/>
                <w:sz w:val="22"/>
                <w:szCs w:val="22"/>
              </w:rPr>
              <w:t>国有资本经营预算财政拨款</w:t>
            </w:r>
          </w:p>
        </w:tc>
      </w:tr>
      <w:tr w14:paraId="4E7F89C3">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375064">
            <w:pPr>
              <w:spacing w:line="200" w:lineRule="exact"/>
              <w:textAlignment w:val="center"/>
              <w:rPr>
                <w:rFonts w:hint="default" w:cs="宋体"/>
                <w:b/>
                <w:bCs/>
                <w:color w:val="000000"/>
                <w:sz w:val="22"/>
                <w:szCs w:val="22"/>
              </w:rPr>
            </w:pPr>
            <w:r>
              <w:rPr>
                <w:rFonts w:cs="宋体"/>
                <w:b/>
                <w:bCs/>
                <w:color w:val="000000"/>
                <w:sz w:val="22"/>
                <w:szCs w:val="22"/>
              </w:rPr>
              <w:t>一、一般公共预算财政拨款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ECAC81">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1,515.96</w:t>
            </w:r>
            <w:r>
              <w:rPr>
                <w:rFonts w:ascii="Times New Roman" w:hAnsi="Times New Roman"/>
                <w:color w:val="000000"/>
                <w:sz w:val="22"/>
                <w:szCs w:val="22"/>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A76053">
            <w:pPr>
              <w:spacing w:line="200" w:lineRule="exact"/>
              <w:textAlignment w:val="center"/>
              <w:rPr>
                <w:rFonts w:hint="default" w:cs="宋体"/>
                <w:b/>
                <w:bCs/>
                <w:color w:val="000000"/>
                <w:sz w:val="22"/>
                <w:szCs w:val="22"/>
              </w:rPr>
            </w:pPr>
            <w:r>
              <w:rPr>
                <w:rFonts w:cs="宋体"/>
                <w:b/>
                <w:bCs/>
                <w:color w:val="000000"/>
                <w:sz w:val="22"/>
                <w:szCs w:val="22"/>
              </w:rPr>
              <w:t>一、一般公共服务支出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2A7C6B">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282.14</w:t>
            </w: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4718A2">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282.14</w:t>
            </w: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F6165F">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3734D8">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14:paraId="34F24BE9">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44C3AD">
            <w:pPr>
              <w:spacing w:line="200" w:lineRule="exact"/>
              <w:textAlignment w:val="center"/>
              <w:rPr>
                <w:rFonts w:hint="default" w:cs="宋体"/>
                <w:b/>
                <w:bCs/>
                <w:color w:val="000000"/>
                <w:sz w:val="22"/>
                <w:szCs w:val="22"/>
              </w:rPr>
            </w:pPr>
            <w:r>
              <w:rPr>
                <w:rFonts w:cs="宋体"/>
                <w:b/>
                <w:bCs/>
                <w:color w:val="000000"/>
                <w:sz w:val="22"/>
                <w:szCs w:val="22"/>
              </w:rPr>
              <w:t>二、政府性基金预算财政拨款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2E24E6">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118.08</w:t>
            </w:r>
            <w:r>
              <w:rPr>
                <w:rFonts w:ascii="Times New Roman" w:hAnsi="Times New Roman"/>
                <w:color w:val="000000"/>
                <w:sz w:val="22"/>
                <w:szCs w:val="22"/>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FC2A5F">
            <w:pPr>
              <w:spacing w:line="200" w:lineRule="exact"/>
              <w:textAlignment w:val="center"/>
              <w:rPr>
                <w:rFonts w:hint="default" w:cs="宋体"/>
                <w:b/>
                <w:bCs/>
                <w:color w:val="000000"/>
                <w:sz w:val="22"/>
                <w:szCs w:val="22"/>
              </w:rPr>
            </w:pPr>
            <w:r>
              <w:rPr>
                <w:rFonts w:cs="宋体"/>
                <w:b/>
                <w:bCs/>
                <w:color w:val="000000"/>
                <w:sz w:val="22"/>
                <w:szCs w:val="22"/>
              </w:rPr>
              <w:t>二、外交支出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4296AB">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441CB7">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4DF16C">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8080B7">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14:paraId="47980D1D">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052660">
            <w:pPr>
              <w:spacing w:line="200" w:lineRule="exact"/>
              <w:textAlignment w:val="center"/>
              <w:rPr>
                <w:rFonts w:hint="default" w:cs="宋体"/>
                <w:b/>
                <w:bCs/>
                <w:color w:val="000000"/>
                <w:sz w:val="22"/>
                <w:szCs w:val="22"/>
              </w:rPr>
            </w:pPr>
            <w:r>
              <w:rPr>
                <w:rFonts w:cs="宋体"/>
                <w:b/>
                <w:bCs/>
                <w:color w:val="000000"/>
                <w:sz w:val="22"/>
                <w:szCs w:val="22"/>
              </w:rPr>
              <w:t>三、国有资本经营预算财政拨款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F4EDFD">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037712">
            <w:pPr>
              <w:spacing w:line="200" w:lineRule="exact"/>
              <w:textAlignment w:val="center"/>
              <w:rPr>
                <w:rFonts w:hint="default" w:cs="宋体"/>
                <w:b/>
                <w:bCs/>
                <w:color w:val="000000"/>
                <w:sz w:val="22"/>
                <w:szCs w:val="22"/>
              </w:rPr>
            </w:pPr>
            <w:r>
              <w:rPr>
                <w:rFonts w:cs="宋体"/>
                <w:b/>
                <w:bCs/>
                <w:color w:val="000000"/>
                <w:sz w:val="22"/>
                <w:szCs w:val="22"/>
              </w:rPr>
              <w:t>三、国防支出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D8F41A">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CA68E1">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D72BC6">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95C71A">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14:paraId="5442E7E7">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DA136E">
            <w:pPr>
              <w:spacing w:line="200" w:lineRule="exact"/>
              <w:rPr>
                <w:rFonts w:hint="default" w:cs="宋体"/>
                <w:b/>
                <w:bCs/>
                <w:color w:val="000000"/>
                <w:sz w:val="22"/>
                <w:szCs w:val="22"/>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EF376EC">
            <w:pPr>
              <w:spacing w:line="200" w:lineRule="exact"/>
              <w:rPr>
                <w:rFonts w:hint="default" w:ascii="Times New Roman" w:hAnsi="Times New Roman"/>
                <w:color w:val="000000"/>
                <w:sz w:val="22"/>
                <w:szCs w:val="22"/>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C77B91">
            <w:pPr>
              <w:spacing w:line="200" w:lineRule="exact"/>
              <w:textAlignment w:val="center"/>
              <w:rPr>
                <w:rFonts w:hint="default" w:cs="宋体"/>
                <w:b/>
                <w:bCs/>
                <w:color w:val="000000"/>
                <w:sz w:val="22"/>
                <w:szCs w:val="22"/>
              </w:rPr>
            </w:pPr>
            <w:r>
              <w:rPr>
                <w:rFonts w:cs="宋体"/>
                <w:b/>
                <w:bCs/>
                <w:color w:val="000000"/>
                <w:sz w:val="22"/>
                <w:szCs w:val="22"/>
              </w:rPr>
              <w:t>四、公共安全支出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6EC76C">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A548B4">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F11D32">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B21D04">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14:paraId="30E6B300">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AB9616">
            <w:pPr>
              <w:spacing w:line="200" w:lineRule="exact"/>
              <w:rPr>
                <w:rFonts w:hint="default" w:cs="宋体"/>
                <w:b/>
                <w:bCs/>
                <w:color w:val="000000"/>
                <w:sz w:val="22"/>
                <w:szCs w:val="22"/>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3A1DD83">
            <w:pPr>
              <w:spacing w:line="200" w:lineRule="exact"/>
              <w:rPr>
                <w:rFonts w:hint="default" w:ascii="Times New Roman" w:hAnsi="Times New Roman"/>
                <w:color w:val="000000"/>
                <w:sz w:val="22"/>
                <w:szCs w:val="22"/>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5C3F8F">
            <w:pPr>
              <w:spacing w:line="200" w:lineRule="exact"/>
              <w:textAlignment w:val="center"/>
              <w:rPr>
                <w:rFonts w:hint="default" w:cs="宋体"/>
                <w:b/>
                <w:bCs/>
                <w:color w:val="000000"/>
                <w:sz w:val="22"/>
                <w:szCs w:val="22"/>
              </w:rPr>
            </w:pPr>
            <w:r>
              <w:rPr>
                <w:rFonts w:cs="宋体"/>
                <w:b/>
                <w:bCs/>
                <w:color w:val="000000"/>
                <w:sz w:val="22"/>
                <w:szCs w:val="22"/>
              </w:rPr>
              <w:t>五、教育支出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1A0FAA">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657616">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CB8BA5">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D9F6DF">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14:paraId="6881EE19">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E2373A">
            <w:pPr>
              <w:spacing w:line="200" w:lineRule="exact"/>
              <w:rPr>
                <w:rFonts w:hint="default" w:cs="宋体"/>
                <w:b/>
                <w:bCs/>
                <w:color w:val="000000"/>
                <w:sz w:val="22"/>
                <w:szCs w:val="22"/>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F5E12BC">
            <w:pPr>
              <w:spacing w:line="200" w:lineRule="exact"/>
              <w:rPr>
                <w:rFonts w:hint="default" w:ascii="Times New Roman" w:hAnsi="Times New Roman"/>
                <w:color w:val="000000"/>
                <w:sz w:val="22"/>
                <w:szCs w:val="22"/>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03E0CE">
            <w:pPr>
              <w:spacing w:line="200" w:lineRule="exact"/>
              <w:textAlignment w:val="center"/>
              <w:rPr>
                <w:rFonts w:hint="default" w:cs="宋体"/>
                <w:b/>
                <w:bCs/>
                <w:color w:val="000000"/>
                <w:sz w:val="22"/>
                <w:szCs w:val="22"/>
              </w:rPr>
            </w:pPr>
            <w:r>
              <w:rPr>
                <w:rFonts w:cs="宋体"/>
                <w:b/>
                <w:bCs/>
                <w:color w:val="000000"/>
                <w:sz w:val="22"/>
                <w:szCs w:val="22"/>
              </w:rPr>
              <w:t>六、科学技术支出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DAB2EC">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350141">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D3E95C">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1DF6A6">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14:paraId="531ACAF1">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0658D2">
            <w:pPr>
              <w:spacing w:line="200" w:lineRule="exact"/>
              <w:rPr>
                <w:rFonts w:hint="default" w:cs="宋体"/>
                <w:b/>
                <w:bCs/>
                <w:color w:val="000000"/>
                <w:sz w:val="22"/>
                <w:szCs w:val="22"/>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7F259B7">
            <w:pPr>
              <w:spacing w:line="200" w:lineRule="exact"/>
              <w:rPr>
                <w:rFonts w:hint="default" w:ascii="Times New Roman" w:hAnsi="Times New Roman"/>
                <w:color w:val="000000"/>
                <w:sz w:val="22"/>
                <w:szCs w:val="22"/>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B62055">
            <w:pPr>
              <w:spacing w:line="200" w:lineRule="exact"/>
              <w:textAlignment w:val="center"/>
              <w:rPr>
                <w:rFonts w:hint="default" w:cs="宋体"/>
                <w:b/>
                <w:bCs/>
                <w:color w:val="000000"/>
                <w:sz w:val="22"/>
                <w:szCs w:val="22"/>
              </w:rPr>
            </w:pPr>
            <w:r>
              <w:rPr>
                <w:rFonts w:cs="宋体"/>
                <w:b/>
                <w:bCs/>
                <w:color w:val="000000"/>
                <w:sz w:val="22"/>
                <w:szCs w:val="22"/>
              </w:rPr>
              <w:t>七、文化旅游体育与传媒支出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C25133">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7.57</w:t>
            </w: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0A02D3">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7.57</w:t>
            </w: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688209">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573C58">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14:paraId="41835FC3">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843107">
            <w:pPr>
              <w:spacing w:line="200" w:lineRule="exact"/>
              <w:rPr>
                <w:rFonts w:hint="default" w:cs="宋体"/>
                <w:b/>
                <w:bCs/>
                <w:color w:val="000000"/>
                <w:sz w:val="22"/>
                <w:szCs w:val="22"/>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E72C8B6">
            <w:pPr>
              <w:spacing w:line="200" w:lineRule="exact"/>
              <w:rPr>
                <w:rFonts w:hint="default" w:ascii="Times New Roman" w:hAnsi="Times New Roman"/>
                <w:color w:val="000000"/>
                <w:sz w:val="22"/>
                <w:szCs w:val="22"/>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288CEC">
            <w:pPr>
              <w:spacing w:line="200" w:lineRule="exact"/>
              <w:textAlignment w:val="center"/>
              <w:rPr>
                <w:rFonts w:hint="default" w:cs="宋体"/>
                <w:b/>
                <w:bCs/>
                <w:color w:val="000000"/>
                <w:sz w:val="22"/>
                <w:szCs w:val="22"/>
              </w:rPr>
            </w:pPr>
            <w:r>
              <w:rPr>
                <w:rFonts w:cs="宋体"/>
                <w:b/>
                <w:bCs/>
                <w:color w:val="000000"/>
                <w:sz w:val="22"/>
                <w:szCs w:val="22"/>
              </w:rPr>
              <w:t>八、社会保障和就业支出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AABE44">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60.66</w:t>
            </w: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8CA68D">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60.66</w:t>
            </w: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E366F9">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8C6EFE">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14:paraId="7BAB3634">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3C010E">
            <w:pPr>
              <w:spacing w:line="200" w:lineRule="exact"/>
              <w:rPr>
                <w:rFonts w:hint="default" w:cs="宋体"/>
                <w:b/>
                <w:bCs/>
                <w:color w:val="000000"/>
                <w:sz w:val="22"/>
                <w:szCs w:val="22"/>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846D8E2">
            <w:pPr>
              <w:spacing w:line="200" w:lineRule="exact"/>
              <w:rPr>
                <w:rFonts w:hint="default" w:ascii="Times New Roman" w:hAnsi="Times New Roman"/>
                <w:color w:val="000000"/>
                <w:sz w:val="22"/>
                <w:szCs w:val="22"/>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7AED7E">
            <w:pPr>
              <w:spacing w:line="200" w:lineRule="exact"/>
              <w:textAlignment w:val="center"/>
              <w:rPr>
                <w:rFonts w:hint="default" w:cs="宋体"/>
                <w:b/>
                <w:bCs/>
                <w:color w:val="000000"/>
                <w:sz w:val="22"/>
                <w:szCs w:val="22"/>
              </w:rPr>
            </w:pPr>
            <w:r>
              <w:rPr>
                <w:rFonts w:cs="宋体"/>
                <w:b/>
                <w:bCs/>
                <w:color w:val="000000"/>
                <w:sz w:val="22"/>
                <w:szCs w:val="22"/>
              </w:rPr>
              <w:t>九、卫生健康支出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B40EE0">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21.63</w:t>
            </w: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317A2E">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21.63</w:t>
            </w: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C2730C">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2DE761">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14:paraId="6356D354">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8339D3">
            <w:pPr>
              <w:spacing w:line="200" w:lineRule="exact"/>
              <w:rPr>
                <w:rFonts w:hint="default" w:cs="宋体"/>
                <w:b/>
                <w:bCs/>
                <w:color w:val="000000"/>
                <w:sz w:val="22"/>
                <w:szCs w:val="22"/>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50B76B">
            <w:pPr>
              <w:spacing w:line="200" w:lineRule="exact"/>
              <w:jc w:val="right"/>
              <w:rPr>
                <w:rFonts w:hint="default" w:ascii="Times New Roman" w:hAnsi="Times New Roman"/>
                <w:color w:val="000000"/>
                <w:sz w:val="22"/>
                <w:szCs w:val="22"/>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30D075">
            <w:pPr>
              <w:spacing w:line="200" w:lineRule="exact"/>
              <w:textAlignment w:val="center"/>
              <w:rPr>
                <w:rFonts w:hint="default" w:cs="宋体"/>
                <w:b/>
                <w:bCs/>
                <w:color w:val="000000"/>
                <w:sz w:val="22"/>
                <w:szCs w:val="22"/>
              </w:rPr>
            </w:pPr>
            <w:r>
              <w:rPr>
                <w:rFonts w:cs="宋体"/>
                <w:b/>
                <w:bCs/>
                <w:color w:val="000000"/>
                <w:sz w:val="22"/>
                <w:szCs w:val="22"/>
              </w:rPr>
              <w:t>十、节能环保支出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D49680">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10.60</w:t>
            </w: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209A0A">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10.60</w:t>
            </w: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B7389A">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FF0221">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14:paraId="6D7DAEA9">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ECAFC7">
            <w:pPr>
              <w:spacing w:line="200" w:lineRule="exact"/>
              <w:rPr>
                <w:rFonts w:hint="default" w:cs="宋体"/>
                <w:b/>
                <w:bCs/>
                <w:color w:val="000000"/>
                <w:sz w:val="22"/>
                <w:szCs w:val="22"/>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ECB67E">
            <w:pPr>
              <w:spacing w:line="200" w:lineRule="exact"/>
              <w:jc w:val="right"/>
              <w:rPr>
                <w:rFonts w:hint="default" w:ascii="Times New Roman" w:hAnsi="Times New Roman"/>
                <w:color w:val="000000"/>
                <w:sz w:val="22"/>
                <w:szCs w:val="22"/>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2FAA91">
            <w:pPr>
              <w:spacing w:line="200" w:lineRule="exact"/>
              <w:textAlignment w:val="center"/>
              <w:rPr>
                <w:rFonts w:hint="default" w:cs="宋体"/>
                <w:b/>
                <w:bCs/>
                <w:color w:val="000000"/>
                <w:sz w:val="22"/>
                <w:szCs w:val="22"/>
              </w:rPr>
            </w:pPr>
            <w:r>
              <w:rPr>
                <w:rFonts w:cs="宋体"/>
                <w:b/>
                <w:bCs/>
                <w:color w:val="000000"/>
                <w:sz w:val="22"/>
                <w:szCs w:val="22"/>
              </w:rPr>
              <w:t>十一、城乡社区支出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9B7AEF">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148.08</w:t>
            </w: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CD3DD5">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30.00</w:t>
            </w: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510EED">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118.08</w:t>
            </w: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9771DD">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14:paraId="7D5088B4">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1D3535">
            <w:pPr>
              <w:spacing w:line="200" w:lineRule="exact"/>
              <w:rPr>
                <w:rFonts w:hint="default" w:cs="宋体"/>
                <w:b/>
                <w:bCs/>
                <w:color w:val="000000"/>
                <w:sz w:val="22"/>
                <w:szCs w:val="22"/>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EAF739">
            <w:pPr>
              <w:spacing w:line="200" w:lineRule="exact"/>
              <w:jc w:val="right"/>
              <w:rPr>
                <w:rFonts w:hint="default" w:ascii="Times New Roman" w:hAnsi="Times New Roman"/>
                <w:color w:val="000000"/>
                <w:sz w:val="22"/>
                <w:szCs w:val="22"/>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149A38">
            <w:pPr>
              <w:spacing w:line="200" w:lineRule="exact"/>
              <w:textAlignment w:val="center"/>
              <w:rPr>
                <w:rFonts w:hint="default" w:cs="宋体"/>
                <w:b/>
                <w:bCs/>
                <w:color w:val="000000"/>
                <w:sz w:val="22"/>
                <w:szCs w:val="22"/>
              </w:rPr>
            </w:pPr>
            <w:r>
              <w:rPr>
                <w:rFonts w:cs="宋体"/>
                <w:b/>
                <w:bCs/>
                <w:color w:val="000000"/>
                <w:sz w:val="22"/>
                <w:szCs w:val="22"/>
              </w:rPr>
              <w:t>十二、农林水支出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A67777">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1,057.39</w:t>
            </w: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932405">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1,057.39</w:t>
            </w: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9159F2">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35F160">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14:paraId="41E85142">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CF118E">
            <w:pPr>
              <w:spacing w:line="200" w:lineRule="exact"/>
              <w:rPr>
                <w:rFonts w:hint="default" w:cs="宋体"/>
                <w:b/>
                <w:bCs/>
                <w:color w:val="000000"/>
                <w:sz w:val="22"/>
                <w:szCs w:val="22"/>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7C98EA">
            <w:pPr>
              <w:spacing w:line="200" w:lineRule="exact"/>
              <w:jc w:val="right"/>
              <w:rPr>
                <w:rFonts w:hint="default" w:ascii="Times New Roman" w:hAnsi="Times New Roman"/>
                <w:color w:val="000000"/>
                <w:sz w:val="22"/>
                <w:szCs w:val="22"/>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458058">
            <w:pPr>
              <w:spacing w:line="200" w:lineRule="exact"/>
              <w:textAlignment w:val="center"/>
              <w:rPr>
                <w:rFonts w:hint="default" w:cs="宋体"/>
                <w:b/>
                <w:bCs/>
                <w:color w:val="000000"/>
                <w:sz w:val="22"/>
                <w:szCs w:val="22"/>
              </w:rPr>
            </w:pPr>
            <w:r>
              <w:rPr>
                <w:rFonts w:cs="宋体"/>
                <w:b/>
                <w:bCs/>
                <w:color w:val="000000"/>
                <w:sz w:val="22"/>
                <w:szCs w:val="22"/>
              </w:rPr>
              <w:t>十三、交通运输支出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C18EB6">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19.75</w:t>
            </w: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7CE7AA">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19.75</w:t>
            </w: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C0138A">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6639C4">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14:paraId="0E30E71C">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21C543">
            <w:pPr>
              <w:spacing w:line="200" w:lineRule="exact"/>
              <w:rPr>
                <w:rFonts w:hint="default" w:cs="宋体"/>
                <w:b/>
                <w:bCs/>
                <w:color w:val="000000"/>
                <w:sz w:val="22"/>
                <w:szCs w:val="22"/>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D843A4">
            <w:pPr>
              <w:spacing w:line="200" w:lineRule="exact"/>
              <w:jc w:val="right"/>
              <w:rPr>
                <w:rFonts w:hint="default" w:ascii="Times New Roman" w:hAnsi="Times New Roman"/>
                <w:color w:val="000000"/>
                <w:sz w:val="22"/>
                <w:szCs w:val="22"/>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DBA37C">
            <w:pPr>
              <w:spacing w:line="200" w:lineRule="exact"/>
              <w:textAlignment w:val="center"/>
              <w:rPr>
                <w:rFonts w:hint="default" w:cs="宋体"/>
                <w:b/>
                <w:bCs/>
                <w:color w:val="000000"/>
                <w:sz w:val="22"/>
                <w:szCs w:val="22"/>
              </w:rPr>
            </w:pPr>
            <w:r>
              <w:rPr>
                <w:rFonts w:cs="宋体"/>
                <w:b/>
                <w:bCs/>
                <w:color w:val="000000"/>
                <w:sz w:val="22"/>
                <w:szCs w:val="22"/>
              </w:rPr>
              <w:t>十四、资源勘探工业信息等支出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564501">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E4A354">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8ABA0D">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79C754">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14:paraId="32380771">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B6331E">
            <w:pPr>
              <w:spacing w:line="200" w:lineRule="exact"/>
              <w:rPr>
                <w:rFonts w:hint="default" w:cs="宋体"/>
                <w:b/>
                <w:bCs/>
                <w:color w:val="000000"/>
                <w:sz w:val="22"/>
                <w:szCs w:val="22"/>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B5BA6B">
            <w:pPr>
              <w:spacing w:line="200" w:lineRule="exact"/>
              <w:jc w:val="right"/>
              <w:rPr>
                <w:rFonts w:hint="default" w:ascii="Times New Roman" w:hAnsi="Times New Roman"/>
                <w:color w:val="000000"/>
                <w:sz w:val="22"/>
                <w:szCs w:val="22"/>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E8B311">
            <w:pPr>
              <w:spacing w:line="200" w:lineRule="exact"/>
              <w:textAlignment w:val="center"/>
              <w:rPr>
                <w:rFonts w:hint="default" w:cs="宋体"/>
                <w:b/>
                <w:bCs/>
                <w:color w:val="000000"/>
                <w:sz w:val="22"/>
                <w:szCs w:val="22"/>
              </w:rPr>
            </w:pPr>
            <w:r>
              <w:rPr>
                <w:rFonts w:cs="宋体"/>
                <w:b/>
                <w:bCs/>
                <w:color w:val="000000"/>
                <w:sz w:val="22"/>
                <w:szCs w:val="22"/>
              </w:rPr>
              <w:t>十五、商业服务业等支出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C84D14">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5DB6D6">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AAE1BF">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589B04">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14:paraId="2BF1FE0F">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22DDB2">
            <w:pPr>
              <w:spacing w:line="200" w:lineRule="exact"/>
              <w:rPr>
                <w:rFonts w:hint="default" w:cs="宋体"/>
                <w:b/>
                <w:bCs/>
                <w:color w:val="000000"/>
                <w:sz w:val="22"/>
                <w:szCs w:val="22"/>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E748A2">
            <w:pPr>
              <w:spacing w:line="200" w:lineRule="exact"/>
              <w:jc w:val="right"/>
              <w:rPr>
                <w:rFonts w:hint="default" w:ascii="Times New Roman" w:hAnsi="Times New Roman"/>
                <w:color w:val="000000"/>
                <w:sz w:val="22"/>
                <w:szCs w:val="22"/>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57B9BC">
            <w:pPr>
              <w:spacing w:line="200" w:lineRule="exact"/>
              <w:textAlignment w:val="center"/>
              <w:rPr>
                <w:rFonts w:hint="default" w:cs="宋体"/>
                <w:b/>
                <w:bCs/>
                <w:color w:val="000000"/>
                <w:sz w:val="22"/>
                <w:szCs w:val="22"/>
              </w:rPr>
            </w:pPr>
            <w:r>
              <w:rPr>
                <w:rFonts w:cs="宋体"/>
                <w:b/>
                <w:bCs/>
                <w:color w:val="000000"/>
                <w:sz w:val="22"/>
                <w:szCs w:val="22"/>
              </w:rPr>
              <w:t>十六、金融支出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D92934">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E53476">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E7E246">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AEC570">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14:paraId="33644F12">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37B155">
            <w:pPr>
              <w:spacing w:line="200" w:lineRule="exact"/>
              <w:rPr>
                <w:rFonts w:hint="default" w:cs="宋体"/>
                <w:b/>
                <w:bCs/>
                <w:color w:val="000000"/>
                <w:sz w:val="22"/>
                <w:szCs w:val="22"/>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C4D03D">
            <w:pPr>
              <w:spacing w:line="200" w:lineRule="exact"/>
              <w:jc w:val="right"/>
              <w:rPr>
                <w:rFonts w:hint="default" w:ascii="Times New Roman" w:hAnsi="Times New Roman"/>
                <w:color w:val="000000"/>
                <w:sz w:val="22"/>
                <w:szCs w:val="22"/>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993200">
            <w:pPr>
              <w:spacing w:line="200" w:lineRule="exact"/>
              <w:textAlignment w:val="center"/>
              <w:rPr>
                <w:rFonts w:hint="default" w:cs="宋体"/>
                <w:b/>
                <w:bCs/>
                <w:color w:val="000000"/>
                <w:sz w:val="22"/>
                <w:szCs w:val="22"/>
              </w:rPr>
            </w:pPr>
            <w:r>
              <w:rPr>
                <w:rFonts w:cs="宋体"/>
                <w:b/>
                <w:bCs/>
                <w:color w:val="000000"/>
                <w:sz w:val="22"/>
                <w:szCs w:val="22"/>
              </w:rPr>
              <w:t>十七、援助其他地区支出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FFAE3F">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4C0760">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41CCDA">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9EF191">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14:paraId="55608A98">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10FF78">
            <w:pPr>
              <w:spacing w:line="200" w:lineRule="exact"/>
              <w:rPr>
                <w:rFonts w:hint="default" w:cs="宋体"/>
                <w:b/>
                <w:bCs/>
                <w:color w:val="000000"/>
                <w:sz w:val="22"/>
                <w:szCs w:val="22"/>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BC8F12">
            <w:pPr>
              <w:spacing w:line="200" w:lineRule="exact"/>
              <w:jc w:val="right"/>
              <w:rPr>
                <w:rFonts w:hint="default" w:ascii="Times New Roman" w:hAnsi="Times New Roman"/>
                <w:color w:val="000000"/>
                <w:sz w:val="22"/>
                <w:szCs w:val="22"/>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6984CC">
            <w:pPr>
              <w:spacing w:line="200" w:lineRule="exact"/>
              <w:textAlignment w:val="center"/>
              <w:rPr>
                <w:rFonts w:hint="default" w:cs="宋体"/>
                <w:b/>
                <w:bCs/>
                <w:color w:val="000000"/>
                <w:sz w:val="22"/>
                <w:szCs w:val="22"/>
              </w:rPr>
            </w:pPr>
            <w:r>
              <w:rPr>
                <w:rFonts w:cs="宋体"/>
                <w:b/>
                <w:bCs/>
                <w:color w:val="000000"/>
                <w:sz w:val="22"/>
                <w:szCs w:val="22"/>
              </w:rPr>
              <w:t>十八、自然资源海洋气象等支出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607F31">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56DE52">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0E9BF9">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A8D882">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14:paraId="7528A384">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1D4E25">
            <w:pPr>
              <w:spacing w:line="200" w:lineRule="exact"/>
              <w:rPr>
                <w:rFonts w:hint="default" w:cs="宋体"/>
                <w:b/>
                <w:bCs/>
                <w:color w:val="000000"/>
                <w:sz w:val="22"/>
                <w:szCs w:val="22"/>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91C510">
            <w:pPr>
              <w:spacing w:line="200" w:lineRule="exact"/>
              <w:jc w:val="right"/>
              <w:rPr>
                <w:rFonts w:hint="default" w:ascii="Times New Roman" w:hAnsi="Times New Roman"/>
                <w:color w:val="000000"/>
                <w:sz w:val="22"/>
                <w:szCs w:val="22"/>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B44F6F">
            <w:pPr>
              <w:spacing w:line="200" w:lineRule="exact"/>
              <w:textAlignment w:val="center"/>
              <w:rPr>
                <w:rFonts w:hint="default" w:cs="宋体"/>
                <w:b/>
                <w:bCs/>
                <w:color w:val="000000"/>
                <w:sz w:val="22"/>
                <w:szCs w:val="22"/>
              </w:rPr>
            </w:pPr>
            <w:r>
              <w:rPr>
                <w:rFonts w:cs="宋体"/>
                <w:b/>
                <w:bCs/>
                <w:color w:val="000000"/>
                <w:sz w:val="22"/>
                <w:szCs w:val="22"/>
              </w:rPr>
              <w:t>十九、住房保障支出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83A3A6">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26.23</w:t>
            </w: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71D400">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26.23</w:t>
            </w: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FF16A9">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C6DD1F">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14:paraId="7758DFAE">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C53CFB">
            <w:pPr>
              <w:spacing w:line="200" w:lineRule="exact"/>
              <w:rPr>
                <w:rFonts w:hint="default" w:cs="宋体"/>
                <w:b/>
                <w:bCs/>
                <w:color w:val="000000"/>
                <w:sz w:val="22"/>
                <w:szCs w:val="22"/>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01DDE3">
            <w:pPr>
              <w:spacing w:line="200" w:lineRule="exact"/>
              <w:jc w:val="right"/>
              <w:rPr>
                <w:rFonts w:hint="default" w:ascii="Times New Roman" w:hAnsi="Times New Roman"/>
                <w:color w:val="000000"/>
                <w:sz w:val="22"/>
                <w:szCs w:val="22"/>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7D2C7C">
            <w:pPr>
              <w:spacing w:line="200" w:lineRule="exact"/>
              <w:textAlignment w:val="center"/>
              <w:rPr>
                <w:rFonts w:hint="default" w:cs="宋体"/>
                <w:b/>
                <w:bCs/>
                <w:color w:val="000000"/>
                <w:sz w:val="22"/>
                <w:szCs w:val="22"/>
              </w:rPr>
            </w:pPr>
            <w:r>
              <w:rPr>
                <w:rFonts w:cs="宋体"/>
                <w:b/>
                <w:bCs/>
                <w:color w:val="000000"/>
                <w:sz w:val="22"/>
                <w:szCs w:val="22"/>
              </w:rPr>
              <w:t>二十、粮油物资储备支出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7201B6">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AF4B4B">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9B2977">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4B301B">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14:paraId="399DC0F0">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E7304D">
            <w:pPr>
              <w:spacing w:line="200" w:lineRule="exact"/>
              <w:rPr>
                <w:rFonts w:hint="default" w:cs="宋体"/>
                <w:b/>
                <w:bCs/>
                <w:color w:val="000000"/>
                <w:sz w:val="22"/>
                <w:szCs w:val="22"/>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305C43">
            <w:pPr>
              <w:spacing w:line="200" w:lineRule="exact"/>
              <w:jc w:val="right"/>
              <w:rPr>
                <w:rFonts w:hint="default" w:ascii="Times New Roman" w:hAnsi="Times New Roman"/>
                <w:color w:val="000000"/>
                <w:sz w:val="22"/>
                <w:szCs w:val="22"/>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4C58F5">
            <w:pPr>
              <w:spacing w:line="200" w:lineRule="exact"/>
              <w:textAlignment w:val="center"/>
              <w:rPr>
                <w:rFonts w:hint="default" w:cs="宋体"/>
                <w:b/>
                <w:bCs/>
                <w:color w:val="000000"/>
                <w:sz w:val="22"/>
                <w:szCs w:val="22"/>
              </w:rPr>
            </w:pPr>
            <w:r>
              <w:rPr>
                <w:rFonts w:cs="宋体"/>
                <w:b/>
                <w:bCs/>
                <w:color w:val="000000"/>
                <w:sz w:val="22"/>
                <w:szCs w:val="22"/>
              </w:rPr>
              <w:t>二十一、国有资本经营预算支出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5C176D">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D8D45E">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8484B9">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836F89">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14:paraId="168F464F">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84316D">
            <w:pPr>
              <w:spacing w:line="200" w:lineRule="exact"/>
              <w:rPr>
                <w:rFonts w:hint="default" w:cs="宋体"/>
                <w:b/>
                <w:bCs/>
                <w:color w:val="000000"/>
                <w:sz w:val="22"/>
                <w:szCs w:val="22"/>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59EFFE">
            <w:pPr>
              <w:spacing w:line="200" w:lineRule="exact"/>
              <w:jc w:val="right"/>
              <w:rPr>
                <w:rFonts w:hint="default" w:ascii="Times New Roman" w:hAnsi="Times New Roman"/>
                <w:color w:val="000000"/>
                <w:sz w:val="22"/>
                <w:szCs w:val="22"/>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E88E87">
            <w:pPr>
              <w:spacing w:line="200" w:lineRule="exact"/>
              <w:textAlignment w:val="center"/>
              <w:rPr>
                <w:rFonts w:hint="default" w:cs="宋体"/>
                <w:b/>
                <w:bCs/>
                <w:color w:val="000000"/>
                <w:sz w:val="22"/>
                <w:szCs w:val="22"/>
              </w:rPr>
            </w:pPr>
            <w:r>
              <w:rPr>
                <w:rFonts w:cs="宋体"/>
                <w:b/>
                <w:bCs/>
                <w:color w:val="000000"/>
                <w:sz w:val="22"/>
                <w:szCs w:val="22"/>
              </w:rPr>
              <w:t>二十二、灾害防治及应急管理支出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EA5B94">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2F7212">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B18497">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6EB70A">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14:paraId="0B3C5ABD">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CE1063">
            <w:pPr>
              <w:spacing w:line="200" w:lineRule="exact"/>
              <w:rPr>
                <w:rFonts w:hint="default" w:cs="宋体"/>
                <w:b/>
                <w:bCs/>
                <w:color w:val="000000"/>
                <w:sz w:val="22"/>
                <w:szCs w:val="22"/>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28A19A">
            <w:pPr>
              <w:spacing w:line="200" w:lineRule="exact"/>
              <w:jc w:val="right"/>
              <w:rPr>
                <w:rFonts w:hint="default" w:ascii="Times New Roman" w:hAnsi="Times New Roman"/>
                <w:color w:val="000000"/>
                <w:sz w:val="22"/>
                <w:szCs w:val="22"/>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60E4BA">
            <w:pPr>
              <w:spacing w:line="200" w:lineRule="exact"/>
              <w:textAlignment w:val="center"/>
              <w:rPr>
                <w:rFonts w:hint="default" w:cs="宋体"/>
                <w:b/>
                <w:bCs/>
                <w:color w:val="000000"/>
                <w:sz w:val="22"/>
                <w:szCs w:val="22"/>
              </w:rPr>
            </w:pPr>
            <w:r>
              <w:rPr>
                <w:rFonts w:cs="宋体"/>
                <w:b/>
                <w:bCs/>
                <w:color w:val="000000"/>
                <w:sz w:val="22"/>
                <w:szCs w:val="22"/>
              </w:rPr>
              <w:t>二十三、其他支出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AC50B5">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757A66">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EC3816">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31C535">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14:paraId="0023419B">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E358248">
            <w:pPr>
              <w:spacing w:line="200" w:lineRule="exact"/>
              <w:rPr>
                <w:rFonts w:hint="default" w:cs="宋体"/>
                <w:b/>
                <w:bCs/>
                <w:color w:val="000000"/>
                <w:sz w:val="22"/>
                <w:szCs w:val="22"/>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8A2EF2">
            <w:pPr>
              <w:spacing w:line="200" w:lineRule="exact"/>
              <w:jc w:val="right"/>
              <w:rPr>
                <w:rFonts w:hint="default" w:ascii="Times New Roman" w:hAnsi="Times New Roman"/>
                <w:color w:val="000000"/>
                <w:sz w:val="22"/>
                <w:szCs w:val="22"/>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16EFFE">
            <w:pPr>
              <w:spacing w:line="200" w:lineRule="exact"/>
              <w:textAlignment w:val="center"/>
              <w:rPr>
                <w:rFonts w:hint="default" w:cs="宋体"/>
                <w:b/>
                <w:bCs/>
                <w:color w:val="000000"/>
                <w:sz w:val="22"/>
                <w:szCs w:val="22"/>
              </w:rPr>
            </w:pPr>
            <w:r>
              <w:rPr>
                <w:rFonts w:cs="宋体"/>
                <w:b/>
                <w:bCs/>
                <w:color w:val="000000"/>
                <w:sz w:val="22"/>
                <w:szCs w:val="22"/>
              </w:rPr>
              <w:t>二十四、债务还本支出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FD1024">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94342B">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330FC8">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128A45">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14:paraId="005AF6DC">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4CAF08B">
            <w:pPr>
              <w:spacing w:line="200" w:lineRule="exact"/>
              <w:rPr>
                <w:rFonts w:hint="default" w:cs="宋体"/>
                <w:b/>
                <w:bCs/>
                <w:color w:val="000000"/>
                <w:sz w:val="22"/>
                <w:szCs w:val="22"/>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E06995">
            <w:pPr>
              <w:spacing w:line="200" w:lineRule="exact"/>
              <w:jc w:val="right"/>
              <w:rPr>
                <w:rFonts w:hint="default" w:ascii="Times New Roman" w:hAnsi="Times New Roman"/>
                <w:color w:val="000000"/>
                <w:sz w:val="22"/>
                <w:szCs w:val="22"/>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D6B716">
            <w:pPr>
              <w:spacing w:line="200" w:lineRule="exact"/>
              <w:textAlignment w:val="center"/>
              <w:rPr>
                <w:rFonts w:hint="default" w:cs="宋体"/>
                <w:b/>
                <w:bCs/>
                <w:color w:val="000000"/>
                <w:sz w:val="22"/>
                <w:szCs w:val="22"/>
              </w:rPr>
            </w:pPr>
            <w:r>
              <w:rPr>
                <w:rFonts w:cs="宋体"/>
                <w:b/>
                <w:bCs/>
                <w:color w:val="000000"/>
                <w:sz w:val="22"/>
                <w:szCs w:val="22"/>
              </w:rPr>
              <w:t>二十五、债务付息支出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5ED8C7">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B2A975">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B804EB">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6E4F0A">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14:paraId="6DDD7607">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857403F">
            <w:pPr>
              <w:spacing w:line="200" w:lineRule="exact"/>
              <w:rPr>
                <w:rFonts w:hint="default" w:cs="宋体"/>
                <w:b/>
                <w:bCs/>
                <w:color w:val="000000"/>
                <w:sz w:val="22"/>
                <w:szCs w:val="22"/>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8F3135">
            <w:pPr>
              <w:spacing w:line="200" w:lineRule="exact"/>
              <w:jc w:val="right"/>
              <w:rPr>
                <w:rFonts w:hint="default" w:ascii="Times New Roman" w:hAnsi="Times New Roman"/>
                <w:color w:val="000000"/>
                <w:sz w:val="22"/>
                <w:szCs w:val="22"/>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41406F">
            <w:pPr>
              <w:spacing w:line="200" w:lineRule="exact"/>
              <w:textAlignment w:val="center"/>
              <w:rPr>
                <w:rFonts w:hint="default" w:cs="宋体"/>
                <w:b/>
                <w:bCs/>
                <w:color w:val="000000"/>
                <w:sz w:val="22"/>
                <w:szCs w:val="22"/>
              </w:rPr>
            </w:pPr>
            <w:r>
              <w:rPr>
                <w:rFonts w:cs="宋体"/>
                <w:b/>
                <w:bCs/>
                <w:color w:val="000000"/>
                <w:sz w:val="22"/>
                <w:szCs w:val="22"/>
              </w:rPr>
              <w:t>二十六、抗疫特别国债安排的支出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299DF5">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718A5D">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3B84B4">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CF76F6">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14:paraId="23D740D9">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F5C3CD">
            <w:pPr>
              <w:spacing w:line="200" w:lineRule="exact"/>
              <w:jc w:val="center"/>
              <w:textAlignment w:val="center"/>
              <w:rPr>
                <w:rFonts w:hint="default" w:cs="宋体"/>
                <w:b/>
                <w:bCs/>
                <w:color w:val="000000"/>
                <w:sz w:val="22"/>
                <w:szCs w:val="22"/>
              </w:rPr>
            </w:pPr>
            <w:r>
              <w:rPr>
                <w:rFonts w:cs="宋体"/>
                <w:b/>
                <w:bCs/>
                <w:color w:val="000000"/>
                <w:sz w:val="22"/>
                <w:szCs w:val="22"/>
              </w:rPr>
              <w:t>本年收入合计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AEE62B">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1,634.04</w:t>
            </w:r>
            <w:r>
              <w:rPr>
                <w:rFonts w:ascii="Times New Roman" w:hAnsi="Times New Roman"/>
                <w:color w:val="000000"/>
                <w:sz w:val="22"/>
                <w:szCs w:val="22"/>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96C8A4">
            <w:pPr>
              <w:spacing w:line="200" w:lineRule="exact"/>
              <w:jc w:val="center"/>
              <w:textAlignment w:val="center"/>
              <w:rPr>
                <w:rFonts w:hint="default" w:cs="宋体"/>
                <w:b/>
                <w:bCs/>
                <w:color w:val="000000"/>
                <w:sz w:val="22"/>
                <w:szCs w:val="22"/>
              </w:rPr>
            </w:pPr>
            <w:r>
              <w:rPr>
                <w:rFonts w:cs="宋体"/>
                <w:b/>
                <w:bCs/>
                <w:color w:val="000000"/>
                <w:sz w:val="22"/>
                <w:szCs w:val="22"/>
              </w:rPr>
              <w:t>本年支出合计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1B51F2">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1,634.04</w:t>
            </w: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B6FCCE">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1,515.96</w:t>
            </w: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8C2A3B">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118.08</w:t>
            </w: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E66E48">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14:paraId="5FAD4F4D">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4CEA4E">
            <w:pPr>
              <w:spacing w:line="200" w:lineRule="exact"/>
              <w:textAlignment w:val="center"/>
              <w:rPr>
                <w:rFonts w:hint="default" w:cs="宋体"/>
                <w:b/>
                <w:bCs/>
                <w:color w:val="000000"/>
                <w:sz w:val="22"/>
                <w:szCs w:val="22"/>
              </w:rPr>
            </w:pPr>
            <w:r>
              <w:rPr>
                <w:rFonts w:cs="宋体"/>
                <w:b/>
                <w:bCs/>
                <w:color w:val="000000"/>
                <w:sz w:val="22"/>
                <w:szCs w:val="22"/>
              </w:rPr>
              <w:t>年初财政拨款结转和结余</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BF7D80">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C86DC7">
            <w:pPr>
              <w:spacing w:line="200" w:lineRule="exact"/>
              <w:textAlignment w:val="center"/>
              <w:rPr>
                <w:rFonts w:hint="default" w:cs="宋体"/>
                <w:b/>
                <w:bCs/>
                <w:color w:val="000000"/>
                <w:sz w:val="22"/>
                <w:szCs w:val="22"/>
              </w:rPr>
            </w:pPr>
            <w:r>
              <w:rPr>
                <w:rFonts w:cs="宋体"/>
                <w:b/>
                <w:bCs/>
                <w:color w:val="000000"/>
                <w:sz w:val="22"/>
                <w:szCs w:val="22"/>
              </w:rPr>
              <w:t>年末财政拨款结转和结余</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D0C065">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EAA88A">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B720BD">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3C1871">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14:paraId="58E30673">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8C0F3C">
            <w:pPr>
              <w:spacing w:line="200" w:lineRule="exact"/>
              <w:textAlignment w:val="center"/>
              <w:rPr>
                <w:rFonts w:hint="default" w:cs="宋体"/>
                <w:b/>
                <w:bCs/>
                <w:color w:val="000000"/>
                <w:sz w:val="22"/>
                <w:szCs w:val="22"/>
              </w:rPr>
            </w:pPr>
            <w:r>
              <w:rPr>
                <w:rFonts w:cs="宋体"/>
                <w:b/>
                <w:bCs/>
                <w:color w:val="000000"/>
                <w:sz w:val="22"/>
                <w:szCs w:val="22"/>
              </w:rPr>
              <w:t xml:space="preserve">  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0DFD0B">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3BE8ACA">
            <w:pPr>
              <w:spacing w:line="200" w:lineRule="exact"/>
              <w:rPr>
                <w:rFonts w:hint="default" w:cs="宋体"/>
                <w:color w:val="000000"/>
                <w:sz w:val="22"/>
                <w:szCs w:val="22"/>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67C1A66">
            <w:pPr>
              <w:spacing w:line="200" w:lineRule="exact"/>
              <w:rPr>
                <w:rFonts w:hint="default" w:ascii="Times New Roman" w:hAnsi="Times New Roman"/>
                <w:color w:val="000000"/>
                <w:sz w:val="22"/>
                <w:szCs w:val="22"/>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8993A5F">
            <w:pPr>
              <w:spacing w:line="200" w:lineRule="exact"/>
              <w:rPr>
                <w:rFonts w:hint="default" w:ascii="Times New Roman" w:hAnsi="Times New Roman"/>
                <w:color w:val="000000"/>
                <w:sz w:val="22"/>
                <w:szCs w:val="22"/>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B88EF14">
            <w:pPr>
              <w:spacing w:line="200" w:lineRule="exact"/>
              <w:rPr>
                <w:rFonts w:hint="default" w:ascii="Times New Roman" w:hAnsi="Times New Roman"/>
                <w:color w:val="000000"/>
                <w:sz w:val="22"/>
                <w:szCs w:val="22"/>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AA220FF">
            <w:pPr>
              <w:spacing w:line="200" w:lineRule="exact"/>
              <w:rPr>
                <w:rFonts w:hint="default" w:ascii="Times New Roman" w:hAnsi="Times New Roman"/>
                <w:color w:val="000000"/>
                <w:sz w:val="22"/>
                <w:szCs w:val="22"/>
              </w:rPr>
            </w:pPr>
          </w:p>
        </w:tc>
      </w:tr>
      <w:tr w14:paraId="6A28C3E9">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56B93E">
            <w:pPr>
              <w:spacing w:line="200" w:lineRule="exact"/>
              <w:textAlignment w:val="center"/>
              <w:rPr>
                <w:rFonts w:hint="default" w:cs="宋体"/>
                <w:b/>
                <w:bCs/>
                <w:color w:val="000000"/>
                <w:sz w:val="22"/>
                <w:szCs w:val="22"/>
              </w:rPr>
            </w:pPr>
            <w:r>
              <w:rPr>
                <w:rFonts w:cs="宋体"/>
                <w:b/>
                <w:bCs/>
                <w:color w:val="000000"/>
                <w:sz w:val="22"/>
                <w:szCs w:val="22"/>
              </w:rPr>
              <w:t xml:space="preserve">  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0358FE">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D21F86">
            <w:pPr>
              <w:spacing w:line="200" w:lineRule="exact"/>
              <w:jc w:val="center"/>
              <w:rPr>
                <w:rFonts w:hint="default" w:cs="宋体"/>
                <w:b/>
                <w:color w:val="000000"/>
                <w:sz w:val="22"/>
                <w:szCs w:val="22"/>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08D2AB">
            <w:pPr>
              <w:spacing w:line="200" w:lineRule="exact"/>
              <w:jc w:val="right"/>
              <w:rPr>
                <w:rFonts w:hint="default" w:ascii="Times New Roman" w:hAnsi="Times New Roman"/>
                <w:color w:val="000000"/>
                <w:sz w:val="22"/>
                <w:szCs w:val="22"/>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5D1430">
            <w:pPr>
              <w:spacing w:line="200" w:lineRule="exact"/>
              <w:jc w:val="right"/>
              <w:rPr>
                <w:rFonts w:hint="default" w:ascii="Times New Roman" w:hAnsi="Times New Roman"/>
                <w:color w:val="000000"/>
                <w:sz w:val="22"/>
                <w:szCs w:val="22"/>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00172D">
            <w:pPr>
              <w:spacing w:line="200" w:lineRule="exact"/>
              <w:jc w:val="right"/>
              <w:rPr>
                <w:rFonts w:hint="default" w:ascii="Times New Roman" w:hAnsi="Times New Roman"/>
                <w:color w:val="000000"/>
                <w:sz w:val="22"/>
                <w:szCs w:val="22"/>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F3F179">
            <w:pPr>
              <w:spacing w:line="200" w:lineRule="exact"/>
              <w:jc w:val="right"/>
              <w:rPr>
                <w:rFonts w:hint="default" w:ascii="Times New Roman" w:hAnsi="Times New Roman"/>
                <w:color w:val="000000"/>
                <w:sz w:val="22"/>
                <w:szCs w:val="22"/>
              </w:rPr>
            </w:pPr>
          </w:p>
        </w:tc>
      </w:tr>
      <w:tr w14:paraId="71BC1D81">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079962">
            <w:pPr>
              <w:spacing w:line="200" w:lineRule="exact"/>
              <w:textAlignment w:val="center"/>
              <w:rPr>
                <w:rFonts w:hint="default" w:cs="宋体"/>
                <w:b/>
                <w:bCs/>
                <w:color w:val="000000"/>
                <w:sz w:val="22"/>
                <w:szCs w:val="22"/>
              </w:rPr>
            </w:pPr>
            <w:r>
              <w:rPr>
                <w:rFonts w:cs="宋体"/>
                <w:b/>
                <w:bCs/>
                <w:color w:val="000000"/>
                <w:sz w:val="22"/>
                <w:szCs w:val="22"/>
              </w:rPr>
              <w:t xml:space="preserve">  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0CDAED">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FFF6A1">
            <w:pPr>
              <w:spacing w:line="200" w:lineRule="exact"/>
              <w:jc w:val="center"/>
              <w:rPr>
                <w:rFonts w:hint="default" w:cs="宋体"/>
                <w:b/>
                <w:color w:val="000000"/>
                <w:sz w:val="22"/>
                <w:szCs w:val="22"/>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9A5894">
            <w:pPr>
              <w:spacing w:line="200" w:lineRule="exact"/>
              <w:jc w:val="right"/>
              <w:rPr>
                <w:rFonts w:hint="default" w:ascii="Times New Roman" w:hAnsi="Times New Roman"/>
                <w:color w:val="000000"/>
                <w:sz w:val="22"/>
                <w:szCs w:val="22"/>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C735F2">
            <w:pPr>
              <w:spacing w:line="200" w:lineRule="exact"/>
              <w:jc w:val="right"/>
              <w:rPr>
                <w:rFonts w:hint="default" w:ascii="Times New Roman" w:hAnsi="Times New Roman"/>
                <w:color w:val="000000"/>
                <w:sz w:val="22"/>
                <w:szCs w:val="22"/>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EE44E8">
            <w:pPr>
              <w:spacing w:line="200" w:lineRule="exact"/>
              <w:jc w:val="right"/>
              <w:rPr>
                <w:rFonts w:hint="default" w:ascii="Times New Roman" w:hAnsi="Times New Roman"/>
                <w:color w:val="000000"/>
                <w:sz w:val="22"/>
                <w:szCs w:val="22"/>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736408">
            <w:pPr>
              <w:spacing w:line="200" w:lineRule="exact"/>
              <w:jc w:val="right"/>
              <w:rPr>
                <w:rFonts w:hint="default" w:ascii="Times New Roman" w:hAnsi="Times New Roman"/>
                <w:color w:val="000000"/>
                <w:sz w:val="22"/>
                <w:szCs w:val="22"/>
              </w:rPr>
            </w:pPr>
          </w:p>
        </w:tc>
      </w:tr>
      <w:tr w14:paraId="5B1ECD91">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B87AB4">
            <w:pPr>
              <w:spacing w:line="200" w:lineRule="exact"/>
              <w:jc w:val="center"/>
              <w:textAlignment w:val="center"/>
              <w:rPr>
                <w:rFonts w:hint="default" w:cs="宋体"/>
                <w:b/>
                <w:color w:val="000000"/>
                <w:sz w:val="22"/>
                <w:szCs w:val="22"/>
              </w:rPr>
            </w:pPr>
            <w:r>
              <w:rPr>
                <w:rFonts w:cs="宋体"/>
                <w:b/>
                <w:color w:val="000000"/>
                <w:sz w:val="22"/>
                <w:szCs w:val="22"/>
              </w:rPr>
              <w:t>总计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C4A71F">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1,634.04</w:t>
            </w:r>
            <w:r>
              <w:rPr>
                <w:rFonts w:ascii="Times New Roman" w:hAnsi="Times New Roman"/>
                <w:color w:val="000000"/>
                <w:sz w:val="22"/>
                <w:szCs w:val="22"/>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B6B044">
            <w:pPr>
              <w:spacing w:line="200" w:lineRule="exact"/>
              <w:jc w:val="center"/>
              <w:textAlignment w:val="center"/>
              <w:rPr>
                <w:rFonts w:hint="default" w:cs="宋体"/>
                <w:b/>
                <w:color w:val="000000"/>
                <w:sz w:val="22"/>
                <w:szCs w:val="22"/>
              </w:rPr>
            </w:pPr>
            <w:r>
              <w:rPr>
                <w:rFonts w:cs="宋体"/>
                <w:b/>
                <w:color w:val="000000"/>
                <w:sz w:val="22"/>
                <w:szCs w:val="22"/>
              </w:rPr>
              <w:t>总计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D074CC">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1,634.04</w:t>
            </w: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33A790">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1,515.96</w:t>
            </w: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2F86BD">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118.08</w:t>
            </w: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69788F">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bl>
    <w:p w14:paraId="5AB046F1">
      <w:pPr>
        <w:spacing w:line="240" w:lineRule="exact"/>
        <w:rPr>
          <w:rFonts w:hint="eastAsia" w:asciiTheme="majorEastAsia" w:hAnsiTheme="majorEastAsia" w:eastAsiaTheme="majorEastAsia" w:cstheme="majorEastAsia"/>
          <w:sz w:val="22"/>
          <w:szCs w:val="22"/>
        </w:rPr>
      </w:pPr>
      <w:r>
        <w:rPr>
          <w:rFonts w:cs="宋体"/>
          <w:sz w:val="22"/>
          <w:szCs w:val="22"/>
        </w:rPr>
        <w:t>备注：1.本表反映单位本年度一般公共预算财政拨款、政府性基金预算财政拨款及国有资本经营预算财政拨款的总收支和年末结转结余情况。</w:t>
      </w:r>
      <w:r>
        <w:rPr>
          <w:rFonts w:cs="宋体"/>
          <w:sz w:val="22"/>
          <w:szCs w:val="22"/>
        </w:rPr>
        <w:br w:type="textWrapping"/>
      </w:r>
      <w:r>
        <w:rPr>
          <w:rFonts w:cs="宋体"/>
          <w:sz w:val="22"/>
          <w:szCs w:val="22"/>
        </w:rPr>
        <w:t xml:space="preserve">      2.本套报表金额单位转换时可能存在尾数误差。</w:t>
      </w:r>
      <w:r>
        <w:rPr>
          <w:rFonts w:cs="宋体"/>
          <w:sz w:val="22"/>
          <w:szCs w:val="22"/>
        </w:rPr>
        <w:br w:type="textWrapping"/>
      </w:r>
      <w:r>
        <w:rPr>
          <w:rFonts w:cs="宋体"/>
          <w:sz w:val="22"/>
          <w:szCs w:val="22"/>
        </w:rPr>
        <w:br w:type="textWrapping"/>
      </w:r>
      <w:r>
        <w:rPr>
          <w:rFonts w:hint="eastAsia" w:asciiTheme="majorEastAsia" w:hAnsiTheme="majorEastAsia" w:eastAsiaTheme="majorEastAsia" w:cstheme="majorEastAsia"/>
          <w:sz w:val="22"/>
          <w:szCs w:val="22"/>
        </w:rPr>
        <w:br w:type="page"/>
      </w:r>
    </w:p>
    <w:tbl>
      <w:tblPr>
        <w:tblStyle w:val="14"/>
        <w:tblW w:w="5000" w:type="pct"/>
        <w:tblInd w:w="0" w:type="dxa"/>
        <w:tblLayout w:type="fixed"/>
        <w:tblCellMar>
          <w:top w:w="0" w:type="dxa"/>
          <w:left w:w="0" w:type="dxa"/>
          <w:bottom w:w="0" w:type="dxa"/>
          <w:right w:w="0" w:type="dxa"/>
        </w:tblCellMar>
      </w:tblPr>
      <w:tblGrid>
        <w:gridCol w:w="751"/>
        <w:gridCol w:w="2345"/>
        <w:gridCol w:w="1903"/>
        <w:gridCol w:w="1898"/>
        <w:gridCol w:w="1922"/>
      </w:tblGrid>
      <w:tr w14:paraId="0579472C">
        <w:tblPrEx>
          <w:tblCellMar>
            <w:top w:w="0" w:type="dxa"/>
            <w:left w:w="0" w:type="dxa"/>
            <w:bottom w:w="0" w:type="dxa"/>
            <w:right w:w="0" w:type="dxa"/>
          </w:tblCellMar>
        </w:tblPrEx>
        <w:trPr>
          <w:trHeight w:val="510" w:hRule="atLeast"/>
        </w:trPr>
        <w:tc>
          <w:tcPr>
            <w:tcW w:w="5000" w:type="pct"/>
            <w:gridSpan w:val="5"/>
            <w:tcBorders>
              <w:top w:val="nil"/>
              <w:left w:val="nil"/>
              <w:bottom w:val="nil"/>
              <w:right w:val="nil"/>
            </w:tcBorders>
            <w:shd w:val="clear" w:color="auto" w:fill="auto"/>
            <w:noWrap/>
            <w:tcMar>
              <w:top w:w="15" w:type="dxa"/>
              <w:left w:w="15" w:type="dxa"/>
              <w:right w:w="15" w:type="dxa"/>
            </w:tcMar>
            <w:vAlign w:val="bottom"/>
          </w:tcPr>
          <w:p w14:paraId="21A047DE">
            <w:pPr>
              <w:jc w:val="center"/>
              <w:textAlignment w:val="bottom"/>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一般公共预算财政拨款支出决算表</w:t>
            </w:r>
          </w:p>
        </w:tc>
      </w:tr>
      <w:tr w14:paraId="75F910B6">
        <w:tblPrEx>
          <w:tblCellMar>
            <w:top w:w="0" w:type="dxa"/>
            <w:left w:w="0" w:type="dxa"/>
            <w:bottom w:w="0" w:type="dxa"/>
            <w:right w:w="0" w:type="dxa"/>
          </w:tblCellMar>
        </w:tblPrEx>
        <w:trPr>
          <w:trHeight w:val="255" w:hRule="atLeast"/>
        </w:trPr>
        <w:tc>
          <w:tcPr>
            <w:tcW w:w="2834" w:type="pct"/>
            <w:gridSpan w:val="3"/>
            <w:vMerge w:val="restart"/>
            <w:tcBorders>
              <w:top w:val="nil"/>
              <w:left w:val="nil"/>
              <w:right w:val="nil"/>
            </w:tcBorders>
            <w:shd w:val="clear" w:color="auto" w:fill="auto"/>
            <w:noWrap/>
            <w:tcMar>
              <w:top w:w="15" w:type="dxa"/>
              <w:left w:w="15" w:type="dxa"/>
              <w:right w:w="15" w:type="dxa"/>
            </w:tcMar>
            <w:vAlign w:val="bottom"/>
          </w:tcPr>
          <w:p w14:paraId="347CB6B8">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sz w:val="22"/>
                <w:szCs w:val="22"/>
              </w:rPr>
              <w:t>单位</w:t>
            </w:r>
            <w:r>
              <w:rPr>
                <w:rFonts w:hint="eastAsia" w:asciiTheme="majorEastAsia" w:hAnsiTheme="majorEastAsia" w:eastAsiaTheme="majorEastAsia" w:cstheme="majorEastAsia"/>
                <w:color w:val="000000"/>
                <w:sz w:val="22"/>
                <w:szCs w:val="22"/>
              </w:rPr>
              <w:t>：</w:t>
            </w:r>
            <w:r>
              <w:rPr>
                <w:rFonts w:hint="eastAsia" w:asciiTheme="majorEastAsia" w:hAnsiTheme="majorEastAsia" w:eastAsiaTheme="majorEastAsia" w:cstheme="majorEastAsia"/>
                <w:color w:val="000000"/>
                <w:sz w:val="22"/>
                <w:szCs w:val="22"/>
                <w:u w:color="auto"/>
              </w:rPr>
              <w:t>城口县</w:t>
            </w:r>
            <w:r>
              <w:rPr>
                <w:rFonts w:hint="eastAsia" w:asciiTheme="majorEastAsia" w:hAnsiTheme="majorEastAsia" w:eastAsiaTheme="majorEastAsia" w:cstheme="majorEastAsia"/>
                <w:color w:val="000000"/>
                <w:sz w:val="22"/>
                <w:szCs w:val="22"/>
                <w:u w:color="auto"/>
                <w:lang w:eastAsia="zh-CN"/>
              </w:rPr>
              <w:t>东安</w:t>
            </w:r>
            <w:r>
              <w:rPr>
                <w:rFonts w:hint="eastAsia" w:asciiTheme="majorEastAsia" w:hAnsiTheme="majorEastAsia" w:eastAsiaTheme="majorEastAsia" w:cstheme="majorEastAsia"/>
                <w:color w:val="000000"/>
                <w:sz w:val="22"/>
                <w:szCs w:val="22"/>
                <w:u w:color="auto"/>
              </w:rPr>
              <w:t>镇人民政府（本级）</w:t>
            </w:r>
          </w:p>
        </w:tc>
        <w:tc>
          <w:tcPr>
            <w:tcW w:w="1076" w:type="pct"/>
            <w:tcBorders>
              <w:top w:val="nil"/>
              <w:left w:val="nil"/>
              <w:bottom w:val="nil"/>
              <w:right w:val="nil"/>
            </w:tcBorders>
            <w:shd w:val="clear" w:color="auto" w:fill="auto"/>
            <w:noWrap/>
            <w:tcMar>
              <w:top w:w="15" w:type="dxa"/>
              <w:left w:w="15" w:type="dxa"/>
              <w:right w:w="15" w:type="dxa"/>
            </w:tcMar>
            <w:vAlign w:val="bottom"/>
          </w:tcPr>
          <w:p w14:paraId="77348056">
            <w:pPr>
              <w:rPr>
                <w:rFonts w:hint="eastAsia" w:asciiTheme="majorEastAsia" w:hAnsiTheme="majorEastAsia" w:eastAsiaTheme="majorEastAsia" w:cstheme="majorEastAsia"/>
                <w:color w:val="000000"/>
                <w:sz w:val="22"/>
                <w:szCs w:val="22"/>
              </w:rPr>
            </w:pPr>
          </w:p>
        </w:tc>
        <w:tc>
          <w:tcPr>
            <w:tcW w:w="1088" w:type="pct"/>
            <w:tcBorders>
              <w:top w:val="nil"/>
              <w:left w:val="nil"/>
              <w:bottom w:val="nil"/>
              <w:right w:val="nil"/>
            </w:tcBorders>
            <w:shd w:val="clear" w:color="auto" w:fill="auto"/>
            <w:noWrap/>
            <w:tcMar>
              <w:top w:w="15" w:type="dxa"/>
              <w:left w:w="15" w:type="dxa"/>
              <w:right w:w="15" w:type="dxa"/>
            </w:tcMar>
            <w:vAlign w:val="bottom"/>
          </w:tcPr>
          <w:p w14:paraId="1246BB4F">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公开05表</w:t>
            </w:r>
          </w:p>
        </w:tc>
      </w:tr>
      <w:tr w14:paraId="4348A6B6">
        <w:tblPrEx>
          <w:tblCellMar>
            <w:top w:w="0" w:type="dxa"/>
            <w:left w:w="0" w:type="dxa"/>
            <w:bottom w:w="0" w:type="dxa"/>
            <w:right w:w="0" w:type="dxa"/>
          </w:tblCellMar>
        </w:tblPrEx>
        <w:trPr>
          <w:trHeight w:val="285" w:hRule="atLeast"/>
        </w:trPr>
        <w:tc>
          <w:tcPr>
            <w:tcW w:w="2834" w:type="pct"/>
            <w:gridSpan w:val="3"/>
            <w:vMerge w:val="continue"/>
            <w:tcBorders>
              <w:left w:val="nil"/>
              <w:bottom w:val="nil"/>
              <w:right w:val="nil"/>
            </w:tcBorders>
            <w:shd w:val="clear" w:color="auto" w:fill="auto"/>
            <w:noWrap/>
            <w:tcMar>
              <w:top w:w="15" w:type="dxa"/>
              <w:left w:w="15" w:type="dxa"/>
              <w:right w:w="15" w:type="dxa"/>
            </w:tcMar>
            <w:vAlign w:val="bottom"/>
          </w:tcPr>
          <w:p w14:paraId="798BB643">
            <w:pPr>
              <w:rPr>
                <w:rFonts w:hint="eastAsia" w:asciiTheme="majorEastAsia" w:hAnsiTheme="majorEastAsia" w:eastAsiaTheme="majorEastAsia" w:cstheme="majorEastAsia"/>
                <w:color w:val="000000"/>
                <w:sz w:val="22"/>
                <w:szCs w:val="22"/>
              </w:rPr>
            </w:pPr>
          </w:p>
        </w:tc>
        <w:tc>
          <w:tcPr>
            <w:tcW w:w="1076" w:type="pct"/>
            <w:tcBorders>
              <w:top w:val="nil"/>
              <w:left w:val="nil"/>
              <w:bottom w:val="nil"/>
              <w:right w:val="nil"/>
            </w:tcBorders>
            <w:shd w:val="clear" w:color="auto" w:fill="auto"/>
            <w:noWrap/>
            <w:tcMar>
              <w:top w:w="15" w:type="dxa"/>
              <w:left w:w="15" w:type="dxa"/>
              <w:right w:w="15" w:type="dxa"/>
            </w:tcMar>
            <w:vAlign w:val="bottom"/>
          </w:tcPr>
          <w:p w14:paraId="7A671492">
            <w:pPr>
              <w:rPr>
                <w:rFonts w:hint="eastAsia" w:asciiTheme="majorEastAsia" w:hAnsiTheme="majorEastAsia" w:eastAsiaTheme="majorEastAsia" w:cstheme="majorEastAsia"/>
                <w:color w:val="000000"/>
                <w:sz w:val="22"/>
                <w:szCs w:val="22"/>
              </w:rPr>
            </w:pPr>
          </w:p>
        </w:tc>
        <w:tc>
          <w:tcPr>
            <w:tcW w:w="1088" w:type="pct"/>
            <w:tcBorders>
              <w:top w:val="nil"/>
              <w:left w:val="nil"/>
              <w:bottom w:val="nil"/>
              <w:right w:val="nil"/>
            </w:tcBorders>
            <w:shd w:val="clear" w:color="auto" w:fill="auto"/>
            <w:noWrap/>
            <w:tcMar>
              <w:top w:w="15" w:type="dxa"/>
              <w:left w:w="15" w:type="dxa"/>
              <w:right w:w="15" w:type="dxa"/>
            </w:tcMar>
            <w:vAlign w:val="bottom"/>
          </w:tcPr>
          <w:p w14:paraId="6539F34E">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单位：</w:t>
            </w:r>
            <w:r>
              <w:rPr>
                <w:rFonts w:hint="eastAsia" w:asciiTheme="majorEastAsia" w:hAnsiTheme="majorEastAsia" w:eastAsiaTheme="majorEastAsia" w:cstheme="majorEastAsia"/>
                <w:sz w:val="22"/>
                <w:szCs w:val="22"/>
              </w:rPr>
              <w:t>万元</w:t>
            </w:r>
          </w:p>
        </w:tc>
      </w:tr>
      <w:tr w14:paraId="1C009E43">
        <w:tblPrEx>
          <w:tblCellMar>
            <w:top w:w="0" w:type="dxa"/>
            <w:left w:w="0" w:type="dxa"/>
            <w:bottom w:w="0" w:type="dxa"/>
            <w:right w:w="0" w:type="dxa"/>
          </w:tblCellMar>
        </w:tblPrEx>
        <w:trPr>
          <w:trHeight w:val="308" w:hRule="atLeast"/>
        </w:trPr>
        <w:tc>
          <w:tcPr>
            <w:tcW w:w="1755"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DB57F6">
            <w:pPr>
              <w:jc w:val="center"/>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项目</w:t>
            </w:r>
          </w:p>
        </w:tc>
        <w:tc>
          <w:tcPr>
            <w:tcW w:w="3244"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30E804E">
            <w:pPr>
              <w:jc w:val="center"/>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本年支出</w:t>
            </w:r>
          </w:p>
        </w:tc>
      </w:tr>
      <w:tr w14:paraId="29838C32">
        <w:tblPrEx>
          <w:tblCellMar>
            <w:top w:w="0" w:type="dxa"/>
            <w:left w:w="0" w:type="dxa"/>
            <w:bottom w:w="0" w:type="dxa"/>
            <w:right w:w="0" w:type="dxa"/>
          </w:tblCellMar>
        </w:tblPrEx>
        <w:trPr>
          <w:trHeight w:val="326" w:hRule="atLeast"/>
        </w:trPr>
        <w:tc>
          <w:tcPr>
            <w:tcW w:w="426"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B818A6">
            <w:pPr>
              <w:jc w:val="center"/>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功能分类科目编码</w:t>
            </w:r>
          </w:p>
        </w:tc>
        <w:tc>
          <w:tcPr>
            <w:tcW w:w="1329"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CE93634">
            <w:pPr>
              <w:jc w:val="center"/>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项目（按“项”级功能分类科目）</w:t>
            </w:r>
          </w:p>
        </w:tc>
        <w:tc>
          <w:tcPr>
            <w:tcW w:w="107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570C400">
            <w:pPr>
              <w:jc w:val="center"/>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合计</w:t>
            </w:r>
          </w:p>
        </w:tc>
        <w:tc>
          <w:tcPr>
            <w:tcW w:w="1076"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5B9A0C6">
            <w:pPr>
              <w:jc w:val="center"/>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基本支出</w:t>
            </w:r>
          </w:p>
        </w:tc>
        <w:tc>
          <w:tcPr>
            <w:tcW w:w="108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5393339">
            <w:pPr>
              <w:jc w:val="center"/>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项目支出</w:t>
            </w:r>
          </w:p>
        </w:tc>
      </w:tr>
      <w:tr w14:paraId="637DEFCB">
        <w:tblPrEx>
          <w:tblCellMar>
            <w:top w:w="0" w:type="dxa"/>
            <w:left w:w="0" w:type="dxa"/>
            <w:bottom w:w="0" w:type="dxa"/>
            <w:right w:w="0" w:type="dxa"/>
          </w:tblCellMar>
        </w:tblPrEx>
        <w:trPr>
          <w:trHeight w:val="326"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6BCCBA">
            <w:pPr>
              <w:jc w:val="center"/>
              <w:rPr>
                <w:rFonts w:hint="eastAsia" w:asciiTheme="majorEastAsia" w:hAnsiTheme="majorEastAsia" w:eastAsiaTheme="majorEastAsia" w:cstheme="majorEastAsia"/>
                <w:b/>
                <w:color w:val="000000"/>
                <w:sz w:val="22"/>
                <w:szCs w:val="22"/>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992F796">
            <w:pPr>
              <w:jc w:val="center"/>
              <w:rPr>
                <w:rFonts w:hint="eastAsia" w:asciiTheme="majorEastAsia" w:hAnsiTheme="majorEastAsia" w:eastAsiaTheme="majorEastAsia" w:cstheme="majorEastAsia"/>
                <w:b/>
                <w:color w:val="000000"/>
                <w:sz w:val="22"/>
                <w:szCs w:val="22"/>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9B32CB9">
            <w:pPr>
              <w:jc w:val="center"/>
              <w:rPr>
                <w:rFonts w:hint="eastAsia" w:asciiTheme="majorEastAsia" w:hAnsiTheme="majorEastAsia" w:eastAsiaTheme="majorEastAsia" w:cstheme="majorEastAsia"/>
                <w:b/>
                <w:color w:val="000000"/>
                <w:sz w:val="22"/>
                <w:szCs w:val="22"/>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9148592">
            <w:pPr>
              <w:jc w:val="center"/>
              <w:rPr>
                <w:rFonts w:hint="eastAsia" w:asciiTheme="majorEastAsia" w:hAnsiTheme="majorEastAsia" w:eastAsiaTheme="majorEastAsia" w:cstheme="majorEastAsia"/>
                <w:b/>
                <w:color w:val="000000"/>
                <w:sz w:val="22"/>
                <w:szCs w:val="22"/>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3B84516">
            <w:pPr>
              <w:jc w:val="center"/>
              <w:rPr>
                <w:rFonts w:hint="eastAsia" w:asciiTheme="majorEastAsia" w:hAnsiTheme="majorEastAsia" w:eastAsiaTheme="majorEastAsia" w:cstheme="majorEastAsia"/>
                <w:b/>
                <w:color w:val="000000"/>
                <w:sz w:val="22"/>
                <w:szCs w:val="22"/>
              </w:rPr>
            </w:pPr>
          </w:p>
        </w:tc>
      </w:tr>
      <w:tr w14:paraId="7820530F">
        <w:tblPrEx>
          <w:tblCellMar>
            <w:top w:w="0" w:type="dxa"/>
            <w:left w:w="0" w:type="dxa"/>
            <w:bottom w:w="0" w:type="dxa"/>
            <w:right w:w="0" w:type="dxa"/>
          </w:tblCellMar>
        </w:tblPrEx>
        <w:trPr>
          <w:trHeight w:val="615"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729983">
            <w:pPr>
              <w:jc w:val="center"/>
              <w:rPr>
                <w:rFonts w:hint="eastAsia" w:asciiTheme="majorEastAsia" w:hAnsiTheme="majorEastAsia" w:eastAsiaTheme="majorEastAsia" w:cstheme="majorEastAsia"/>
                <w:b/>
                <w:color w:val="000000"/>
                <w:sz w:val="22"/>
                <w:szCs w:val="22"/>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6D63AC3">
            <w:pPr>
              <w:jc w:val="center"/>
              <w:rPr>
                <w:rFonts w:hint="eastAsia" w:asciiTheme="majorEastAsia" w:hAnsiTheme="majorEastAsia" w:eastAsiaTheme="majorEastAsia" w:cstheme="majorEastAsia"/>
                <w:b/>
                <w:color w:val="000000"/>
                <w:sz w:val="22"/>
                <w:szCs w:val="22"/>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F72E60F">
            <w:pPr>
              <w:jc w:val="center"/>
              <w:rPr>
                <w:rFonts w:hint="eastAsia" w:asciiTheme="majorEastAsia" w:hAnsiTheme="majorEastAsia" w:eastAsiaTheme="majorEastAsia" w:cstheme="majorEastAsia"/>
                <w:b/>
                <w:color w:val="000000"/>
                <w:sz w:val="22"/>
                <w:szCs w:val="22"/>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B78D2BA">
            <w:pPr>
              <w:jc w:val="center"/>
              <w:rPr>
                <w:rFonts w:hint="eastAsia" w:asciiTheme="majorEastAsia" w:hAnsiTheme="majorEastAsia" w:eastAsiaTheme="majorEastAsia" w:cstheme="majorEastAsia"/>
                <w:b/>
                <w:color w:val="000000"/>
                <w:sz w:val="22"/>
                <w:szCs w:val="22"/>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54107B2">
            <w:pPr>
              <w:jc w:val="center"/>
              <w:rPr>
                <w:rFonts w:hint="eastAsia" w:asciiTheme="majorEastAsia" w:hAnsiTheme="majorEastAsia" w:eastAsiaTheme="majorEastAsia" w:cstheme="majorEastAsia"/>
                <w:b/>
                <w:color w:val="000000"/>
                <w:sz w:val="22"/>
                <w:szCs w:val="22"/>
              </w:rPr>
            </w:pPr>
          </w:p>
        </w:tc>
      </w:tr>
      <w:tr w14:paraId="5B2D31DC">
        <w:tblPrEx>
          <w:tblCellMar>
            <w:top w:w="0" w:type="dxa"/>
            <w:left w:w="0" w:type="dxa"/>
            <w:bottom w:w="0" w:type="dxa"/>
            <w:right w:w="0" w:type="dxa"/>
          </w:tblCellMar>
        </w:tblPrEx>
        <w:trPr>
          <w:trHeight w:val="308" w:hRule="atLeast"/>
        </w:trPr>
        <w:tc>
          <w:tcPr>
            <w:tcW w:w="1755"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49237C">
            <w:pPr>
              <w:jc w:val="center"/>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合计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0D5DB9">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bCs/>
                <w:color w:val="000000"/>
                <w:sz w:val="22"/>
                <w:szCs w:val="22"/>
              </w:rPr>
              <w:t>1,515.96</w:t>
            </w:r>
            <w:r>
              <w:rPr>
                <w:rFonts w:hint="eastAsia" w:asciiTheme="majorEastAsia" w:hAnsiTheme="majorEastAsia" w:eastAsiaTheme="majorEastAsia" w:cstheme="majorEastAsia"/>
                <w:b/>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E04F66">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bCs/>
                <w:color w:val="000000"/>
                <w:sz w:val="22"/>
                <w:szCs w:val="22"/>
              </w:rPr>
              <w:t>388.91</w:t>
            </w:r>
            <w:r>
              <w:rPr>
                <w:rFonts w:hint="eastAsia" w:asciiTheme="majorEastAsia" w:hAnsiTheme="majorEastAsia" w:eastAsiaTheme="majorEastAsia" w:cstheme="majorEastAsia"/>
                <w:b/>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838CAE">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bCs/>
                <w:color w:val="000000"/>
                <w:sz w:val="22"/>
                <w:szCs w:val="22"/>
              </w:rPr>
              <w:t>1,127.05</w:t>
            </w:r>
            <w:r>
              <w:rPr>
                <w:rFonts w:hint="eastAsia" w:asciiTheme="majorEastAsia" w:hAnsiTheme="majorEastAsia" w:eastAsiaTheme="majorEastAsia" w:cstheme="majorEastAsia"/>
                <w:b/>
                <w:color w:val="000000"/>
                <w:sz w:val="22"/>
                <w:szCs w:val="22"/>
                <w:u w:color="auto"/>
              </w:rPr>
              <w:t xml:space="preserve"> </w:t>
            </w:r>
          </w:p>
        </w:tc>
      </w:tr>
      <w:tr w14:paraId="3D6E4F5C">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CF4C30">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0EE10F">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一般公共服务支出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ED1F00">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282.14</w:t>
            </w:r>
            <w:r>
              <w:rPr>
                <w:rFonts w:hint="eastAsia" w:asciiTheme="majorEastAsia" w:hAnsiTheme="majorEastAsia" w:eastAsiaTheme="majorEastAsia" w:cstheme="majorEastAsia"/>
                <w:b/>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110EF4">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258.23</w:t>
            </w:r>
            <w:r>
              <w:rPr>
                <w:rFonts w:hint="eastAsia" w:asciiTheme="majorEastAsia" w:hAnsiTheme="majorEastAsia" w:eastAsiaTheme="majorEastAsia" w:cstheme="majorEastAsia"/>
                <w:b/>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73C37F">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23.91</w:t>
            </w:r>
            <w:r>
              <w:rPr>
                <w:rFonts w:hint="eastAsia" w:asciiTheme="majorEastAsia" w:hAnsiTheme="majorEastAsia" w:eastAsiaTheme="majorEastAsia" w:cstheme="majorEastAsia"/>
                <w:b/>
                <w:color w:val="000000"/>
                <w:sz w:val="22"/>
                <w:szCs w:val="22"/>
                <w:u w:color="auto"/>
              </w:rPr>
              <w:t xml:space="preserve"> </w:t>
            </w:r>
          </w:p>
        </w:tc>
      </w:tr>
      <w:tr w14:paraId="2D2CC850">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CF0B07">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20103</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FCFA84">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政府办公厅（室）及相关机构事务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3C0A09">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273.77</w:t>
            </w:r>
            <w:r>
              <w:rPr>
                <w:rFonts w:hint="eastAsia" w:asciiTheme="majorEastAsia" w:hAnsiTheme="majorEastAsia" w:eastAsiaTheme="majorEastAsia" w:cstheme="majorEastAsia"/>
                <w:b/>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BAA2ED">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254.50</w:t>
            </w:r>
            <w:r>
              <w:rPr>
                <w:rFonts w:hint="eastAsia" w:asciiTheme="majorEastAsia" w:hAnsiTheme="majorEastAsia" w:eastAsiaTheme="majorEastAsia" w:cstheme="majorEastAsia"/>
                <w:b/>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3B0475">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19.27</w:t>
            </w:r>
            <w:r>
              <w:rPr>
                <w:rFonts w:hint="eastAsia" w:asciiTheme="majorEastAsia" w:hAnsiTheme="majorEastAsia" w:eastAsiaTheme="majorEastAsia" w:cstheme="majorEastAsia"/>
                <w:b/>
                <w:color w:val="000000"/>
                <w:sz w:val="22"/>
                <w:szCs w:val="22"/>
                <w:u w:color="auto"/>
              </w:rPr>
              <w:t xml:space="preserve"> </w:t>
            </w:r>
          </w:p>
        </w:tc>
      </w:tr>
      <w:tr w14:paraId="072B95A5">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E56B80">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2010301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C90665">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行政运行</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920F20">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254.50</w:t>
            </w:r>
            <w:r>
              <w:rPr>
                <w:rFonts w:hint="eastAsia" w:asciiTheme="majorEastAsia" w:hAnsiTheme="majorEastAsia" w:eastAsiaTheme="majorEastAsia" w:cstheme="majorEastAsia"/>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9CBCF9">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254.50</w:t>
            </w:r>
            <w:r>
              <w:rPr>
                <w:rFonts w:hint="eastAsia" w:asciiTheme="majorEastAsia" w:hAnsiTheme="majorEastAsia" w:eastAsiaTheme="majorEastAsia" w:cstheme="majorEastAsia"/>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8FEB3B">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0.00</w:t>
            </w:r>
            <w:r>
              <w:rPr>
                <w:rFonts w:hint="eastAsia" w:asciiTheme="majorEastAsia" w:hAnsiTheme="majorEastAsia" w:eastAsiaTheme="majorEastAsia" w:cstheme="majorEastAsia"/>
                <w:color w:val="000000"/>
                <w:sz w:val="22"/>
                <w:szCs w:val="22"/>
                <w:u w:color="auto"/>
              </w:rPr>
              <w:t xml:space="preserve"> </w:t>
            </w:r>
          </w:p>
        </w:tc>
      </w:tr>
      <w:tr w14:paraId="6A8A2184">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E60B9C">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2010302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D0AE2C">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一般行政管理事务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2ABA4A">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19.27</w:t>
            </w:r>
            <w:r>
              <w:rPr>
                <w:rFonts w:hint="eastAsia" w:asciiTheme="majorEastAsia" w:hAnsiTheme="majorEastAsia" w:eastAsiaTheme="majorEastAsia" w:cstheme="majorEastAsia"/>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BD7B9A">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0.00</w:t>
            </w:r>
            <w:r>
              <w:rPr>
                <w:rFonts w:hint="eastAsia" w:asciiTheme="majorEastAsia" w:hAnsiTheme="majorEastAsia" w:eastAsiaTheme="majorEastAsia" w:cstheme="majorEastAsia"/>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DB4A5E">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19.27</w:t>
            </w:r>
            <w:r>
              <w:rPr>
                <w:rFonts w:hint="eastAsia" w:asciiTheme="majorEastAsia" w:hAnsiTheme="majorEastAsia" w:eastAsiaTheme="majorEastAsia" w:cstheme="majorEastAsia"/>
                <w:color w:val="000000"/>
                <w:sz w:val="22"/>
                <w:szCs w:val="22"/>
                <w:u w:color="auto"/>
              </w:rPr>
              <w:t xml:space="preserve"> </w:t>
            </w:r>
          </w:p>
        </w:tc>
      </w:tr>
      <w:tr w14:paraId="5645D41C">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3D52C9">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20136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BDB186">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其他共产党事务支出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D80A2A">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8.37</w:t>
            </w:r>
            <w:r>
              <w:rPr>
                <w:rFonts w:hint="eastAsia" w:asciiTheme="majorEastAsia" w:hAnsiTheme="majorEastAsia" w:eastAsiaTheme="majorEastAsia" w:cstheme="majorEastAsia"/>
                <w:b/>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B81B5D">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3.73</w:t>
            </w:r>
            <w:r>
              <w:rPr>
                <w:rFonts w:hint="eastAsia" w:asciiTheme="majorEastAsia" w:hAnsiTheme="majorEastAsia" w:eastAsiaTheme="majorEastAsia" w:cstheme="majorEastAsia"/>
                <w:b/>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4AB720">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4.64</w:t>
            </w:r>
            <w:r>
              <w:rPr>
                <w:rFonts w:hint="eastAsia" w:asciiTheme="majorEastAsia" w:hAnsiTheme="majorEastAsia" w:eastAsiaTheme="majorEastAsia" w:cstheme="majorEastAsia"/>
                <w:b/>
                <w:color w:val="000000"/>
                <w:sz w:val="22"/>
                <w:szCs w:val="22"/>
                <w:u w:color="auto"/>
              </w:rPr>
              <w:t xml:space="preserve"> </w:t>
            </w:r>
          </w:p>
        </w:tc>
      </w:tr>
      <w:tr w14:paraId="5000D7F5">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50E88D">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2013699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22021A">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其他共产党事务支出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244E07">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8.37</w:t>
            </w:r>
            <w:r>
              <w:rPr>
                <w:rFonts w:hint="eastAsia" w:asciiTheme="majorEastAsia" w:hAnsiTheme="majorEastAsia" w:eastAsiaTheme="majorEastAsia" w:cstheme="majorEastAsia"/>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C2DBF8">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3.73</w:t>
            </w:r>
            <w:r>
              <w:rPr>
                <w:rFonts w:hint="eastAsia" w:asciiTheme="majorEastAsia" w:hAnsiTheme="majorEastAsia" w:eastAsiaTheme="majorEastAsia" w:cstheme="majorEastAsia"/>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37E69D">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4.64</w:t>
            </w:r>
            <w:r>
              <w:rPr>
                <w:rFonts w:hint="eastAsia" w:asciiTheme="majorEastAsia" w:hAnsiTheme="majorEastAsia" w:eastAsiaTheme="majorEastAsia" w:cstheme="majorEastAsia"/>
                <w:color w:val="000000"/>
                <w:sz w:val="22"/>
                <w:szCs w:val="22"/>
                <w:u w:color="auto"/>
              </w:rPr>
              <w:t xml:space="preserve"> </w:t>
            </w:r>
          </w:p>
        </w:tc>
      </w:tr>
      <w:tr w14:paraId="59C78BE8">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9511E3">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207</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AF8C27">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文化旅游体育与传媒支出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231797">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7.57</w:t>
            </w:r>
            <w:r>
              <w:rPr>
                <w:rFonts w:hint="eastAsia" w:asciiTheme="majorEastAsia" w:hAnsiTheme="majorEastAsia" w:eastAsiaTheme="majorEastAsia" w:cstheme="majorEastAsia"/>
                <w:b/>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778559">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368E5C">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7.57</w:t>
            </w:r>
            <w:r>
              <w:rPr>
                <w:rFonts w:hint="eastAsia" w:asciiTheme="majorEastAsia" w:hAnsiTheme="majorEastAsia" w:eastAsiaTheme="majorEastAsia" w:cstheme="majorEastAsia"/>
                <w:b/>
                <w:color w:val="000000"/>
                <w:sz w:val="22"/>
                <w:szCs w:val="22"/>
                <w:u w:color="auto"/>
              </w:rPr>
              <w:t xml:space="preserve"> </w:t>
            </w:r>
          </w:p>
        </w:tc>
      </w:tr>
      <w:tr w14:paraId="1DEA83E4">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C2B343">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20701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9195BD">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文化和旅游</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84339C">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7.57</w:t>
            </w:r>
            <w:r>
              <w:rPr>
                <w:rFonts w:hint="eastAsia" w:asciiTheme="majorEastAsia" w:hAnsiTheme="majorEastAsia" w:eastAsiaTheme="majorEastAsia" w:cstheme="majorEastAsia"/>
                <w:b/>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882CE1">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F9C040">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7.57</w:t>
            </w:r>
            <w:r>
              <w:rPr>
                <w:rFonts w:hint="eastAsia" w:asciiTheme="majorEastAsia" w:hAnsiTheme="majorEastAsia" w:eastAsiaTheme="majorEastAsia" w:cstheme="majorEastAsia"/>
                <w:b/>
                <w:color w:val="000000"/>
                <w:sz w:val="22"/>
                <w:szCs w:val="22"/>
                <w:u w:color="auto"/>
              </w:rPr>
              <w:t xml:space="preserve"> </w:t>
            </w:r>
          </w:p>
        </w:tc>
      </w:tr>
      <w:tr w14:paraId="01DC3F0F">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EEFD15">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2070199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779813">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其他文化和旅游支出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A4C14A">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7.57</w:t>
            </w:r>
            <w:r>
              <w:rPr>
                <w:rFonts w:hint="eastAsia" w:asciiTheme="majorEastAsia" w:hAnsiTheme="majorEastAsia" w:eastAsiaTheme="majorEastAsia" w:cstheme="majorEastAsia"/>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558ECD">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0.00</w:t>
            </w:r>
            <w:r>
              <w:rPr>
                <w:rFonts w:hint="eastAsia" w:asciiTheme="majorEastAsia" w:hAnsiTheme="majorEastAsia" w:eastAsiaTheme="majorEastAsia" w:cstheme="majorEastAsia"/>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9EF827">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7.57</w:t>
            </w:r>
            <w:r>
              <w:rPr>
                <w:rFonts w:hint="eastAsia" w:asciiTheme="majorEastAsia" w:hAnsiTheme="majorEastAsia" w:eastAsiaTheme="majorEastAsia" w:cstheme="majorEastAsia"/>
                <w:color w:val="000000"/>
                <w:sz w:val="22"/>
                <w:szCs w:val="22"/>
                <w:u w:color="auto"/>
              </w:rPr>
              <w:t xml:space="preserve"> </w:t>
            </w:r>
          </w:p>
        </w:tc>
      </w:tr>
      <w:tr w14:paraId="50B5BF7F">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8C8905">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208</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7DB41D">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社会保障和就业支出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002AB3">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60.66</w:t>
            </w:r>
            <w:r>
              <w:rPr>
                <w:rFonts w:hint="eastAsia" w:asciiTheme="majorEastAsia" w:hAnsiTheme="majorEastAsia" w:eastAsiaTheme="majorEastAsia" w:cstheme="majorEastAsia"/>
                <w:b/>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AE4766">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57.63</w:t>
            </w:r>
            <w:r>
              <w:rPr>
                <w:rFonts w:hint="eastAsia" w:asciiTheme="majorEastAsia" w:hAnsiTheme="majorEastAsia" w:eastAsiaTheme="majorEastAsia" w:cstheme="majorEastAsia"/>
                <w:b/>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AF5A22">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3.03</w:t>
            </w:r>
            <w:r>
              <w:rPr>
                <w:rFonts w:hint="eastAsia" w:asciiTheme="majorEastAsia" w:hAnsiTheme="majorEastAsia" w:eastAsiaTheme="majorEastAsia" w:cstheme="majorEastAsia"/>
                <w:b/>
                <w:color w:val="000000"/>
                <w:sz w:val="22"/>
                <w:szCs w:val="22"/>
                <w:u w:color="auto"/>
              </w:rPr>
              <w:t xml:space="preserve"> </w:t>
            </w:r>
          </w:p>
        </w:tc>
      </w:tr>
      <w:tr w14:paraId="1C5682E0">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2BEF62">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20805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652FB4">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行政事业单位养老支出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A7B685">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57.63</w:t>
            </w:r>
            <w:r>
              <w:rPr>
                <w:rFonts w:hint="eastAsia" w:asciiTheme="majorEastAsia" w:hAnsiTheme="majorEastAsia" w:eastAsiaTheme="majorEastAsia" w:cstheme="majorEastAsia"/>
                <w:b/>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70A482">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57.63</w:t>
            </w:r>
            <w:r>
              <w:rPr>
                <w:rFonts w:hint="eastAsia" w:asciiTheme="majorEastAsia" w:hAnsiTheme="majorEastAsia" w:eastAsiaTheme="majorEastAsia" w:cstheme="majorEastAsia"/>
                <w:b/>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E19A10">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r>
      <w:tr w14:paraId="411C99FC">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1D4008">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2080505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BEC13F">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机关事业单位基本养老保险缴费支出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BDE566">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31.18</w:t>
            </w:r>
            <w:r>
              <w:rPr>
                <w:rFonts w:hint="eastAsia" w:asciiTheme="majorEastAsia" w:hAnsiTheme="majorEastAsia" w:eastAsiaTheme="majorEastAsia" w:cstheme="majorEastAsia"/>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1211B8">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31.18</w:t>
            </w:r>
            <w:r>
              <w:rPr>
                <w:rFonts w:hint="eastAsia" w:asciiTheme="majorEastAsia" w:hAnsiTheme="majorEastAsia" w:eastAsiaTheme="majorEastAsia" w:cstheme="majorEastAsia"/>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FB1043">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0.00</w:t>
            </w:r>
            <w:r>
              <w:rPr>
                <w:rFonts w:hint="eastAsia" w:asciiTheme="majorEastAsia" w:hAnsiTheme="majorEastAsia" w:eastAsiaTheme="majorEastAsia" w:cstheme="majorEastAsia"/>
                <w:color w:val="000000"/>
                <w:sz w:val="22"/>
                <w:szCs w:val="22"/>
                <w:u w:color="auto"/>
              </w:rPr>
              <w:t xml:space="preserve"> </w:t>
            </w:r>
          </w:p>
        </w:tc>
      </w:tr>
      <w:tr w14:paraId="5AF1A7FA">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3DE66F">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2080506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60264E">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机关事业单位职业年金缴费支出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E30FFB">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15.59</w:t>
            </w:r>
            <w:r>
              <w:rPr>
                <w:rFonts w:hint="eastAsia" w:asciiTheme="majorEastAsia" w:hAnsiTheme="majorEastAsia" w:eastAsiaTheme="majorEastAsia" w:cstheme="majorEastAsia"/>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36C845">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15.59</w:t>
            </w:r>
            <w:r>
              <w:rPr>
                <w:rFonts w:hint="eastAsia" w:asciiTheme="majorEastAsia" w:hAnsiTheme="majorEastAsia" w:eastAsiaTheme="majorEastAsia" w:cstheme="majorEastAsia"/>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4A6981">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0.00</w:t>
            </w:r>
            <w:r>
              <w:rPr>
                <w:rFonts w:hint="eastAsia" w:asciiTheme="majorEastAsia" w:hAnsiTheme="majorEastAsia" w:eastAsiaTheme="majorEastAsia" w:cstheme="majorEastAsia"/>
                <w:color w:val="000000"/>
                <w:sz w:val="22"/>
                <w:szCs w:val="22"/>
                <w:u w:color="auto"/>
              </w:rPr>
              <w:t xml:space="preserve"> </w:t>
            </w:r>
          </w:p>
        </w:tc>
      </w:tr>
      <w:tr w14:paraId="66DEEEF3">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0C0C8A">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2080599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723644">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其他行政事业单位养老支出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79A0E3">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10.87</w:t>
            </w:r>
            <w:r>
              <w:rPr>
                <w:rFonts w:hint="eastAsia" w:asciiTheme="majorEastAsia" w:hAnsiTheme="majorEastAsia" w:eastAsiaTheme="majorEastAsia" w:cstheme="majorEastAsia"/>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BB7973">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10.87</w:t>
            </w:r>
            <w:r>
              <w:rPr>
                <w:rFonts w:hint="eastAsia" w:asciiTheme="majorEastAsia" w:hAnsiTheme="majorEastAsia" w:eastAsiaTheme="majorEastAsia" w:cstheme="majorEastAsia"/>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D049F1">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0.00</w:t>
            </w:r>
            <w:r>
              <w:rPr>
                <w:rFonts w:hint="eastAsia" w:asciiTheme="majorEastAsia" w:hAnsiTheme="majorEastAsia" w:eastAsiaTheme="majorEastAsia" w:cstheme="majorEastAsia"/>
                <w:color w:val="000000"/>
                <w:sz w:val="22"/>
                <w:szCs w:val="22"/>
                <w:u w:color="auto"/>
              </w:rPr>
              <w:t xml:space="preserve"> </w:t>
            </w:r>
          </w:p>
        </w:tc>
      </w:tr>
      <w:tr w14:paraId="52F9339F">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8855E7">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20820</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46545D">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临时救助</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A6ECD4">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3.03</w:t>
            </w:r>
            <w:r>
              <w:rPr>
                <w:rFonts w:hint="eastAsia" w:asciiTheme="majorEastAsia" w:hAnsiTheme="majorEastAsia" w:eastAsiaTheme="majorEastAsia" w:cstheme="majorEastAsia"/>
                <w:b/>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4E9CCB">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1B9A66">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3.03</w:t>
            </w:r>
            <w:r>
              <w:rPr>
                <w:rFonts w:hint="eastAsia" w:asciiTheme="majorEastAsia" w:hAnsiTheme="majorEastAsia" w:eastAsiaTheme="majorEastAsia" w:cstheme="majorEastAsia"/>
                <w:b/>
                <w:color w:val="000000"/>
                <w:sz w:val="22"/>
                <w:szCs w:val="22"/>
                <w:u w:color="auto"/>
              </w:rPr>
              <w:t xml:space="preserve"> </w:t>
            </w:r>
          </w:p>
        </w:tc>
      </w:tr>
      <w:tr w14:paraId="56A60F17">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668AF1">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2082001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64B294">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临时救助支出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FEAF34">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3.03</w:t>
            </w:r>
            <w:r>
              <w:rPr>
                <w:rFonts w:hint="eastAsia" w:asciiTheme="majorEastAsia" w:hAnsiTheme="majorEastAsia" w:eastAsiaTheme="majorEastAsia" w:cstheme="majorEastAsia"/>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C503C3">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0.00</w:t>
            </w:r>
            <w:r>
              <w:rPr>
                <w:rFonts w:hint="eastAsia" w:asciiTheme="majorEastAsia" w:hAnsiTheme="majorEastAsia" w:eastAsiaTheme="majorEastAsia" w:cstheme="majorEastAsia"/>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3C36D3">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3.03</w:t>
            </w:r>
            <w:r>
              <w:rPr>
                <w:rFonts w:hint="eastAsia" w:asciiTheme="majorEastAsia" w:hAnsiTheme="majorEastAsia" w:eastAsiaTheme="majorEastAsia" w:cstheme="majorEastAsia"/>
                <w:color w:val="000000"/>
                <w:sz w:val="22"/>
                <w:szCs w:val="22"/>
                <w:u w:color="auto"/>
              </w:rPr>
              <w:t xml:space="preserve"> </w:t>
            </w:r>
          </w:p>
        </w:tc>
      </w:tr>
      <w:tr w14:paraId="0CBFD34B">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A49BDA">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210</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4A9847">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卫生健康支出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36C8B0">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21.63</w:t>
            </w:r>
            <w:r>
              <w:rPr>
                <w:rFonts w:hint="eastAsia" w:asciiTheme="majorEastAsia" w:hAnsiTheme="majorEastAsia" w:eastAsiaTheme="majorEastAsia" w:cstheme="majorEastAsia"/>
                <w:b/>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DDD05B">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21.63</w:t>
            </w:r>
            <w:r>
              <w:rPr>
                <w:rFonts w:hint="eastAsia" w:asciiTheme="majorEastAsia" w:hAnsiTheme="majorEastAsia" w:eastAsiaTheme="majorEastAsia" w:cstheme="majorEastAsia"/>
                <w:b/>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424B09">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r>
      <w:tr w14:paraId="038DECEB">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74CCB8">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21011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90CA52">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行政事业单位医疗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5A61D2">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21.63</w:t>
            </w:r>
            <w:r>
              <w:rPr>
                <w:rFonts w:hint="eastAsia" w:asciiTheme="majorEastAsia" w:hAnsiTheme="majorEastAsia" w:eastAsiaTheme="majorEastAsia" w:cstheme="majorEastAsia"/>
                <w:b/>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978C6B">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21.63</w:t>
            </w:r>
            <w:r>
              <w:rPr>
                <w:rFonts w:hint="eastAsia" w:asciiTheme="majorEastAsia" w:hAnsiTheme="majorEastAsia" w:eastAsiaTheme="majorEastAsia" w:cstheme="majorEastAsia"/>
                <w:b/>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73914F">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r>
      <w:tr w14:paraId="20695C33">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DE29A3">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2101101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8903FC">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行政单位医疗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1B044C">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16.56</w:t>
            </w:r>
            <w:r>
              <w:rPr>
                <w:rFonts w:hint="eastAsia" w:asciiTheme="majorEastAsia" w:hAnsiTheme="majorEastAsia" w:eastAsiaTheme="majorEastAsia" w:cstheme="majorEastAsia"/>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40EF00">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16.56</w:t>
            </w:r>
            <w:r>
              <w:rPr>
                <w:rFonts w:hint="eastAsia" w:asciiTheme="majorEastAsia" w:hAnsiTheme="majorEastAsia" w:eastAsiaTheme="majorEastAsia" w:cstheme="majorEastAsia"/>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FD5EFD">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0.00</w:t>
            </w:r>
            <w:r>
              <w:rPr>
                <w:rFonts w:hint="eastAsia" w:asciiTheme="majorEastAsia" w:hAnsiTheme="majorEastAsia" w:eastAsiaTheme="majorEastAsia" w:cstheme="majorEastAsia"/>
                <w:color w:val="000000"/>
                <w:sz w:val="22"/>
                <w:szCs w:val="22"/>
                <w:u w:color="auto"/>
              </w:rPr>
              <w:t xml:space="preserve"> </w:t>
            </w:r>
          </w:p>
        </w:tc>
      </w:tr>
      <w:tr w14:paraId="311A01C0">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34FA9B">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2101199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1C0C17">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其他行政事业单位医疗支出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0FBC7A">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5.07</w:t>
            </w:r>
            <w:r>
              <w:rPr>
                <w:rFonts w:hint="eastAsia" w:asciiTheme="majorEastAsia" w:hAnsiTheme="majorEastAsia" w:eastAsiaTheme="majorEastAsia" w:cstheme="majorEastAsia"/>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D31454">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5.07</w:t>
            </w:r>
            <w:r>
              <w:rPr>
                <w:rFonts w:hint="eastAsia" w:asciiTheme="majorEastAsia" w:hAnsiTheme="majorEastAsia" w:eastAsiaTheme="majorEastAsia" w:cstheme="majorEastAsia"/>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430DA2">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0.00</w:t>
            </w:r>
            <w:r>
              <w:rPr>
                <w:rFonts w:hint="eastAsia" w:asciiTheme="majorEastAsia" w:hAnsiTheme="majorEastAsia" w:eastAsiaTheme="majorEastAsia" w:cstheme="majorEastAsia"/>
                <w:color w:val="000000"/>
                <w:sz w:val="22"/>
                <w:szCs w:val="22"/>
                <w:u w:color="auto"/>
              </w:rPr>
              <w:t xml:space="preserve"> </w:t>
            </w:r>
          </w:p>
        </w:tc>
      </w:tr>
      <w:tr w14:paraId="1B5822F5">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CA1D30">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211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55F31E">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节能环保支出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131209">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10.60</w:t>
            </w:r>
            <w:r>
              <w:rPr>
                <w:rFonts w:hint="eastAsia" w:asciiTheme="majorEastAsia" w:hAnsiTheme="majorEastAsia" w:eastAsiaTheme="majorEastAsia" w:cstheme="majorEastAsia"/>
                <w:b/>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32FFD4">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B04EA6">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10.60</w:t>
            </w:r>
            <w:r>
              <w:rPr>
                <w:rFonts w:hint="eastAsia" w:asciiTheme="majorEastAsia" w:hAnsiTheme="majorEastAsia" w:eastAsiaTheme="majorEastAsia" w:cstheme="majorEastAsia"/>
                <w:b/>
                <w:color w:val="000000"/>
                <w:sz w:val="22"/>
                <w:szCs w:val="22"/>
                <w:u w:color="auto"/>
              </w:rPr>
              <w:t xml:space="preserve"> </w:t>
            </w:r>
          </w:p>
        </w:tc>
      </w:tr>
      <w:tr w14:paraId="683D15AE">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89EC6F">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21104</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CF1151">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自然生态保护</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9B17F3">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5.60</w:t>
            </w:r>
            <w:r>
              <w:rPr>
                <w:rFonts w:hint="eastAsia" w:asciiTheme="majorEastAsia" w:hAnsiTheme="majorEastAsia" w:eastAsiaTheme="majorEastAsia" w:cstheme="majorEastAsia"/>
                <w:b/>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90AD5C">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860694">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5.60</w:t>
            </w:r>
            <w:r>
              <w:rPr>
                <w:rFonts w:hint="eastAsia" w:asciiTheme="majorEastAsia" w:hAnsiTheme="majorEastAsia" w:eastAsiaTheme="majorEastAsia" w:cstheme="majorEastAsia"/>
                <w:b/>
                <w:color w:val="000000"/>
                <w:sz w:val="22"/>
                <w:szCs w:val="22"/>
                <w:u w:color="auto"/>
              </w:rPr>
              <w:t xml:space="preserve"> </w:t>
            </w:r>
          </w:p>
        </w:tc>
      </w:tr>
      <w:tr w14:paraId="0C7CDCB7">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BA0805">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2110402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DE4DEF">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农村环境保护</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A700CC">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5.60</w:t>
            </w:r>
            <w:r>
              <w:rPr>
                <w:rFonts w:hint="eastAsia" w:asciiTheme="majorEastAsia" w:hAnsiTheme="majorEastAsia" w:eastAsiaTheme="majorEastAsia" w:cstheme="majorEastAsia"/>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0830BF">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0.00</w:t>
            </w:r>
            <w:r>
              <w:rPr>
                <w:rFonts w:hint="eastAsia" w:asciiTheme="majorEastAsia" w:hAnsiTheme="majorEastAsia" w:eastAsiaTheme="majorEastAsia" w:cstheme="majorEastAsia"/>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3F0378">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5.60</w:t>
            </w:r>
            <w:r>
              <w:rPr>
                <w:rFonts w:hint="eastAsia" w:asciiTheme="majorEastAsia" w:hAnsiTheme="majorEastAsia" w:eastAsiaTheme="majorEastAsia" w:cstheme="majorEastAsia"/>
                <w:color w:val="000000"/>
                <w:sz w:val="22"/>
                <w:szCs w:val="22"/>
                <w:u w:color="auto"/>
              </w:rPr>
              <w:t xml:space="preserve"> </w:t>
            </w:r>
          </w:p>
        </w:tc>
      </w:tr>
      <w:tr w14:paraId="01C7C2AD">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D00818">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21105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504CBB">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森林保护修复</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E39489">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5.00</w:t>
            </w:r>
            <w:r>
              <w:rPr>
                <w:rFonts w:hint="eastAsia" w:asciiTheme="majorEastAsia" w:hAnsiTheme="majorEastAsia" w:eastAsiaTheme="majorEastAsia" w:cstheme="majorEastAsia"/>
                <w:b/>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C3E755">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7848FE">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5.00</w:t>
            </w:r>
            <w:r>
              <w:rPr>
                <w:rFonts w:hint="eastAsia" w:asciiTheme="majorEastAsia" w:hAnsiTheme="majorEastAsia" w:eastAsiaTheme="majorEastAsia" w:cstheme="majorEastAsia"/>
                <w:b/>
                <w:color w:val="000000"/>
                <w:sz w:val="22"/>
                <w:szCs w:val="22"/>
                <w:u w:color="auto"/>
              </w:rPr>
              <w:t xml:space="preserve"> </w:t>
            </w:r>
          </w:p>
        </w:tc>
      </w:tr>
      <w:tr w14:paraId="12B0E56A">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8743A4">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2110501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7A4F54">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森林管护</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78FB25">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5.00</w:t>
            </w:r>
            <w:r>
              <w:rPr>
                <w:rFonts w:hint="eastAsia" w:asciiTheme="majorEastAsia" w:hAnsiTheme="majorEastAsia" w:eastAsiaTheme="majorEastAsia" w:cstheme="majorEastAsia"/>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840857">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0.00</w:t>
            </w:r>
            <w:r>
              <w:rPr>
                <w:rFonts w:hint="eastAsia" w:asciiTheme="majorEastAsia" w:hAnsiTheme="majorEastAsia" w:eastAsiaTheme="majorEastAsia" w:cstheme="majorEastAsia"/>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1B6BB5">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5.00</w:t>
            </w:r>
            <w:r>
              <w:rPr>
                <w:rFonts w:hint="eastAsia" w:asciiTheme="majorEastAsia" w:hAnsiTheme="majorEastAsia" w:eastAsiaTheme="majorEastAsia" w:cstheme="majorEastAsia"/>
                <w:color w:val="000000"/>
                <w:sz w:val="22"/>
                <w:szCs w:val="22"/>
                <w:u w:color="auto"/>
              </w:rPr>
              <w:t xml:space="preserve"> </w:t>
            </w:r>
          </w:p>
        </w:tc>
      </w:tr>
      <w:tr w14:paraId="3624EC6A">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15ECD4">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212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728F4F">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城乡社区支出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09A60B">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30.00</w:t>
            </w:r>
            <w:r>
              <w:rPr>
                <w:rFonts w:hint="eastAsia" w:asciiTheme="majorEastAsia" w:hAnsiTheme="majorEastAsia" w:eastAsiaTheme="majorEastAsia" w:cstheme="majorEastAsia"/>
                <w:b/>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C4CE32">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3D0B92">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30.00</w:t>
            </w:r>
            <w:r>
              <w:rPr>
                <w:rFonts w:hint="eastAsia" w:asciiTheme="majorEastAsia" w:hAnsiTheme="majorEastAsia" w:eastAsiaTheme="majorEastAsia" w:cstheme="majorEastAsia"/>
                <w:b/>
                <w:color w:val="000000"/>
                <w:sz w:val="22"/>
                <w:szCs w:val="22"/>
                <w:u w:color="auto"/>
              </w:rPr>
              <w:t xml:space="preserve"> </w:t>
            </w:r>
          </w:p>
        </w:tc>
      </w:tr>
      <w:tr w14:paraId="4365FD88">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44F180">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21205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8F9D4A">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城乡社区环境卫生</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CD8325">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30.00</w:t>
            </w:r>
            <w:r>
              <w:rPr>
                <w:rFonts w:hint="eastAsia" w:asciiTheme="majorEastAsia" w:hAnsiTheme="majorEastAsia" w:eastAsiaTheme="majorEastAsia" w:cstheme="majorEastAsia"/>
                <w:b/>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312483">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00FD82">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30.00</w:t>
            </w:r>
            <w:r>
              <w:rPr>
                <w:rFonts w:hint="eastAsia" w:asciiTheme="majorEastAsia" w:hAnsiTheme="majorEastAsia" w:eastAsiaTheme="majorEastAsia" w:cstheme="majorEastAsia"/>
                <w:b/>
                <w:color w:val="000000"/>
                <w:sz w:val="22"/>
                <w:szCs w:val="22"/>
                <w:u w:color="auto"/>
              </w:rPr>
              <w:t xml:space="preserve"> </w:t>
            </w:r>
          </w:p>
        </w:tc>
      </w:tr>
      <w:tr w14:paraId="5FB0AE30">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961966">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2120501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8A0B3E">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城乡社区环境卫生</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B0AEA7">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30.00</w:t>
            </w:r>
            <w:r>
              <w:rPr>
                <w:rFonts w:hint="eastAsia" w:asciiTheme="majorEastAsia" w:hAnsiTheme="majorEastAsia" w:eastAsiaTheme="majorEastAsia" w:cstheme="majorEastAsia"/>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A12FFC">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0.00</w:t>
            </w:r>
            <w:r>
              <w:rPr>
                <w:rFonts w:hint="eastAsia" w:asciiTheme="majorEastAsia" w:hAnsiTheme="majorEastAsia" w:eastAsiaTheme="majorEastAsia" w:cstheme="majorEastAsia"/>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952A51">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30.00</w:t>
            </w:r>
            <w:r>
              <w:rPr>
                <w:rFonts w:hint="eastAsia" w:asciiTheme="majorEastAsia" w:hAnsiTheme="majorEastAsia" w:eastAsiaTheme="majorEastAsia" w:cstheme="majorEastAsia"/>
                <w:color w:val="000000"/>
                <w:sz w:val="22"/>
                <w:szCs w:val="22"/>
                <w:u w:color="auto"/>
              </w:rPr>
              <w:t xml:space="preserve"> </w:t>
            </w:r>
          </w:p>
        </w:tc>
      </w:tr>
      <w:tr w14:paraId="06DBFF93">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FF7110">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213</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1E4837">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农林水支出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F1ADD7">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1,057.39</w:t>
            </w:r>
            <w:r>
              <w:rPr>
                <w:rFonts w:hint="eastAsia" w:asciiTheme="majorEastAsia" w:hAnsiTheme="majorEastAsia" w:eastAsiaTheme="majorEastAsia" w:cstheme="majorEastAsia"/>
                <w:b/>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408EEB">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25.19</w:t>
            </w:r>
            <w:r>
              <w:rPr>
                <w:rFonts w:hint="eastAsia" w:asciiTheme="majorEastAsia" w:hAnsiTheme="majorEastAsia" w:eastAsiaTheme="majorEastAsia" w:cstheme="majorEastAsia"/>
                <w:b/>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4BD352">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1,032.20</w:t>
            </w:r>
            <w:r>
              <w:rPr>
                <w:rFonts w:hint="eastAsia" w:asciiTheme="majorEastAsia" w:hAnsiTheme="majorEastAsia" w:eastAsiaTheme="majorEastAsia" w:cstheme="majorEastAsia"/>
                <w:b/>
                <w:color w:val="000000"/>
                <w:sz w:val="22"/>
                <w:szCs w:val="22"/>
                <w:u w:color="auto"/>
              </w:rPr>
              <w:t xml:space="preserve"> </w:t>
            </w:r>
          </w:p>
        </w:tc>
      </w:tr>
      <w:tr w14:paraId="5BC5C9FE">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ACB3B8">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21301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F795B7">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农业农村</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1BF8B3">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37.31</w:t>
            </w:r>
            <w:r>
              <w:rPr>
                <w:rFonts w:hint="eastAsia" w:asciiTheme="majorEastAsia" w:hAnsiTheme="majorEastAsia" w:eastAsiaTheme="majorEastAsia" w:cstheme="majorEastAsia"/>
                <w:b/>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3FF91C">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25.19</w:t>
            </w:r>
            <w:r>
              <w:rPr>
                <w:rFonts w:hint="eastAsia" w:asciiTheme="majorEastAsia" w:hAnsiTheme="majorEastAsia" w:eastAsiaTheme="majorEastAsia" w:cstheme="majorEastAsia"/>
                <w:b/>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552792">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12.12</w:t>
            </w:r>
            <w:r>
              <w:rPr>
                <w:rFonts w:hint="eastAsia" w:asciiTheme="majorEastAsia" w:hAnsiTheme="majorEastAsia" w:eastAsiaTheme="majorEastAsia" w:cstheme="majorEastAsia"/>
                <w:b/>
                <w:color w:val="000000"/>
                <w:sz w:val="22"/>
                <w:szCs w:val="22"/>
                <w:u w:color="auto"/>
              </w:rPr>
              <w:t xml:space="preserve"> </w:t>
            </w:r>
          </w:p>
        </w:tc>
      </w:tr>
      <w:tr w14:paraId="21E6B4D7">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1052CC">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2130124</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C612EE">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农村合作经济</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13C92A">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5.00</w:t>
            </w:r>
            <w:r>
              <w:rPr>
                <w:rFonts w:hint="eastAsia" w:asciiTheme="majorEastAsia" w:hAnsiTheme="majorEastAsia" w:eastAsiaTheme="majorEastAsia" w:cstheme="majorEastAsia"/>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0B6B98">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0.00</w:t>
            </w:r>
            <w:r>
              <w:rPr>
                <w:rFonts w:hint="eastAsia" w:asciiTheme="majorEastAsia" w:hAnsiTheme="majorEastAsia" w:eastAsiaTheme="majorEastAsia" w:cstheme="majorEastAsia"/>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3DD8B8">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5.00</w:t>
            </w:r>
            <w:r>
              <w:rPr>
                <w:rFonts w:hint="eastAsia" w:asciiTheme="majorEastAsia" w:hAnsiTheme="majorEastAsia" w:eastAsiaTheme="majorEastAsia" w:cstheme="majorEastAsia"/>
                <w:color w:val="000000"/>
                <w:sz w:val="22"/>
                <w:szCs w:val="22"/>
                <w:u w:color="auto"/>
              </w:rPr>
              <w:t xml:space="preserve"> </w:t>
            </w:r>
          </w:p>
        </w:tc>
      </w:tr>
      <w:tr w14:paraId="5A40BDB6">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F0136C">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2130152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D1734A">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对高校毕业生到基层任职补助</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800F9D">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32.31</w:t>
            </w:r>
            <w:r>
              <w:rPr>
                <w:rFonts w:hint="eastAsia" w:asciiTheme="majorEastAsia" w:hAnsiTheme="majorEastAsia" w:eastAsiaTheme="majorEastAsia" w:cstheme="majorEastAsia"/>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E06C42">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25.19</w:t>
            </w:r>
            <w:r>
              <w:rPr>
                <w:rFonts w:hint="eastAsia" w:asciiTheme="majorEastAsia" w:hAnsiTheme="majorEastAsia" w:eastAsiaTheme="majorEastAsia" w:cstheme="majorEastAsia"/>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5FA5F3">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7.12</w:t>
            </w:r>
            <w:r>
              <w:rPr>
                <w:rFonts w:hint="eastAsia" w:asciiTheme="majorEastAsia" w:hAnsiTheme="majorEastAsia" w:eastAsiaTheme="majorEastAsia" w:cstheme="majorEastAsia"/>
                <w:color w:val="000000"/>
                <w:sz w:val="22"/>
                <w:szCs w:val="22"/>
                <w:u w:color="auto"/>
              </w:rPr>
              <w:t xml:space="preserve"> </w:t>
            </w:r>
          </w:p>
        </w:tc>
      </w:tr>
      <w:tr w14:paraId="7AD3286D">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2C9DF2">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21302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42C64E">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林业和草原</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4FBAAC">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14.06</w:t>
            </w:r>
            <w:r>
              <w:rPr>
                <w:rFonts w:hint="eastAsia" w:asciiTheme="majorEastAsia" w:hAnsiTheme="majorEastAsia" w:eastAsiaTheme="majorEastAsia" w:cstheme="majorEastAsia"/>
                <w:b/>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1C83BE">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F0B0B1">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14.06</w:t>
            </w:r>
            <w:r>
              <w:rPr>
                <w:rFonts w:hint="eastAsia" w:asciiTheme="majorEastAsia" w:hAnsiTheme="majorEastAsia" w:eastAsiaTheme="majorEastAsia" w:cstheme="majorEastAsia"/>
                <w:b/>
                <w:color w:val="000000"/>
                <w:sz w:val="22"/>
                <w:szCs w:val="22"/>
                <w:u w:color="auto"/>
              </w:rPr>
              <w:t xml:space="preserve"> </w:t>
            </w:r>
          </w:p>
        </w:tc>
      </w:tr>
      <w:tr w14:paraId="792CE5AC">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084D36">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2130234</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CEE1E3">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林业草原防灾减灾</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2D4ACE">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14.06</w:t>
            </w:r>
            <w:r>
              <w:rPr>
                <w:rFonts w:hint="eastAsia" w:asciiTheme="majorEastAsia" w:hAnsiTheme="majorEastAsia" w:eastAsiaTheme="majorEastAsia" w:cstheme="majorEastAsia"/>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580F73">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0.00</w:t>
            </w:r>
            <w:r>
              <w:rPr>
                <w:rFonts w:hint="eastAsia" w:asciiTheme="majorEastAsia" w:hAnsiTheme="majorEastAsia" w:eastAsiaTheme="majorEastAsia" w:cstheme="majorEastAsia"/>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B9E06A">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14.06</w:t>
            </w:r>
            <w:r>
              <w:rPr>
                <w:rFonts w:hint="eastAsia" w:asciiTheme="majorEastAsia" w:hAnsiTheme="majorEastAsia" w:eastAsiaTheme="majorEastAsia" w:cstheme="majorEastAsia"/>
                <w:color w:val="000000"/>
                <w:sz w:val="22"/>
                <w:szCs w:val="22"/>
                <w:u w:color="auto"/>
              </w:rPr>
              <w:t xml:space="preserve"> </w:t>
            </w:r>
          </w:p>
        </w:tc>
      </w:tr>
      <w:tr w14:paraId="3B92C4A8">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FA6B52">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21305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4ABC9C">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巩固脱贫攻坚成果衔接乡村振兴</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6FAB14">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925.63</w:t>
            </w:r>
            <w:r>
              <w:rPr>
                <w:rFonts w:hint="eastAsia" w:asciiTheme="majorEastAsia" w:hAnsiTheme="majorEastAsia" w:eastAsiaTheme="majorEastAsia" w:cstheme="majorEastAsia"/>
                <w:b/>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22B59A">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D4D7DE">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925.63</w:t>
            </w:r>
            <w:r>
              <w:rPr>
                <w:rFonts w:hint="eastAsia" w:asciiTheme="majorEastAsia" w:hAnsiTheme="majorEastAsia" w:eastAsiaTheme="majorEastAsia" w:cstheme="majorEastAsia"/>
                <w:b/>
                <w:color w:val="000000"/>
                <w:sz w:val="22"/>
                <w:szCs w:val="22"/>
                <w:u w:color="auto"/>
              </w:rPr>
              <w:t xml:space="preserve"> </w:t>
            </w:r>
          </w:p>
        </w:tc>
      </w:tr>
      <w:tr w14:paraId="768C1B3E">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387524">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2130504</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C0422B">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农村基础设施建设</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423067">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524.94</w:t>
            </w:r>
            <w:r>
              <w:rPr>
                <w:rFonts w:hint="eastAsia" w:asciiTheme="majorEastAsia" w:hAnsiTheme="majorEastAsia" w:eastAsiaTheme="majorEastAsia" w:cstheme="majorEastAsia"/>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30CCB1">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0.00</w:t>
            </w:r>
            <w:r>
              <w:rPr>
                <w:rFonts w:hint="eastAsia" w:asciiTheme="majorEastAsia" w:hAnsiTheme="majorEastAsia" w:eastAsiaTheme="majorEastAsia" w:cstheme="majorEastAsia"/>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D3CDA0">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524.94</w:t>
            </w:r>
            <w:r>
              <w:rPr>
                <w:rFonts w:hint="eastAsia" w:asciiTheme="majorEastAsia" w:hAnsiTheme="majorEastAsia" w:eastAsiaTheme="majorEastAsia" w:cstheme="majorEastAsia"/>
                <w:color w:val="000000"/>
                <w:sz w:val="22"/>
                <w:szCs w:val="22"/>
                <w:u w:color="auto"/>
              </w:rPr>
              <w:t xml:space="preserve"> </w:t>
            </w:r>
          </w:p>
        </w:tc>
      </w:tr>
      <w:tr w14:paraId="3C38BA04">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7AA209">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2130505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5761AD">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生产发展</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908046">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281.83</w:t>
            </w:r>
            <w:r>
              <w:rPr>
                <w:rFonts w:hint="eastAsia" w:asciiTheme="majorEastAsia" w:hAnsiTheme="majorEastAsia" w:eastAsiaTheme="majorEastAsia" w:cstheme="majorEastAsia"/>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32BE78">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0.00</w:t>
            </w:r>
            <w:r>
              <w:rPr>
                <w:rFonts w:hint="eastAsia" w:asciiTheme="majorEastAsia" w:hAnsiTheme="majorEastAsia" w:eastAsiaTheme="majorEastAsia" w:cstheme="majorEastAsia"/>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B298DC">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281.83</w:t>
            </w:r>
            <w:r>
              <w:rPr>
                <w:rFonts w:hint="eastAsia" w:asciiTheme="majorEastAsia" w:hAnsiTheme="majorEastAsia" w:eastAsiaTheme="majorEastAsia" w:cstheme="majorEastAsia"/>
                <w:color w:val="000000"/>
                <w:sz w:val="22"/>
                <w:szCs w:val="22"/>
                <w:u w:color="auto"/>
              </w:rPr>
              <w:t xml:space="preserve"> </w:t>
            </w:r>
          </w:p>
        </w:tc>
      </w:tr>
      <w:tr w14:paraId="41488661">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86D7C2">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2130599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B24CC6">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其他巩固脱贫攻坚成果衔接乡村振兴支出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BA10EA">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118.86</w:t>
            </w:r>
            <w:r>
              <w:rPr>
                <w:rFonts w:hint="eastAsia" w:asciiTheme="majorEastAsia" w:hAnsiTheme="majorEastAsia" w:eastAsiaTheme="majorEastAsia" w:cstheme="majorEastAsia"/>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AC29B0">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0.00</w:t>
            </w:r>
            <w:r>
              <w:rPr>
                <w:rFonts w:hint="eastAsia" w:asciiTheme="majorEastAsia" w:hAnsiTheme="majorEastAsia" w:eastAsiaTheme="majorEastAsia" w:cstheme="majorEastAsia"/>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D72222">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118.86</w:t>
            </w:r>
            <w:r>
              <w:rPr>
                <w:rFonts w:hint="eastAsia" w:asciiTheme="majorEastAsia" w:hAnsiTheme="majorEastAsia" w:eastAsiaTheme="majorEastAsia" w:cstheme="majorEastAsia"/>
                <w:color w:val="000000"/>
                <w:sz w:val="22"/>
                <w:szCs w:val="22"/>
                <w:u w:color="auto"/>
              </w:rPr>
              <w:t xml:space="preserve"> </w:t>
            </w:r>
          </w:p>
        </w:tc>
      </w:tr>
      <w:tr w14:paraId="2140201E">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73CC89">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21307</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3337A7">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农村综合改革</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C6DC56">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80.40</w:t>
            </w:r>
            <w:r>
              <w:rPr>
                <w:rFonts w:hint="eastAsia" w:asciiTheme="majorEastAsia" w:hAnsiTheme="majorEastAsia" w:eastAsiaTheme="majorEastAsia" w:cstheme="majorEastAsia"/>
                <w:b/>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E545E4">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386F2E">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80.40</w:t>
            </w:r>
            <w:r>
              <w:rPr>
                <w:rFonts w:hint="eastAsia" w:asciiTheme="majorEastAsia" w:hAnsiTheme="majorEastAsia" w:eastAsiaTheme="majorEastAsia" w:cstheme="majorEastAsia"/>
                <w:b/>
                <w:color w:val="000000"/>
                <w:sz w:val="22"/>
                <w:szCs w:val="22"/>
                <w:u w:color="auto"/>
              </w:rPr>
              <w:t xml:space="preserve"> </w:t>
            </w:r>
          </w:p>
        </w:tc>
      </w:tr>
      <w:tr w14:paraId="35D02783">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DEAE74">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2130705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E13025">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对村民委员会和村党支部的补助</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1FBA7A">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80.40</w:t>
            </w:r>
            <w:r>
              <w:rPr>
                <w:rFonts w:hint="eastAsia" w:asciiTheme="majorEastAsia" w:hAnsiTheme="majorEastAsia" w:eastAsiaTheme="majorEastAsia" w:cstheme="majorEastAsia"/>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21AB56">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0.00</w:t>
            </w:r>
            <w:r>
              <w:rPr>
                <w:rFonts w:hint="eastAsia" w:asciiTheme="majorEastAsia" w:hAnsiTheme="majorEastAsia" w:eastAsiaTheme="majorEastAsia" w:cstheme="majorEastAsia"/>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E367EB">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80.40</w:t>
            </w:r>
            <w:r>
              <w:rPr>
                <w:rFonts w:hint="eastAsia" w:asciiTheme="majorEastAsia" w:hAnsiTheme="majorEastAsia" w:eastAsiaTheme="majorEastAsia" w:cstheme="majorEastAsia"/>
                <w:color w:val="000000"/>
                <w:sz w:val="22"/>
                <w:szCs w:val="22"/>
                <w:u w:color="auto"/>
              </w:rPr>
              <w:t xml:space="preserve"> </w:t>
            </w:r>
          </w:p>
        </w:tc>
      </w:tr>
      <w:tr w14:paraId="6D26EAC2">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43BC7C">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214</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09F1CB">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交通运输支出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569F32">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19.75</w:t>
            </w:r>
            <w:r>
              <w:rPr>
                <w:rFonts w:hint="eastAsia" w:asciiTheme="majorEastAsia" w:hAnsiTheme="majorEastAsia" w:eastAsiaTheme="majorEastAsia" w:cstheme="majorEastAsia"/>
                <w:b/>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BB9F79">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0CD4BC">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19.75</w:t>
            </w:r>
            <w:r>
              <w:rPr>
                <w:rFonts w:hint="eastAsia" w:asciiTheme="majorEastAsia" w:hAnsiTheme="majorEastAsia" w:eastAsiaTheme="majorEastAsia" w:cstheme="majorEastAsia"/>
                <w:b/>
                <w:color w:val="000000"/>
                <w:sz w:val="22"/>
                <w:szCs w:val="22"/>
                <w:u w:color="auto"/>
              </w:rPr>
              <w:t xml:space="preserve"> </w:t>
            </w:r>
          </w:p>
        </w:tc>
      </w:tr>
      <w:tr w14:paraId="499D4B7C">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DA3B07">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21401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D2AE02">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公路水路运输</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A01612">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19.75</w:t>
            </w:r>
            <w:r>
              <w:rPr>
                <w:rFonts w:hint="eastAsia" w:asciiTheme="majorEastAsia" w:hAnsiTheme="majorEastAsia" w:eastAsiaTheme="majorEastAsia" w:cstheme="majorEastAsia"/>
                <w:b/>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39592D">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615B24">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19.75</w:t>
            </w:r>
            <w:r>
              <w:rPr>
                <w:rFonts w:hint="eastAsia" w:asciiTheme="majorEastAsia" w:hAnsiTheme="majorEastAsia" w:eastAsiaTheme="majorEastAsia" w:cstheme="majorEastAsia"/>
                <w:b/>
                <w:color w:val="000000"/>
                <w:sz w:val="22"/>
                <w:szCs w:val="22"/>
                <w:u w:color="auto"/>
              </w:rPr>
              <w:t xml:space="preserve"> </w:t>
            </w:r>
          </w:p>
        </w:tc>
      </w:tr>
      <w:tr w14:paraId="44F59E6E">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D2C4F7">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2140199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7C13FA">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其他公路水路运输支出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1F8567">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19.75</w:t>
            </w:r>
            <w:r>
              <w:rPr>
                <w:rFonts w:hint="eastAsia" w:asciiTheme="majorEastAsia" w:hAnsiTheme="majorEastAsia" w:eastAsiaTheme="majorEastAsia" w:cstheme="majorEastAsia"/>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AEAF9E">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0.00</w:t>
            </w:r>
            <w:r>
              <w:rPr>
                <w:rFonts w:hint="eastAsia" w:asciiTheme="majorEastAsia" w:hAnsiTheme="majorEastAsia" w:eastAsiaTheme="majorEastAsia" w:cstheme="majorEastAsia"/>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A4D3AC">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19.75</w:t>
            </w:r>
            <w:r>
              <w:rPr>
                <w:rFonts w:hint="eastAsia" w:asciiTheme="majorEastAsia" w:hAnsiTheme="majorEastAsia" w:eastAsiaTheme="majorEastAsia" w:cstheme="majorEastAsia"/>
                <w:color w:val="000000"/>
                <w:sz w:val="22"/>
                <w:szCs w:val="22"/>
                <w:u w:color="auto"/>
              </w:rPr>
              <w:t xml:space="preserve"> </w:t>
            </w:r>
          </w:p>
        </w:tc>
      </w:tr>
      <w:tr w14:paraId="0A7B95CB">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9C4D09">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221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32D40B">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住房保障支出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460D61">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26.23</w:t>
            </w:r>
            <w:r>
              <w:rPr>
                <w:rFonts w:hint="eastAsia" w:asciiTheme="majorEastAsia" w:hAnsiTheme="majorEastAsia" w:eastAsiaTheme="majorEastAsia" w:cstheme="majorEastAsia"/>
                <w:b/>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B3E471">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26.23</w:t>
            </w:r>
            <w:r>
              <w:rPr>
                <w:rFonts w:hint="eastAsia" w:asciiTheme="majorEastAsia" w:hAnsiTheme="majorEastAsia" w:eastAsiaTheme="majorEastAsia" w:cstheme="majorEastAsia"/>
                <w:b/>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C13E16">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r>
      <w:tr w14:paraId="096188C4">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1D9235">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22102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E2BEC5">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住房改革支出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C500E5">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26.23</w:t>
            </w:r>
            <w:r>
              <w:rPr>
                <w:rFonts w:hint="eastAsia" w:asciiTheme="majorEastAsia" w:hAnsiTheme="majorEastAsia" w:eastAsiaTheme="majorEastAsia" w:cstheme="majorEastAsia"/>
                <w:b/>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4284F4">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26.23</w:t>
            </w:r>
            <w:r>
              <w:rPr>
                <w:rFonts w:hint="eastAsia" w:asciiTheme="majorEastAsia" w:hAnsiTheme="majorEastAsia" w:eastAsiaTheme="majorEastAsia" w:cstheme="majorEastAsia"/>
                <w:b/>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E52835">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r>
      <w:tr w14:paraId="690E08E9">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6020D1">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2210201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29AF78">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住房公积金</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1EDC28">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26.23</w:t>
            </w:r>
            <w:r>
              <w:rPr>
                <w:rFonts w:hint="eastAsia" w:asciiTheme="majorEastAsia" w:hAnsiTheme="majorEastAsia" w:eastAsiaTheme="majorEastAsia" w:cstheme="majorEastAsia"/>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640580">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26.23</w:t>
            </w:r>
            <w:r>
              <w:rPr>
                <w:rFonts w:hint="eastAsia" w:asciiTheme="majorEastAsia" w:hAnsiTheme="majorEastAsia" w:eastAsiaTheme="majorEastAsia" w:cstheme="majorEastAsia"/>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D2D2CC">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0.00</w:t>
            </w:r>
            <w:r>
              <w:rPr>
                <w:rFonts w:hint="eastAsia" w:asciiTheme="majorEastAsia" w:hAnsiTheme="majorEastAsia" w:eastAsiaTheme="majorEastAsia" w:cstheme="majorEastAsia"/>
                <w:color w:val="000000"/>
                <w:sz w:val="22"/>
                <w:szCs w:val="22"/>
                <w:u w:color="auto"/>
              </w:rPr>
              <w:t xml:space="preserve"> </w:t>
            </w:r>
          </w:p>
        </w:tc>
      </w:tr>
    </w:tbl>
    <w:p w14:paraId="31E5F253">
      <w:pP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备注：1.本表反映单位本年度一般公共预算财政拨款支出情况。</w:t>
      </w:r>
      <w:r>
        <w:rPr>
          <w:rFonts w:hint="eastAsia" w:asciiTheme="majorEastAsia" w:hAnsiTheme="majorEastAsia" w:eastAsiaTheme="majorEastAsia" w:cstheme="majorEastAsia"/>
          <w:sz w:val="22"/>
          <w:szCs w:val="22"/>
        </w:rPr>
        <w:br w:type="textWrapping"/>
      </w:r>
      <w:r>
        <w:rPr>
          <w:rFonts w:hint="eastAsia" w:asciiTheme="majorEastAsia" w:hAnsiTheme="majorEastAsia" w:eastAsiaTheme="majorEastAsia" w:cstheme="majorEastAsia"/>
          <w:sz w:val="22"/>
          <w:szCs w:val="22"/>
        </w:rPr>
        <w:t xml:space="preserve">      2.本套报表金额单位转换时可能存在尾数误差。</w:t>
      </w:r>
      <w:r>
        <w:rPr>
          <w:rFonts w:hint="eastAsia" w:asciiTheme="majorEastAsia" w:hAnsiTheme="majorEastAsia" w:eastAsiaTheme="majorEastAsia" w:cstheme="majorEastAsia"/>
          <w:sz w:val="22"/>
          <w:szCs w:val="22"/>
        </w:rPr>
        <w:br w:type="textWrapping"/>
      </w:r>
      <w:r>
        <w:rPr>
          <w:rFonts w:hint="eastAsia" w:asciiTheme="majorEastAsia" w:hAnsiTheme="majorEastAsia" w:eastAsiaTheme="majorEastAsia" w:cstheme="majorEastAsia"/>
          <w:sz w:val="22"/>
          <w:szCs w:val="22"/>
        </w:rPr>
        <w:br w:type="textWrapping"/>
      </w:r>
    </w:p>
    <w:p w14:paraId="349CCA9F">
      <w:pPr>
        <w:ind w:firstLine="660" w:firstLineChars="300"/>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br w:type="page"/>
      </w:r>
    </w:p>
    <w:tbl>
      <w:tblPr>
        <w:tblStyle w:val="14"/>
        <w:tblW w:w="4993" w:type="pct"/>
        <w:tblInd w:w="0" w:type="dxa"/>
        <w:tblLayout w:type="fixed"/>
        <w:tblCellMar>
          <w:top w:w="0" w:type="dxa"/>
          <w:left w:w="0" w:type="dxa"/>
          <w:bottom w:w="0" w:type="dxa"/>
          <w:right w:w="0" w:type="dxa"/>
        </w:tblCellMar>
      </w:tblPr>
      <w:tblGrid>
        <w:gridCol w:w="462"/>
        <w:gridCol w:w="1617"/>
        <w:gridCol w:w="887"/>
        <w:gridCol w:w="502"/>
        <w:gridCol w:w="1170"/>
        <w:gridCol w:w="816"/>
        <w:gridCol w:w="502"/>
        <w:gridCol w:w="1993"/>
        <w:gridCol w:w="859"/>
      </w:tblGrid>
      <w:tr w14:paraId="1D97933E">
        <w:tblPrEx>
          <w:tblCellMar>
            <w:top w:w="0" w:type="dxa"/>
            <w:left w:w="0" w:type="dxa"/>
            <w:bottom w:w="0" w:type="dxa"/>
            <w:right w:w="0" w:type="dxa"/>
          </w:tblCellMar>
        </w:tblPrEx>
        <w:trPr>
          <w:trHeight w:val="90" w:hRule="atLeast"/>
        </w:trPr>
        <w:tc>
          <w:tcPr>
            <w:tcW w:w="5000" w:type="pct"/>
            <w:gridSpan w:val="9"/>
            <w:tcBorders>
              <w:top w:val="nil"/>
              <w:left w:val="nil"/>
              <w:bottom w:val="nil"/>
              <w:right w:val="nil"/>
            </w:tcBorders>
            <w:shd w:val="clear" w:color="auto" w:fill="auto"/>
            <w:noWrap/>
            <w:tcMar>
              <w:top w:w="15" w:type="dxa"/>
              <w:left w:w="15" w:type="dxa"/>
              <w:right w:w="15" w:type="dxa"/>
            </w:tcMar>
            <w:vAlign w:val="bottom"/>
          </w:tcPr>
          <w:p w14:paraId="368191B5">
            <w:pPr>
              <w:keepNext w:val="0"/>
              <w:keepLines w:val="0"/>
              <w:pageBreakBefore w:val="0"/>
              <w:widowControl/>
              <w:kinsoku/>
              <w:wordWrap/>
              <w:overflowPunct/>
              <w:topLinePunct w:val="0"/>
              <w:autoSpaceDE/>
              <w:autoSpaceDN/>
              <w:bidi w:val="0"/>
              <w:adjustRightInd/>
              <w:snapToGrid/>
              <w:spacing w:line="440" w:lineRule="exact"/>
              <w:jc w:val="center"/>
              <w:textAlignment w:val="bottom"/>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一般公共预算财政拨款基本支出决算表</w:t>
            </w:r>
          </w:p>
        </w:tc>
      </w:tr>
      <w:tr w14:paraId="5961A768">
        <w:tblPrEx>
          <w:tblCellMar>
            <w:top w:w="0" w:type="dxa"/>
            <w:left w:w="0" w:type="dxa"/>
            <w:bottom w:w="0" w:type="dxa"/>
            <w:right w:w="0" w:type="dxa"/>
          </w:tblCellMar>
        </w:tblPrEx>
        <w:trPr>
          <w:trHeight w:val="334" w:hRule="atLeast"/>
        </w:trPr>
        <w:tc>
          <w:tcPr>
            <w:tcW w:w="2632" w:type="pct"/>
            <w:gridSpan w:val="5"/>
            <w:vMerge w:val="restart"/>
            <w:tcBorders>
              <w:top w:val="nil"/>
              <w:left w:val="nil"/>
              <w:right w:val="nil"/>
            </w:tcBorders>
            <w:shd w:val="clear" w:color="auto" w:fill="auto"/>
            <w:noWrap/>
            <w:tcMar>
              <w:top w:w="15" w:type="dxa"/>
              <w:left w:w="15" w:type="dxa"/>
              <w:right w:w="15" w:type="dxa"/>
            </w:tcMar>
            <w:vAlign w:val="bottom"/>
          </w:tcPr>
          <w:p w14:paraId="3D50288B">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sz w:val="18"/>
                <w:szCs w:val="18"/>
              </w:rPr>
              <w:t>单位</w:t>
            </w:r>
            <w:r>
              <w:rPr>
                <w:rFonts w:hint="eastAsia" w:asciiTheme="majorEastAsia" w:hAnsiTheme="majorEastAsia" w:eastAsiaTheme="majorEastAsia" w:cstheme="majorEastAsia"/>
                <w:color w:val="000000"/>
                <w:sz w:val="18"/>
                <w:szCs w:val="18"/>
              </w:rPr>
              <w:t>：</w:t>
            </w:r>
            <w:r>
              <w:rPr>
                <w:rFonts w:hint="eastAsia" w:asciiTheme="majorEastAsia" w:hAnsiTheme="majorEastAsia" w:eastAsiaTheme="majorEastAsia" w:cstheme="majorEastAsia"/>
                <w:color w:val="000000"/>
                <w:sz w:val="18"/>
                <w:szCs w:val="18"/>
                <w:u w:color="auto"/>
              </w:rPr>
              <w:t>城口县</w:t>
            </w:r>
            <w:r>
              <w:rPr>
                <w:rFonts w:hint="eastAsia" w:asciiTheme="majorEastAsia" w:hAnsiTheme="majorEastAsia" w:eastAsiaTheme="majorEastAsia" w:cstheme="majorEastAsia"/>
                <w:color w:val="000000"/>
                <w:sz w:val="18"/>
                <w:szCs w:val="18"/>
                <w:u w:color="auto"/>
                <w:lang w:eastAsia="zh-CN"/>
              </w:rPr>
              <w:t>东安</w:t>
            </w:r>
            <w:r>
              <w:rPr>
                <w:rFonts w:hint="eastAsia" w:asciiTheme="majorEastAsia" w:hAnsiTheme="majorEastAsia" w:eastAsiaTheme="majorEastAsia" w:cstheme="majorEastAsia"/>
                <w:color w:val="000000"/>
                <w:sz w:val="18"/>
                <w:szCs w:val="18"/>
                <w:u w:color="auto"/>
              </w:rPr>
              <w:t>镇人民政府（本级）</w:t>
            </w:r>
          </w:p>
        </w:tc>
        <w:tc>
          <w:tcPr>
            <w:tcW w:w="463" w:type="pct"/>
            <w:tcBorders>
              <w:top w:val="nil"/>
              <w:left w:val="nil"/>
              <w:bottom w:val="nil"/>
              <w:right w:val="nil"/>
            </w:tcBorders>
            <w:shd w:val="clear" w:color="auto" w:fill="auto"/>
            <w:noWrap/>
            <w:tcMar>
              <w:top w:w="15" w:type="dxa"/>
              <w:left w:w="15" w:type="dxa"/>
              <w:right w:w="15" w:type="dxa"/>
            </w:tcMar>
            <w:vAlign w:val="bottom"/>
          </w:tcPr>
          <w:p w14:paraId="22B4BC95">
            <w:pPr>
              <w:keepNext w:val="0"/>
              <w:keepLines w:val="0"/>
              <w:pageBreakBefore w:val="0"/>
              <w:widowControl/>
              <w:kinsoku/>
              <w:wordWrap/>
              <w:overflowPunct/>
              <w:topLinePunct w:val="0"/>
              <w:autoSpaceDE/>
              <w:autoSpaceDN/>
              <w:bidi w:val="0"/>
              <w:adjustRightInd/>
              <w:snapToGrid/>
              <w:spacing w:line="200" w:lineRule="exact"/>
              <w:rPr>
                <w:rFonts w:hint="eastAsia" w:asciiTheme="majorEastAsia" w:hAnsiTheme="majorEastAsia" w:eastAsiaTheme="majorEastAsia" w:cstheme="majorEastAsia"/>
                <w:color w:val="000000"/>
                <w:sz w:val="18"/>
                <w:szCs w:val="18"/>
              </w:rPr>
            </w:pPr>
          </w:p>
        </w:tc>
        <w:tc>
          <w:tcPr>
            <w:tcW w:w="284" w:type="pct"/>
            <w:tcBorders>
              <w:top w:val="nil"/>
              <w:left w:val="nil"/>
              <w:bottom w:val="nil"/>
              <w:right w:val="nil"/>
            </w:tcBorders>
            <w:shd w:val="clear" w:color="auto" w:fill="auto"/>
            <w:noWrap/>
            <w:tcMar>
              <w:top w:w="15" w:type="dxa"/>
              <w:left w:w="15" w:type="dxa"/>
              <w:right w:w="15" w:type="dxa"/>
            </w:tcMar>
            <w:vAlign w:val="bottom"/>
          </w:tcPr>
          <w:p w14:paraId="2D7CF4FD">
            <w:pPr>
              <w:keepNext w:val="0"/>
              <w:keepLines w:val="0"/>
              <w:pageBreakBefore w:val="0"/>
              <w:widowControl/>
              <w:kinsoku/>
              <w:wordWrap/>
              <w:overflowPunct/>
              <w:topLinePunct w:val="0"/>
              <w:autoSpaceDE/>
              <w:autoSpaceDN/>
              <w:bidi w:val="0"/>
              <w:adjustRightInd/>
              <w:snapToGrid/>
              <w:spacing w:line="200" w:lineRule="exact"/>
              <w:rPr>
                <w:rFonts w:hint="eastAsia" w:asciiTheme="majorEastAsia" w:hAnsiTheme="majorEastAsia" w:eastAsiaTheme="majorEastAsia" w:cstheme="majorEastAsia"/>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14:paraId="31B672ED">
            <w:pPr>
              <w:keepNext w:val="0"/>
              <w:keepLines w:val="0"/>
              <w:pageBreakBefore w:val="0"/>
              <w:widowControl/>
              <w:kinsoku/>
              <w:wordWrap/>
              <w:overflowPunct/>
              <w:topLinePunct w:val="0"/>
              <w:autoSpaceDE/>
              <w:autoSpaceDN/>
              <w:bidi w:val="0"/>
              <w:adjustRightInd/>
              <w:snapToGrid/>
              <w:spacing w:line="200" w:lineRule="exact"/>
              <w:rPr>
                <w:rFonts w:hint="eastAsia" w:asciiTheme="majorEastAsia" w:hAnsiTheme="majorEastAsia" w:eastAsiaTheme="majorEastAsia" w:cstheme="majorEastAsia"/>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14:paraId="3354C6E7">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公开06表</w:t>
            </w:r>
          </w:p>
        </w:tc>
      </w:tr>
      <w:tr w14:paraId="72EDE9D4">
        <w:tblPrEx>
          <w:tblCellMar>
            <w:top w:w="0" w:type="dxa"/>
            <w:left w:w="0" w:type="dxa"/>
            <w:bottom w:w="0" w:type="dxa"/>
            <w:right w:w="0" w:type="dxa"/>
          </w:tblCellMar>
        </w:tblPrEx>
        <w:trPr>
          <w:trHeight w:val="520" w:hRule="atLeast"/>
        </w:trPr>
        <w:tc>
          <w:tcPr>
            <w:tcW w:w="2632" w:type="pct"/>
            <w:gridSpan w:val="5"/>
            <w:vMerge w:val="continue"/>
            <w:tcBorders>
              <w:left w:val="nil"/>
              <w:bottom w:val="nil"/>
              <w:right w:val="nil"/>
            </w:tcBorders>
            <w:shd w:val="clear" w:color="auto" w:fill="auto"/>
            <w:noWrap/>
            <w:tcMar>
              <w:top w:w="15" w:type="dxa"/>
              <w:left w:w="15" w:type="dxa"/>
              <w:right w:w="15" w:type="dxa"/>
            </w:tcMar>
            <w:vAlign w:val="bottom"/>
          </w:tcPr>
          <w:p w14:paraId="17583032">
            <w:pPr>
              <w:keepNext w:val="0"/>
              <w:keepLines w:val="0"/>
              <w:pageBreakBefore w:val="0"/>
              <w:widowControl/>
              <w:kinsoku/>
              <w:wordWrap/>
              <w:overflowPunct/>
              <w:topLinePunct w:val="0"/>
              <w:autoSpaceDE/>
              <w:autoSpaceDN/>
              <w:bidi w:val="0"/>
              <w:adjustRightInd/>
              <w:snapToGrid/>
              <w:spacing w:line="200" w:lineRule="exact"/>
              <w:rPr>
                <w:rFonts w:hint="eastAsia" w:asciiTheme="majorEastAsia" w:hAnsiTheme="majorEastAsia" w:eastAsiaTheme="majorEastAsia" w:cstheme="majorEastAsia"/>
                <w:color w:val="000000"/>
                <w:sz w:val="18"/>
                <w:szCs w:val="18"/>
              </w:rPr>
            </w:pPr>
          </w:p>
        </w:tc>
        <w:tc>
          <w:tcPr>
            <w:tcW w:w="463" w:type="pct"/>
            <w:tcBorders>
              <w:top w:val="nil"/>
              <w:left w:val="nil"/>
              <w:bottom w:val="nil"/>
              <w:right w:val="nil"/>
            </w:tcBorders>
            <w:shd w:val="clear" w:color="auto" w:fill="auto"/>
            <w:noWrap/>
            <w:tcMar>
              <w:top w:w="15" w:type="dxa"/>
              <w:left w:w="15" w:type="dxa"/>
              <w:right w:w="15" w:type="dxa"/>
            </w:tcMar>
            <w:vAlign w:val="bottom"/>
          </w:tcPr>
          <w:p w14:paraId="7FE0AA94">
            <w:pPr>
              <w:keepNext w:val="0"/>
              <w:keepLines w:val="0"/>
              <w:pageBreakBefore w:val="0"/>
              <w:widowControl/>
              <w:kinsoku/>
              <w:wordWrap/>
              <w:overflowPunct/>
              <w:topLinePunct w:val="0"/>
              <w:autoSpaceDE/>
              <w:autoSpaceDN/>
              <w:bidi w:val="0"/>
              <w:adjustRightInd/>
              <w:snapToGrid/>
              <w:spacing w:line="200" w:lineRule="exact"/>
              <w:rPr>
                <w:rFonts w:hint="eastAsia" w:asciiTheme="majorEastAsia" w:hAnsiTheme="majorEastAsia" w:eastAsiaTheme="majorEastAsia" w:cstheme="majorEastAsia"/>
                <w:color w:val="000000"/>
                <w:sz w:val="18"/>
                <w:szCs w:val="18"/>
              </w:rPr>
            </w:pPr>
          </w:p>
        </w:tc>
        <w:tc>
          <w:tcPr>
            <w:tcW w:w="284" w:type="pct"/>
            <w:tcBorders>
              <w:top w:val="nil"/>
              <w:left w:val="nil"/>
              <w:bottom w:val="nil"/>
              <w:right w:val="nil"/>
            </w:tcBorders>
            <w:shd w:val="clear" w:color="auto" w:fill="auto"/>
            <w:noWrap/>
            <w:tcMar>
              <w:top w:w="15" w:type="dxa"/>
              <w:left w:w="15" w:type="dxa"/>
              <w:right w:w="15" w:type="dxa"/>
            </w:tcMar>
            <w:vAlign w:val="bottom"/>
          </w:tcPr>
          <w:p w14:paraId="6787DE7B">
            <w:pPr>
              <w:keepNext w:val="0"/>
              <w:keepLines w:val="0"/>
              <w:pageBreakBefore w:val="0"/>
              <w:widowControl/>
              <w:kinsoku/>
              <w:wordWrap/>
              <w:overflowPunct/>
              <w:topLinePunct w:val="0"/>
              <w:autoSpaceDE/>
              <w:autoSpaceDN/>
              <w:bidi w:val="0"/>
              <w:adjustRightInd/>
              <w:snapToGrid/>
              <w:spacing w:line="200" w:lineRule="exact"/>
              <w:rPr>
                <w:rFonts w:hint="eastAsia" w:asciiTheme="majorEastAsia" w:hAnsiTheme="majorEastAsia" w:eastAsiaTheme="majorEastAsia" w:cstheme="majorEastAsia"/>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14:paraId="660EA91C">
            <w:pPr>
              <w:keepNext w:val="0"/>
              <w:keepLines w:val="0"/>
              <w:pageBreakBefore w:val="0"/>
              <w:widowControl/>
              <w:kinsoku/>
              <w:wordWrap/>
              <w:overflowPunct/>
              <w:topLinePunct w:val="0"/>
              <w:autoSpaceDE/>
              <w:autoSpaceDN/>
              <w:bidi w:val="0"/>
              <w:adjustRightInd/>
              <w:snapToGrid/>
              <w:spacing w:line="200" w:lineRule="exact"/>
              <w:rPr>
                <w:rFonts w:hint="eastAsia" w:asciiTheme="majorEastAsia" w:hAnsiTheme="majorEastAsia" w:eastAsiaTheme="majorEastAsia" w:cstheme="majorEastAsia"/>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14:paraId="268F6535">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单位：</w:t>
            </w:r>
            <w:r>
              <w:rPr>
                <w:rFonts w:hint="eastAsia" w:asciiTheme="majorEastAsia" w:hAnsiTheme="majorEastAsia" w:eastAsiaTheme="majorEastAsia" w:cstheme="majorEastAsia"/>
                <w:sz w:val="18"/>
                <w:szCs w:val="18"/>
              </w:rPr>
              <w:t>万元</w:t>
            </w:r>
          </w:p>
        </w:tc>
      </w:tr>
      <w:tr w14:paraId="1C100E00">
        <w:tblPrEx>
          <w:tblCellMar>
            <w:top w:w="0" w:type="dxa"/>
            <w:left w:w="0" w:type="dxa"/>
            <w:bottom w:w="0" w:type="dxa"/>
            <w:right w:w="0" w:type="dxa"/>
          </w:tblCellMar>
        </w:tblPrEx>
        <w:trPr>
          <w:trHeight w:val="90" w:hRule="atLeast"/>
        </w:trPr>
        <w:tc>
          <w:tcPr>
            <w:tcW w:w="1683" w:type="pct"/>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3F35CB">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eastAsia" w:asciiTheme="majorEastAsia" w:hAnsiTheme="majorEastAsia" w:eastAsiaTheme="majorEastAsia" w:cstheme="majorEastAsia"/>
                <w:b/>
                <w:color w:val="000000"/>
                <w:sz w:val="18"/>
                <w:szCs w:val="18"/>
              </w:rPr>
            </w:pPr>
            <w:r>
              <w:rPr>
                <w:rFonts w:hint="eastAsia" w:asciiTheme="majorEastAsia" w:hAnsiTheme="majorEastAsia" w:eastAsiaTheme="majorEastAsia" w:cstheme="majorEastAsia"/>
                <w:b/>
                <w:color w:val="000000"/>
                <w:sz w:val="18"/>
                <w:szCs w:val="18"/>
              </w:rPr>
              <w:t>人员经费</w:t>
            </w:r>
          </w:p>
        </w:tc>
        <w:tc>
          <w:tcPr>
            <w:tcW w:w="3316" w:type="pct"/>
            <w:gridSpan w:val="6"/>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4CA07D5E">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eastAsia" w:asciiTheme="majorEastAsia" w:hAnsiTheme="majorEastAsia" w:eastAsiaTheme="majorEastAsia" w:cstheme="majorEastAsia"/>
                <w:b/>
                <w:color w:val="000000"/>
                <w:sz w:val="18"/>
                <w:szCs w:val="18"/>
              </w:rPr>
            </w:pPr>
            <w:r>
              <w:rPr>
                <w:rFonts w:hint="eastAsia" w:asciiTheme="majorEastAsia" w:hAnsiTheme="majorEastAsia" w:eastAsiaTheme="majorEastAsia" w:cstheme="majorEastAsia"/>
                <w:b/>
                <w:color w:val="000000"/>
                <w:sz w:val="18"/>
                <w:szCs w:val="18"/>
              </w:rPr>
              <w:t>公用经费</w:t>
            </w:r>
          </w:p>
        </w:tc>
      </w:tr>
      <w:tr w14:paraId="0D828BFE">
        <w:tblPrEx>
          <w:tblCellMar>
            <w:top w:w="0" w:type="dxa"/>
            <w:left w:w="0" w:type="dxa"/>
            <w:bottom w:w="0" w:type="dxa"/>
            <w:right w:w="0" w:type="dxa"/>
          </w:tblCellMar>
        </w:tblPrEx>
        <w:trPr>
          <w:trHeight w:val="312" w:hRule="atLeast"/>
        </w:trPr>
        <w:tc>
          <w:tcPr>
            <w:tcW w:w="26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A06122">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eastAsia" w:asciiTheme="majorEastAsia" w:hAnsiTheme="majorEastAsia" w:eastAsiaTheme="majorEastAsia" w:cstheme="majorEastAsia"/>
                <w:b/>
                <w:color w:val="000000"/>
                <w:sz w:val="18"/>
                <w:szCs w:val="18"/>
              </w:rPr>
            </w:pPr>
            <w:r>
              <w:rPr>
                <w:rFonts w:hint="eastAsia" w:asciiTheme="majorEastAsia" w:hAnsiTheme="majorEastAsia" w:eastAsiaTheme="majorEastAsia" w:cstheme="majorEastAsia"/>
                <w:b/>
                <w:color w:val="000000"/>
                <w:sz w:val="18"/>
                <w:szCs w:val="18"/>
              </w:rPr>
              <w:t>经济分类科目编码</w:t>
            </w:r>
          </w:p>
        </w:tc>
        <w:tc>
          <w:tcPr>
            <w:tcW w:w="91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5DA2E9A">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eastAsia" w:asciiTheme="majorEastAsia" w:hAnsiTheme="majorEastAsia" w:eastAsiaTheme="majorEastAsia" w:cstheme="majorEastAsia"/>
                <w:b/>
                <w:color w:val="000000"/>
                <w:sz w:val="18"/>
                <w:szCs w:val="18"/>
              </w:rPr>
            </w:pPr>
            <w:r>
              <w:rPr>
                <w:rFonts w:hint="eastAsia" w:asciiTheme="majorEastAsia" w:hAnsiTheme="majorEastAsia" w:eastAsiaTheme="majorEastAsia" w:cstheme="majorEastAsia"/>
                <w:b/>
                <w:color w:val="000000"/>
                <w:sz w:val="18"/>
                <w:szCs w:val="18"/>
              </w:rPr>
              <w:t>经济分类科目（按“款”级功能分类科目）</w:t>
            </w:r>
          </w:p>
        </w:tc>
        <w:tc>
          <w:tcPr>
            <w:tcW w:w="50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81379E7">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eastAsia" w:asciiTheme="majorEastAsia" w:hAnsiTheme="majorEastAsia" w:eastAsiaTheme="majorEastAsia" w:cstheme="majorEastAsia"/>
                <w:b/>
                <w:color w:val="000000"/>
                <w:sz w:val="18"/>
                <w:szCs w:val="18"/>
              </w:rPr>
            </w:pPr>
            <w:r>
              <w:rPr>
                <w:rFonts w:hint="eastAsia" w:asciiTheme="majorEastAsia" w:hAnsiTheme="majorEastAsia" w:eastAsiaTheme="majorEastAsia" w:cstheme="majorEastAsia"/>
                <w:b/>
                <w:color w:val="000000"/>
                <w:sz w:val="18"/>
                <w:szCs w:val="18"/>
              </w:rPr>
              <w:t>金额</w:t>
            </w:r>
          </w:p>
        </w:tc>
        <w:tc>
          <w:tcPr>
            <w:tcW w:w="284"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B013BE">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eastAsia" w:asciiTheme="majorEastAsia" w:hAnsiTheme="majorEastAsia" w:eastAsiaTheme="majorEastAsia" w:cstheme="majorEastAsia"/>
                <w:b/>
                <w:color w:val="000000"/>
                <w:sz w:val="18"/>
                <w:szCs w:val="18"/>
              </w:rPr>
            </w:pPr>
            <w:r>
              <w:rPr>
                <w:rFonts w:hint="eastAsia" w:asciiTheme="majorEastAsia" w:hAnsiTheme="majorEastAsia" w:eastAsiaTheme="majorEastAsia" w:cstheme="majorEastAsia"/>
                <w:b/>
                <w:color w:val="000000"/>
                <w:sz w:val="18"/>
                <w:szCs w:val="18"/>
              </w:rPr>
              <w:t>经济分类科目编码</w:t>
            </w:r>
          </w:p>
        </w:tc>
        <w:tc>
          <w:tcPr>
            <w:tcW w:w="664"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3EA6C4E">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eastAsia" w:asciiTheme="majorEastAsia" w:hAnsiTheme="majorEastAsia" w:eastAsiaTheme="majorEastAsia" w:cstheme="majorEastAsia"/>
                <w:b/>
                <w:color w:val="000000"/>
                <w:sz w:val="18"/>
                <w:szCs w:val="18"/>
              </w:rPr>
            </w:pPr>
            <w:r>
              <w:rPr>
                <w:rFonts w:hint="eastAsia" w:asciiTheme="majorEastAsia" w:hAnsiTheme="majorEastAsia" w:eastAsiaTheme="majorEastAsia" w:cstheme="majorEastAsia"/>
                <w:b/>
                <w:color w:val="000000"/>
                <w:sz w:val="18"/>
                <w:szCs w:val="18"/>
              </w:rPr>
              <w:t>经济分类科目（按“款”级功能分类科目）</w:t>
            </w:r>
          </w:p>
        </w:tc>
        <w:tc>
          <w:tcPr>
            <w:tcW w:w="4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1997274">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eastAsia" w:asciiTheme="majorEastAsia" w:hAnsiTheme="majorEastAsia" w:eastAsiaTheme="majorEastAsia" w:cstheme="majorEastAsia"/>
                <w:b/>
                <w:color w:val="000000"/>
                <w:sz w:val="18"/>
                <w:szCs w:val="18"/>
              </w:rPr>
            </w:pPr>
            <w:r>
              <w:rPr>
                <w:rFonts w:hint="eastAsia" w:asciiTheme="majorEastAsia" w:hAnsiTheme="majorEastAsia" w:eastAsiaTheme="majorEastAsia" w:cstheme="majorEastAsia"/>
                <w:b/>
                <w:color w:val="000000"/>
                <w:sz w:val="18"/>
                <w:szCs w:val="18"/>
              </w:rPr>
              <w:t>金额</w:t>
            </w:r>
          </w:p>
        </w:tc>
        <w:tc>
          <w:tcPr>
            <w:tcW w:w="284"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ECEF42">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eastAsia" w:asciiTheme="majorEastAsia" w:hAnsiTheme="majorEastAsia" w:eastAsiaTheme="majorEastAsia" w:cstheme="majorEastAsia"/>
                <w:b/>
                <w:color w:val="000000"/>
                <w:sz w:val="18"/>
                <w:szCs w:val="18"/>
              </w:rPr>
            </w:pPr>
            <w:r>
              <w:rPr>
                <w:rFonts w:hint="eastAsia" w:asciiTheme="majorEastAsia" w:hAnsiTheme="majorEastAsia" w:eastAsiaTheme="majorEastAsia" w:cstheme="majorEastAsia"/>
                <w:b/>
                <w:color w:val="000000"/>
                <w:sz w:val="18"/>
                <w:szCs w:val="18"/>
              </w:rPr>
              <w:t>经济分类科目编码</w:t>
            </w:r>
          </w:p>
        </w:tc>
        <w:tc>
          <w:tcPr>
            <w:tcW w:w="1131"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E103341">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eastAsia" w:asciiTheme="majorEastAsia" w:hAnsiTheme="majorEastAsia" w:eastAsiaTheme="majorEastAsia" w:cstheme="majorEastAsia"/>
                <w:b/>
                <w:color w:val="000000"/>
                <w:sz w:val="18"/>
                <w:szCs w:val="18"/>
              </w:rPr>
            </w:pPr>
            <w:r>
              <w:rPr>
                <w:rFonts w:hint="eastAsia" w:asciiTheme="majorEastAsia" w:hAnsiTheme="majorEastAsia" w:eastAsiaTheme="majorEastAsia" w:cstheme="majorEastAsia"/>
                <w:b/>
                <w:color w:val="000000"/>
                <w:sz w:val="18"/>
                <w:szCs w:val="18"/>
              </w:rPr>
              <w:t>经济分类科目（按“款”级功能分类科目）</w:t>
            </w:r>
          </w:p>
        </w:tc>
        <w:tc>
          <w:tcPr>
            <w:tcW w:w="48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C02B24D">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eastAsia" w:asciiTheme="majorEastAsia" w:hAnsiTheme="majorEastAsia" w:eastAsiaTheme="majorEastAsia" w:cstheme="majorEastAsia"/>
                <w:b/>
                <w:color w:val="000000"/>
                <w:sz w:val="18"/>
                <w:szCs w:val="18"/>
              </w:rPr>
            </w:pPr>
            <w:r>
              <w:rPr>
                <w:rFonts w:hint="eastAsia" w:asciiTheme="majorEastAsia" w:hAnsiTheme="majorEastAsia" w:eastAsiaTheme="majorEastAsia" w:cstheme="majorEastAsia"/>
                <w:b/>
                <w:color w:val="000000"/>
                <w:sz w:val="18"/>
                <w:szCs w:val="18"/>
              </w:rPr>
              <w:t>金额</w:t>
            </w:r>
          </w:p>
        </w:tc>
      </w:tr>
      <w:tr w14:paraId="714C02E7">
        <w:tblPrEx>
          <w:tblCellMar>
            <w:top w:w="0" w:type="dxa"/>
            <w:left w:w="0" w:type="dxa"/>
            <w:bottom w:w="0" w:type="dxa"/>
            <w:right w:w="0" w:type="dxa"/>
          </w:tblCellMar>
        </w:tblPrEx>
        <w:trPr>
          <w:trHeight w:val="312" w:hRule="atLeast"/>
        </w:trPr>
        <w:tc>
          <w:tcPr>
            <w:tcW w:w="26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65AEC5">
            <w:pPr>
              <w:keepNext w:val="0"/>
              <w:keepLines w:val="0"/>
              <w:pageBreakBefore w:val="0"/>
              <w:widowControl/>
              <w:kinsoku/>
              <w:wordWrap/>
              <w:overflowPunct/>
              <w:topLinePunct w:val="0"/>
              <w:autoSpaceDE/>
              <w:autoSpaceDN/>
              <w:bidi w:val="0"/>
              <w:adjustRightInd/>
              <w:snapToGrid/>
              <w:spacing w:line="192" w:lineRule="exact"/>
              <w:jc w:val="center"/>
              <w:rPr>
                <w:rFonts w:hint="eastAsia" w:asciiTheme="majorEastAsia" w:hAnsiTheme="majorEastAsia" w:eastAsiaTheme="majorEastAsia" w:cstheme="majorEastAsia"/>
                <w:b/>
                <w:color w:val="000000"/>
                <w:sz w:val="18"/>
                <w:szCs w:val="18"/>
              </w:rPr>
            </w:pPr>
          </w:p>
        </w:tc>
        <w:tc>
          <w:tcPr>
            <w:tcW w:w="91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1701801">
            <w:pPr>
              <w:keepNext w:val="0"/>
              <w:keepLines w:val="0"/>
              <w:pageBreakBefore w:val="0"/>
              <w:widowControl/>
              <w:kinsoku/>
              <w:wordWrap/>
              <w:overflowPunct/>
              <w:topLinePunct w:val="0"/>
              <w:autoSpaceDE/>
              <w:autoSpaceDN/>
              <w:bidi w:val="0"/>
              <w:adjustRightInd/>
              <w:snapToGrid/>
              <w:spacing w:line="192" w:lineRule="exact"/>
              <w:jc w:val="center"/>
              <w:rPr>
                <w:rFonts w:hint="eastAsia" w:asciiTheme="majorEastAsia" w:hAnsiTheme="majorEastAsia" w:eastAsiaTheme="majorEastAsia" w:cstheme="majorEastAsia"/>
                <w:b/>
                <w:color w:val="000000"/>
                <w:sz w:val="18"/>
                <w:szCs w:val="18"/>
              </w:rPr>
            </w:pPr>
          </w:p>
        </w:tc>
        <w:tc>
          <w:tcPr>
            <w:tcW w:w="50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D0045FD">
            <w:pPr>
              <w:keepNext w:val="0"/>
              <w:keepLines w:val="0"/>
              <w:pageBreakBefore w:val="0"/>
              <w:widowControl/>
              <w:kinsoku/>
              <w:wordWrap/>
              <w:overflowPunct/>
              <w:topLinePunct w:val="0"/>
              <w:autoSpaceDE/>
              <w:autoSpaceDN/>
              <w:bidi w:val="0"/>
              <w:adjustRightInd/>
              <w:snapToGrid/>
              <w:spacing w:line="192" w:lineRule="exact"/>
              <w:jc w:val="center"/>
              <w:rPr>
                <w:rFonts w:hint="eastAsia" w:asciiTheme="majorEastAsia" w:hAnsiTheme="majorEastAsia" w:eastAsiaTheme="majorEastAsia" w:cstheme="majorEastAsia"/>
                <w:b/>
                <w:color w:val="000000"/>
                <w:sz w:val="18"/>
                <w:szCs w:val="18"/>
              </w:rPr>
            </w:pPr>
          </w:p>
        </w:tc>
        <w:tc>
          <w:tcPr>
            <w:tcW w:w="284"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5B0784">
            <w:pPr>
              <w:keepNext w:val="0"/>
              <w:keepLines w:val="0"/>
              <w:pageBreakBefore w:val="0"/>
              <w:widowControl/>
              <w:kinsoku/>
              <w:wordWrap/>
              <w:overflowPunct/>
              <w:topLinePunct w:val="0"/>
              <w:autoSpaceDE/>
              <w:autoSpaceDN/>
              <w:bidi w:val="0"/>
              <w:adjustRightInd/>
              <w:snapToGrid/>
              <w:spacing w:line="192" w:lineRule="exact"/>
              <w:jc w:val="center"/>
              <w:rPr>
                <w:rFonts w:hint="eastAsia" w:asciiTheme="majorEastAsia" w:hAnsiTheme="majorEastAsia" w:eastAsiaTheme="majorEastAsia" w:cstheme="majorEastAsia"/>
                <w:b/>
                <w:color w:val="000000"/>
                <w:sz w:val="18"/>
                <w:szCs w:val="18"/>
              </w:rPr>
            </w:pPr>
          </w:p>
        </w:tc>
        <w:tc>
          <w:tcPr>
            <w:tcW w:w="664"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5A2E587">
            <w:pPr>
              <w:keepNext w:val="0"/>
              <w:keepLines w:val="0"/>
              <w:pageBreakBefore w:val="0"/>
              <w:widowControl/>
              <w:kinsoku/>
              <w:wordWrap/>
              <w:overflowPunct/>
              <w:topLinePunct w:val="0"/>
              <w:autoSpaceDE/>
              <w:autoSpaceDN/>
              <w:bidi w:val="0"/>
              <w:adjustRightInd/>
              <w:snapToGrid/>
              <w:spacing w:line="192" w:lineRule="exact"/>
              <w:jc w:val="center"/>
              <w:rPr>
                <w:rFonts w:hint="eastAsia" w:asciiTheme="majorEastAsia" w:hAnsiTheme="majorEastAsia" w:eastAsiaTheme="majorEastAsia" w:cstheme="majorEastAsia"/>
                <w:b/>
                <w:color w:val="000000"/>
                <w:sz w:val="18"/>
                <w:szCs w:val="18"/>
              </w:rPr>
            </w:pPr>
          </w:p>
        </w:tc>
        <w:tc>
          <w:tcPr>
            <w:tcW w:w="4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EEDC4C7">
            <w:pPr>
              <w:keepNext w:val="0"/>
              <w:keepLines w:val="0"/>
              <w:pageBreakBefore w:val="0"/>
              <w:widowControl/>
              <w:kinsoku/>
              <w:wordWrap/>
              <w:overflowPunct/>
              <w:topLinePunct w:val="0"/>
              <w:autoSpaceDE/>
              <w:autoSpaceDN/>
              <w:bidi w:val="0"/>
              <w:adjustRightInd/>
              <w:snapToGrid/>
              <w:spacing w:line="192" w:lineRule="exact"/>
              <w:jc w:val="center"/>
              <w:rPr>
                <w:rFonts w:hint="eastAsia" w:asciiTheme="majorEastAsia" w:hAnsiTheme="majorEastAsia" w:eastAsiaTheme="majorEastAsia" w:cstheme="majorEastAsia"/>
                <w:b/>
                <w:color w:val="000000"/>
                <w:sz w:val="18"/>
                <w:szCs w:val="18"/>
              </w:rPr>
            </w:pPr>
          </w:p>
        </w:tc>
        <w:tc>
          <w:tcPr>
            <w:tcW w:w="284"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FFC40F">
            <w:pPr>
              <w:keepNext w:val="0"/>
              <w:keepLines w:val="0"/>
              <w:pageBreakBefore w:val="0"/>
              <w:widowControl/>
              <w:kinsoku/>
              <w:wordWrap/>
              <w:overflowPunct/>
              <w:topLinePunct w:val="0"/>
              <w:autoSpaceDE/>
              <w:autoSpaceDN/>
              <w:bidi w:val="0"/>
              <w:adjustRightInd/>
              <w:snapToGrid/>
              <w:spacing w:line="192" w:lineRule="exact"/>
              <w:jc w:val="center"/>
              <w:rPr>
                <w:rFonts w:hint="eastAsia" w:asciiTheme="majorEastAsia" w:hAnsiTheme="majorEastAsia" w:eastAsiaTheme="majorEastAsia" w:cstheme="majorEastAsia"/>
                <w:b/>
                <w:color w:val="000000"/>
                <w:sz w:val="18"/>
                <w:szCs w:val="18"/>
              </w:rPr>
            </w:pPr>
          </w:p>
        </w:tc>
        <w:tc>
          <w:tcPr>
            <w:tcW w:w="1131"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125BD8A">
            <w:pPr>
              <w:keepNext w:val="0"/>
              <w:keepLines w:val="0"/>
              <w:pageBreakBefore w:val="0"/>
              <w:widowControl/>
              <w:kinsoku/>
              <w:wordWrap/>
              <w:overflowPunct/>
              <w:topLinePunct w:val="0"/>
              <w:autoSpaceDE/>
              <w:autoSpaceDN/>
              <w:bidi w:val="0"/>
              <w:adjustRightInd/>
              <w:snapToGrid/>
              <w:spacing w:line="192" w:lineRule="exact"/>
              <w:jc w:val="center"/>
              <w:rPr>
                <w:rFonts w:hint="eastAsia" w:asciiTheme="majorEastAsia" w:hAnsiTheme="majorEastAsia" w:eastAsiaTheme="majorEastAsia" w:cstheme="majorEastAsia"/>
                <w:b/>
                <w:color w:val="000000"/>
                <w:sz w:val="18"/>
                <w:szCs w:val="18"/>
              </w:rPr>
            </w:pPr>
          </w:p>
        </w:tc>
        <w:tc>
          <w:tcPr>
            <w:tcW w:w="48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FC17CEC">
            <w:pPr>
              <w:keepNext w:val="0"/>
              <w:keepLines w:val="0"/>
              <w:pageBreakBefore w:val="0"/>
              <w:widowControl/>
              <w:kinsoku/>
              <w:wordWrap/>
              <w:overflowPunct/>
              <w:topLinePunct w:val="0"/>
              <w:autoSpaceDE/>
              <w:autoSpaceDN/>
              <w:bidi w:val="0"/>
              <w:adjustRightInd/>
              <w:snapToGrid/>
              <w:spacing w:line="192" w:lineRule="exact"/>
              <w:jc w:val="center"/>
              <w:rPr>
                <w:rFonts w:hint="eastAsia" w:asciiTheme="majorEastAsia" w:hAnsiTheme="majorEastAsia" w:eastAsiaTheme="majorEastAsia" w:cstheme="majorEastAsia"/>
                <w:b/>
                <w:color w:val="000000"/>
                <w:sz w:val="18"/>
                <w:szCs w:val="18"/>
              </w:rPr>
            </w:pPr>
          </w:p>
        </w:tc>
      </w:tr>
      <w:tr w14:paraId="64C91F74">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B4694C">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b/>
                <w:bCs/>
                <w:color w:val="000000"/>
                <w:sz w:val="18"/>
                <w:szCs w:val="18"/>
              </w:rPr>
            </w:pPr>
            <w:r>
              <w:rPr>
                <w:rFonts w:hint="eastAsia" w:asciiTheme="majorEastAsia" w:hAnsiTheme="majorEastAsia" w:eastAsiaTheme="majorEastAsia" w:cstheme="majorEastAsia"/>
                <w:b/>
                <w:bCs/>
                <w:color w:val="000000"/>
                <w:sz w:val="18"/>
                <w:szCs w:val="18"/>
              </w:rPr>
              <w:t>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9B94A8">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b/>
                <w:bCs/>
                <w:color w:val="000000"/>
                <w:sz w:val="18"/>
                <w:szCs w:val="18"/>
              </w:rPr>
            </w:pPr>
            <w:r>
              <w:rPr>
                <w:rFonts w:hint="eastAsia" w:asciiTheme="majorEastAsia" w:hAnsiTheme="majorEastAsia" w:eastAsiaTheme="majorEastAsia" w:cstheme="majorEastAsia"/>
                <w:b/>
                <w:bCs/>
                <w:color w:val="000000"/>
                <w:sz w:val="18"/>
                <w:szCs w:val="18"/>
              </w:rPr>
              <w:t>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93012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313.43</w:t>
            </w:r>
            <w:r>
              <w:rPr>
                <w:rFonts w:hint="eastAsia" w:asciiTheme="majorEastAsia" w:hAnsiTheme="majorEastAsia" w:eastAsiaTheme="majorEastAsia" w:cstheme="majorEastAsia"/>
                <w:color w:val="000000"/>
                <w:sz w:val="18"/>
                <w:szCs w:val="18"/>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8560FF">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b/>
                <w:bCs/>
                <w:color w:val="000000"/>
                <w:sz w:val="18"/>
                <w:szCs w:val="18"/>
              </w:rPr>
            </w:pPr>
            <w:r>
              <w:rPr>
                <w:rFonts w:hint="eastAsia" w:asciiTheme="majorEastAsia" w:hAnsiTheme="majorEastAsia" w:eastAsiaTheme="majorEastAsia" w:cstheme="majorEastAsia"/>
                <w:b/>
                <w:bCs/>
                <w:color w:val="000000"/>
                <w:sz w:val="18"/>
                <w:szCs w:val="18"/>
              </w:rPr>
              <w:t>302</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460072">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b/>
                <w:bCs/>
                <w:color w:val="000000"/>
                <w:sz w:val="18"/>
                <w:szCs w:val="18"/>
              </w:rPr>
            </w:pPr>
            <w:r>
              <w:rPr>
                <w:rFonts w:hint="eastAsia" w:asciiTheme="majorEastAsia" w:hAnsiTheme="majorEastAsia" w:eastAsiaTheme="majorEastAsia" w:cstheme="majorEastAsia"/>
                <w:b/>
                <w:bCs/>
                <w:color w:val="000000"/>
                <w:sz w:val="18"/>
                <w:szCs w:val="18"/>
              </w:rPr>
              <w:t>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0A82D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37.03</w:t>
            </w:r>
            <w:r>
              <w:rPr>
                <w:rFonts w:hint="eastAsia" w:asciiTheme="majorEastAsia" w:hAnsiTheme="majorEastAsia" w:eastAsiaTheme="majorEastAsia" w:cstheme="majorEastAsia"/>
                <w:color w:val="000000"/>
                <w:sz w:val="18"/>
                <w:szCs w:val="18"/>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2DBEEB">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b/>
                <w:bCs/>
                <w:color w:val="000000"/>
                <w:sz w:val="18"/>
                <w:szCs w:val="18"/>
              </w:rPr>
            </w:pPr>
            <w:r>
              <w:rPr>
                <w:rFonts w:hint="eastAsia" w:asciiTheme="majorEastAsia" w:hAnsiTheme="majorEastAsia" w:eastAsiaTheme="majorEastAsia" w:cstheme="majorEastAsia"/>
                <w:b/>
                <w:bCs/>
                <w:color w:val="000000"/>
                <w:sz w:val="18"/>
                <w:szCs w:val="18"/>
              </w:rPr>
              <w:t>310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80DAFF">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b/>
                <w:bCs/>
                <w:color w:val="000000"/>
                <w:sz w:val="18"/>
                <w:szCs w:val="18"/>
              </w:rPr>
            </w:pPr>
            <w:r>
              <w:rPr>
                <w:rFonts w:hint="eastAsia" w:asciiTheme="majorEastAsia" w:hAnsiTheme="majorEastAsia" w:eastAsiaTheme="majorEastAsia" w:cstheme="majorEastAsia"/>
                <w:b/>
                <w:bCs/>
                <w:color w:val="000000"/>
                <w:sz w:val="18"/>
                <w:szCs w:val="18"/>
              </w:rPr>
              <w:t>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E8D5E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u w:color="auto"/>
              </w:rPr>
              <w:t xml:space="preserve"> </w:t>
            </w:r>
          </w:p>
        </w:tc>
      </w:tr>
      <w:tr w14:paraId="155FC6E2">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C7246F">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30101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BF9361">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基本工资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2D421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68.19</w:t>
            </w:r>
            <w:r>
              <w:rPr>
                <w:rFonts w:hint="eastAsia" w:asciiTheme="majorEastAsia" w:hAnsiTheme="majorEastAsia" w:eastAsiaTheme="majorEastAsia" w:cstheme="majorEastAsia"/>
                <w:color w:val="000000"/>
                <w:sz w:val="18"/>
                <w:szCs w:val="18"/>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371CD7">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30201</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56506F">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办公费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3B92A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11.33</w:t>
            </w:r>
            <w:r>
              <w:rPr>
                <w:rFonts w:hint="eastAsia" w:asciiTheme="majorEastAsia" w:hAnsiTheme="majorEastAsia" w:eastAsiaTheme="majorEastAsia" w:cstheme="majorEastAsia"/>
                <w:color w:val="000000"/>
                <w:sz w:val="18"/>
                <w:szCs w:val="18"/>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72E342">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31001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4C0F42">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房屋建筑物购建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B29E0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u w:color="auto"/>
              </w:rPr>
              <w:t xml:space="preserve"> </w:t>
            </w:r>
          </w:p>
        </w:tc>
      </w:tr>
      <w:tr w14:paraId="1E994C04">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03D4B9">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30102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D8E620">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津贴补贴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DBD59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122.91</w:t>
            </w:r>
            <w:r>
              <w:rPr>
                <w:rFonts w:hint="eastAsia" w:asciiTheme="majorEastAsia" w:hAnsiTheme="majorEastAsia" w:eastAsiaTheme="majorEastAsia" w:cstheme="majorEastAsia"/>
                <w:color w:val="000000"/>
                <w:sz w:val="18"/>
                <w:szCs w:val="18"/>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EFA6EE">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30202</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020385">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印刷费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74C0C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22868F">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31002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020183">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办公设备购置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4D510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u w:color="auto"/>
              </w:rPr>
              <w:t xml:space="preserve"> </w:t>
            </w:r>
          </w:p>
        </w:tc>
      </w:tr>
      <w:tr w14:paraId="1EF8BCCE">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AFA375">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30103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F2855B">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奖金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2CF4A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27.70</w:t>
            </w:r>
            <w:r>
              <w:rPr>
                <w:rFonts w:hint="eastAsia" w:asciiTheme="majorEastAsia" w:hAnsiTheme="majorEastAsia" w:eastAsiaTheme="majorEastAsia" w:cstheme="majorEastAsia"/>
                <w:color w:val="000000"/>
                <w:sz w:val="18"/>
                <w:szCs w:val="18"/>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7E8378">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30203</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C8BC05">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咨询费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9B2B4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A18BAF">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31003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5263A5">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专用设备购置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7DB66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u w:color="auto"/>
              </w:rPr>
              <w:t xml:space="preserve"> </w:t>
            </w:r>
          </w:p>
        </w:tc>
      </w:tr>
      <w:tr w14:paraId="7714D452">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3413A7">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30106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3FC68F">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伙食补助费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09E9F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B83044">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30204</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1F3800">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手续费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238E3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9052BF">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31005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64AC22">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基础设施建设</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D3E72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u w:color="auto"/>
              </w:rPr>
              <w:t xml:space="preserve"> </w:t>
            </w:r>
          </w:p>
        </w:tc>
      </w:tr>
      <w:tr w14:paraId="2F190D0A">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3F8241">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30107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10AF93">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绩效工资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6E81E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C6E6EA">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30205</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3E9338">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水费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B471B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67AF8E">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31006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F42D5F">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大型修缮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19EA1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u w:color="auto"/>
              </w:rPr>
              <w:t xml:space="preserve"> </w:t>
            </w:r>
          </w:p>
        </w:tc>
      </w:tr>
      <w:tr w14:paraId="27F67A0A">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99BBBE">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30108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FA3496">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机关事业单位基本养老保险缴费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F8B03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31.18</w:t>
            </w:r>
            <w:r>
              <w:rPr>
                <w:rFonts w:hint="eastAsia" w:asciiTheme="majorEastAsia" w:hAnsiTheme="majorEastAsia" w:eastAsiaTheme="majorEastAsia" w:cstheme="majorEastAsia"/>
                <w:color w:val="000000"/>
                <w:sz w:val="18"/>
                <w:szCs w:val="18"/>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01D875">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30206</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D2B9D8">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DCAC9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6.73</w:t>
            </w:r>
            <w:r>
              <w:rPr>
                <w:rFonts w:hint="eastAsia" w:asciiTheme="majorEastAsia" w:hAnsiTheme="majorEastAsia" w:eastAsiaTheme="majorEastAsia" w:cstheme="majorEastAsia"/>
                <w:color w:val="000000"/>
                <w:sz w:val="18"/>
                <w:szCs w:val="18"/>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E8178D">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31007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A6D5B2">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信息网络及软件购置更新</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FC733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u w:color="auto"/>
              </w:rPr>
              <w:t xml:space="preserve"> </w:t>
            </w:r>
          </w:p>
        </w:tc>
      </w:tr>
      <w:tr w14:paraId="1B5BE025">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0ED744">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30109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2EC137">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职业年金缴费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F8247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15.59</w:t>
            </w:r>
            <w:r>
              <w:rPr>
                <w:rFonts w:hint="eastAsia" w:asciiTheme="majorEastAsia" w:hAnsiTheme="majorEastAsia" w:eastAsiaTheme="majorEastAsia" w:cstheme="majorEastAsia"/>
                <w:color w:val="000000"/>
                <w:sz w:val="18"/>
                <w:szCs w:val="18"/>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01C747">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30207</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394138">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邮电费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65C69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AE9AC1">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31008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754813">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物资储备</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28B34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u w:color="auto"/>
              </w:rPr>
              <w:t xml:space="preserve"> </w:t>
            </w:r>
          </w:p>
        </w:tc>
      </w:tr>
      <w:tr w14:paraId="369158F8">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FF1A54">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30110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F1FC57">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职工基本医疗保险缴费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3B3B7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16.56</w:t>
            </w:r>
            <w:r>
              <w:rPr>
                <w:rFonts w:hint="eastAsia" w:asciiTheme="majorEastAsia" w:hAnsiTheme="majorEastAsia" w:eastAsiaTheme="majorEastAsia" w:cstheme="majorEastAsia"/>
                <w:color w:val="000000"/>
                <w:sz w:val="18"/>
                <w:szCs w:val="18"/>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731B3C">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30208</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253FB8">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取暖费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E4A1F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F0C1C0">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31009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0C87EA">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土地补偿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6326D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u w:color="auto"/>
              </w:rPr>
              <w:t xml:space="preserve"> </w:t>
            </w:r>
          </w:p>
        </w:tc>
      </w:tr>
      <w:tr w14:paraId="0D3B992A">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13F98C">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30111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1ED8C8">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 xml:space="preserve">  公务员医疗补助缴费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18B4E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D53E94">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30209</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433C09">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 xml:space="preserve">  物业管理费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CB78D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E84612">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31010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8D43A4">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 xml:space="preserve">  安置补助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3EC2A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r>
      <w:tr w14:paraId="6CFAECEC">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1DEA7D">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30112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EEE4A8">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 xml:space="preserve">  其他社会保障缴费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5F337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5.07</w:t>
            </w:r>
            <w:r>
              <w:rPr>
                <w:rFonts w:hint="eastAsia" w:asciiTheme="majorEastAsia" w:hAnsiTheme="majorEastAsia" w:eastAsiaTheme="majorEastAsia" w:cstheme="majorEastAsia"/>
                <w:color w:val="000000"/>
                <w:sz w:val="22"/>
                <w:szCs w:val="22"/>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126E4E">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30211</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59DC32">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 xml:space="preserve">  差旅费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0AA79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3A68EC">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31011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7D9284">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 xml:space="preserve">  地上附着物和青苗补偿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63093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r>
      <w:tr w14:paraId="124BAB7E">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4073E3">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30113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CD2B05">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 xml:space="preserve">  住房公积金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28EED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26.23</w:t>
            </w:r>
            <w:r>
              <w:rPr>
                <w:rFonts w:hint="eastAsia" w:asciiTheme="majorEastAsia" w:hAnsiTheme="majorEastAsia" w:eastAsiaTheme="majorEastAsia" w:cstheme="majorEastAsia"/>
                <w:color w:val="000000"/>
                <w:sz w:val="22"/>
                <w:szCs w:val="22"/>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34A9D3">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30212</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936871">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 xml:space="preserve">  因公出国（境）费用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9707B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A47B91">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31012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68FE36">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 xml:space="preserve">  拆迁补偿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06ED4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r>
      <w:tr w14:paraId="624C38A1">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FAE29E">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30114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6A1BCD">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 xml:space="preserve">  医疗费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0BCA0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4BE95F">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30213</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1BDA25">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 xml:space="preserve">  维修（护）费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3360D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E32E6B">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31013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A5666C">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 xml:space="preserve">  公务用车购置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5D09F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r>
      <w:tr w14:paraId="0C3B06DB">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63AB4A">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30199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30CEF1">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 xml:space="preserve">  其他工资福利支出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E6A90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CF2540">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30214</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CF6C8C">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 xml:space="preserve">  租赁费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2DC2C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3662E2">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31019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49516A">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 xml:space="preserve">  其他交通工具购置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4BC5C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r>
      <w:tr w14:paraId="423755E6">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454C95">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b/>
                <w:bCs/>
                <w:color w:val="000000"/>
                <w:sz w:val="20"/>
                <w:szCs w:val="20"/>
              </w:rPr>
            </w:pPr>
            <w:r>
              <w:rPr>
                <w:rFonts w:hint="eastAsia" w:asciiTheme="majorEastAsia" w:hAnsiTheme="majorEastAsia" w:eastAsiaTheme="majorEastAsia" w:cstheme="majorEastAsia"/>
                <w:b/>
                <w:bCs/>
                <w:color w:val="000000"/>
                <w:sz w:val="20"/>
                <w:szCs w:val="20"/>
              </w:rPr>
              <w:t>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FBDEEA">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b/>
                <w:bCs/>
                <w:color w:val="000000"/>
                <w:sz w:val="20"/>
                <w:szCs w:val="20"/>
              </w:rPr>
            </w:pPr>
            <w:r>
              <w:rPr>
                <w:rFonts w:hint="eastAsia" w:asciiTheme="majorEastAsia" w:hAnsiTheme="majorEastAsia" w:eastAsiaTheme="majorEastAsia" w:cstheme="majorEastAsia"/>
                <w:b/>
                <w:bCs/>
                <w:color w:val="000000"/>
                <w:sz w:val="20"/>
                <w:szCs w:val="20"/>
              </w:rPr>
              <w:t>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B3513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38.45</w:t>
            </w:r>
            <w:r>
              <w:rPr>
                <w:rFonts w:hint="eastAsia" w:asciiTheme="majorEastAsia" w:hAnsiTheme="majorEastAsia" w:eastAsiaTheme="majorEastAsia" w:cstheme="majorEastAsia"/>
                <w:color w:val="000000"/>
                <w:sz w:val="20"/>
                <w:szCs w:val="20"/>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7C93AE">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30215</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DA55A8">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会议费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68501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C06918">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31021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3BB22A">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文物和陈列品购置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C5C47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r>
      <w:tr w14:paraId="79238F36">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ACA328">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30301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E26089">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离休费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157FC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CFF17C">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30216</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6415FD">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培训费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CDFB3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C68C93">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31022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C2384B">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无形资产购置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8D53F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r>
      <w:tr w14:paraId="0D11F084">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AC4622">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30302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2C75E1">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退休费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67544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D257D9">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30217</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0E6F58">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公务接待费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BF45E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4169B6">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31099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A7D672">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其他资本性支出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91EAB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r>
      <w:tr w14:paraId="7091E963">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60B8E4">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30303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50DFDC">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退职（役）费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755DE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8C56E6">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30218</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EF110E">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专用材料费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EB753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0CD51F">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b/>
                <w:bCs/>
                <w:color w:val="000000"/>
                <w:sz w:val="20"/>
                <w:szCs w:val="20"/>
              </w:rPr>
            </w:pPr>
            <w:r>
              <w:rPr>
                <w:rFonts w:hint="eastAsia" w:asciiTheme="majorEastAsia" w:hAnsiTheme="majorEastAsia" w:eastAsiaTheme="majorEastAsia" w:cstheme="majorEastAsia"/>
                <w:b/>
                <w:bCs/>
                <w:color w:val="000000"/>
                <w:sz w:val="20"/>
                <w:szCs w:val="20"/>
              </w:rPr>
              <w:t>312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007CC3">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b/>
                <w:bCs/>
                <w:color w:val="000000"/>
                <w:sz w:val="20"/>
                <w:szCs w:val="20"/>
              </w:rPr>
            </w:pPr>
            <w:r>
              <w:rPr>
                <w:rFonts w:hint="eastAsia" w:asciiTheme="majorEastAsia" w:hAnsiTheme="majorEastAsia" w:eastAsiaTheme="majorEastAsia" w:cstheme="majorEastAsia"/>
                <w:b/>
                <w:bCs/>
                <w:color w:val="000000"/>
                <w:sz w:val="20"/>
                <w:szCs w:val="20"/>
              </w:rPr>
              <w:t>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7832C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r>
      <w:tr w14:paraId="5DBAC16B">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D5A858">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30304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594002">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抚恤金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A23AF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D7E189">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30224</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CC20DF">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被装购置费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9B327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C5A023">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31201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AFEF31">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资本金注入</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74A89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r>
      <w:tr w14:paraId="1641ECB7">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5CF329">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30305</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136398">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生活补助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0FFE3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37.65</w:t>
            </w:r>
            <w:r>
              <w:rPr>
                <w:rFonts w:hint="eastAsia" w:asciiTheme="majorEastAsia" w:hAnsiTheme="majorEastAsia" w:eastAsiaTheme="majorEastAsia" w:cstheme="majorEastAsia"/>
                <w:color w:val="000000"/>
                <w:sz w:val="20"/>
                <w:szCs w:val="20"/>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2EDA2B">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30225</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0A2540">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专用燃料费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9542F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6A40FD">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31203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F863AF">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政府投资基金股权投资</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BE09D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r>
      <w:tr w14:paraId="79A05199">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732A8E">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30306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944D3C">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救济费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5D12B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CBF80B">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30226</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14EFFE">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劳务费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7ACE1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80E5F6">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31204</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E470BA">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费用补贴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2C4F0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r>
      <w:tr w14:paraId="3B21AEE6">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AABEE4">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30307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731284">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医疗费补助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6DF0E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0.80</w:t>
            </w:r>
            <w:r>
              <w:rPr>
                <w:rFonts w:hint="eastAsia" w:asciiTheme="majorEastAsia" w:hAnsiTheme="majorEastAsia" w:eastAsiaTheme="majorEastAsia" w:cstheme="majorEastAsia"/>
                <w:color w:val="000000"/>
                <w:sz w:val="20"/>
                <w:szCs w:val="20"/>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6172EA">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30227</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FB4427">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委托业务费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49D62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95C1A9">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31205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9D663F">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利息补贴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D13D0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r>
      <w:tr w14:paraId="06E9175A">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BA0E6C">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30308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92B7D7">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助学金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79433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AA0F4B">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30228</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295DAA">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工会经费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E5762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2.60</w:t>
            </w:r>
            <w:r>
              <w:rPr>
                <w:rFonts w:hint="eastAsia" w:asciiTheme="majorEastAsia" w:hAnsiTheme="majorEastAsia" w:eastAsiaTheme="majorEastAsia" w:cstheme="majorEastAsia"/>
                <w:color w:val="000000"/>
                <w:sz w:val="20"/>
                <w:szCs w:val="20"/>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6E5538">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31206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640C31">
            <w:pPr>
              <w:keepNext w:val="0"/>
              <w:keepLines w:val="0"/>
              <w:pageBreakBefore w:val="0"/>
              <w:widowControl/>
              <w:kinsoku/>
              <w:wordWrap/>
              <w:overflowPunct/>
              <w:topLinePunct w:val="0"/>
              <w:autoSpaceDE/>
              <w:autoSpaceDN/>
              <w:bidi w:val="0"/>
              <w:adjustRightInd/>
              <w:snapToGrid/>
              <w:spacing w:line="192" w:lineRule="exact"/>
              <w:ind w:firstLine="200" w:firstLineChars="100"/>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其他资本性补助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E3922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r>
      <w:tr w14:paraId="638D1D61">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9D386A">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30309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864232">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奖励金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B0E66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3735D0">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30229</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44AFED">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福利费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63616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1.33</w:t>
            </w:r>
            <w:r>
              <w:rPr>
                <w:rFonts w:hint="eastAsia" w:asciiTheme="majorEastAsia" w:hAnsiTheme="majorEastAsia" w:eastAsiaTheme="majorEastAsia" w:cstheme="majorEastAsia"/>
                <w:color w:val="000000"/>
                <w:sz w:val="20"/>
                <w:szCs w:val="20"/>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B30D9B">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31299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289EDC">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其他对企业补助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43673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r>
      <w:tr w14:paraId="2325789E">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3A6941">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30310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1AFD56">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个人农业生产补贴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6B5ED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221451">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30231</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54F8F7">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公务用车运行维护费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B9C7B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5.00</w:t>
            </w:r>
            <w:r>
              <w:rPr>
                <w:rFonts w:hint="eastAsia" w:asciiTheme="majorEastAsia" w:hAnsiTheme="majorEastAsia" w:eastAsiaTheme="majorEastAsia" w:cstheme="majorEastAsia"/>
                <w:color w:val="000000"/>
                <w:sz w:val="20"/>
                <w:szCs w:val="20"/>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687677">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b/>
                <w:bCs/>
                <w:color w:val="000000"/>
                <w:sz w:val="20"/>
                <w:szCs w:val="20"/>
              </w:rPr>
            </w:pPr>
            <w:r>
              <w:rPr>
                <w:rFonts w:hint="eastAsia" w:asciiTheme="majorEastAsia" w:hAnsiTheme="majorEastAsia" w:eastAsiaTheme="majorEastAsia" w:cstheme="majorEastAsia"/>
                <w:b/>
                <w:bCs/>
                <w:color w:val="000000"/>
                <w:sz w:val="20"/>
                <w:szCs w:val="20"/>
              </w:rPr>
              <w:t>399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367774">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b/>
                <w:bCs/>
                <w:color w:val="000000"/>
                <w:sz w:val="20"/>
                <w:szCs w:val="20"/>
              </w:rPr>
            </w:pPr>
            <w:r>
              <w:rPr>
                <w:rFonts w:hint="eastAsia" w:asciiTheme="majorEastAsia" w:hAnsiTheme="majorEastAsia" w:eastAsiaTheme="majorEastAsia" w:cstheme="majorEastAsia"/>
                <w:b/>
                <w:bCs/>
                <w:color w:val="000000"/>
                <w:sz w:val="20"/>
                <w:szCs w:val="20"/>
              </w:rPr>
              <w:t>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6C837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r>
      <w:tr w14:paraId="7E6B72A6">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DE32FE">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30311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71B175">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 xml:space="preserve">  代缴社会保险费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CFBF8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ED2A11">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30239</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2BF23E">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 xml:space="preserve">  其他交通费用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539F9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10.03</w:t>
            </w:r>
            <w:r>
              <w:rPr>
                <w:rFonts w:hint="eastAsia" w:asciiTheme="majorEastAsia" w:hAnsiTheme="majorEastAsia" w:eastAsiaTheme="majorEastAsia" w:cstheme="majorEastAsia"/>
                <w:color w:val="000000"/>
                <w:sz w:val="22"/>
                <w:szCs w:val="22"/>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7E1269">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39907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F8364A">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 xml:space="preserve">  国家赔偿费用支出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06F93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r>
      <w:tr w14:paraId="455D91A6">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351E82">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30399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1EDE6E">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 xml:space="preserve">  其他对个人和家庭的补助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C7F17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3C5FF1">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30240</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4CF49E">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 xml:space="preserve">  税金及附加费用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74F68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C721A8">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39908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7C8F09">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 xml:space="preserve">  对民间非营利组织和群众性自治组织补贴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5809F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r>
      <w:tr w14:paraId="57E0E6BD">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A90EBB">
            <w:pPr>
              <w:keepNext w:val="0"/>
              <w:keepLines w:val="0"/>
              <w:pageBreakBefore w:val="0"/>
              <w:widowControl/>
              <w:kinsoku/>
              <w:wordWrap/>
              <w:overflowPunct/>
              <w:topLinePunct w:val="0"/>
              <w:autoSpaceDE/>
              <w:autoSpaceDN/>
              <w:bidi w:val="0"/>
              <w:adjustRightInd/>
              <w:snapToGrid/>
              <w:spacing w:line="192" w:lineRule="exact"/>
              <w:rPr>
                <w:rFonts w:hint="eastAsia" w:asciiTheme="majorEastAsia" w:hAnsiTheme="majorEastAsia" w:eastAsiaTheme="majorEastAsia" w:cstheme="majorEastAsia"/>
                <w:color w:val="000000"/>
                <w:sz w:val="22"/>
                <w:szCs w:val="22"/>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60EE65">
            <w:pPr>
              <w:keepNext w:val="0"/>
              <w:keepLines w:val="0"/>
              <w:pageBreakBefore w:val="0"/>
              <w:widowControl/>
              <w:kinsoku/>
              <w:wordWrap/>
              <w:overflowPunct/>
              <w:topLinePunct w:val="0"/>
              <w:autoSpaceDE/>
              <w:autoSpaceDN/>
              <w:bidi w:val="0"/>
              <w:adjustRightInd/>
              <w:snapToGrid/>
              <w:spacing w:line="192" w:lineRule="exact"/>
              <w:rPr>
                <w:rFonts w:hint="eastAsia" w:asciiTheme="majorEastAsia" w:hAnsiTheme="majorEastAsia" w:eastAsiaTheme="majorEastAsia" w:cstheme="majorEastAsia"/>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5D1E007">
            <w:pPr>
              <w:keepNext w:val="0"/>
              <w:keepLines w:val="0"/>
              <w:pageBreakBefore w:val="0"/>
              <w:widowControl/>
              <w:kinsoku/>
              <w:wordWrap/>
              <w:overflowPunct/>
              <w:topLinePunct w:val="0"/>
              <w:autoSpaceDE/>
              <w:autoSpaceDN/>
              <w:bidi w:val="0"/>
              <w:adjustRightInd/>
              <w:snapToGrid/>
              <w:spacing w:line="192" w:lineRule="exact"/>
              <w:rPr>
                <w:rFonts w:hint="eastAsia" w:asciiTheme="majorEastAsia" w:hAnsiTheme="majorEastAsia" w:eastAsiaTheme="majorEastAsia" w:cstheme="majorEastAsia"/>
                <w:color w:val="000000"/>
                <w:sz w:val="18"/>
                <w:szCs w:val="18"/>
              </w:rPr>
            </w:pP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C1310C">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30299</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D99D24">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其他商品和服务支出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33FE3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9D1417">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39909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A8B456">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经常性赠与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EB5DF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r>
      <w:tr w14:paraId="463D2E14">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CA7773">
            <w:pPr>
              <w:keepNext w:val="0"/>
              <w:keepLines w:val="0"/>
              <w:pageBreakBefore w:val="0"/>
              <w:widowControl/>
              <w:kinsoku/>
              <w:wordWrap/>
              <w:overflowPunct/>
              <w:topLinePunct w:val="0"/>
              <w:autoSpaceDE/>
              <w:autoSpaceDN/>
              <w:bidi w:val="0"/>
              <w:adjustRightInd/>
              <w:snapToGrid/>
              <w:spacing w:line="192" w:lineRule="exact"/>
              <w:rPr>
                <w:rFonts w:hint="eastAsia" w:asciiTheme="majorEastAsia" w:hAnsiTheme="majorEastAsia" w:eastAsiaTheme="majorEastAsia" w:cstheme="majorEastAsia"/>
                <w:color w:val="000000"/>
                <w:sz w:val="22"/>
                <w:szCs w:val="22"/>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49188C">
            <w:pPr>
              <w:keepNext w:val="0"/>
              <w:keepLines w:val="0"/>
              <w:pageBreakBefore w:val="0"/>
              <w:widowControl/>
              <w:kinsoku/>
              <w:wordWrap/>
              <w:overflowPunct/>
              <w:topLinePunct w:val="0"/>
              <w:autoSpaceDE/>
              <w:autoSpaceDN/>
              <w:bidi w:val="0"/>
              <w:adjustRightInd/>
              <w:snapToGrid/>
              <w:spacing w:line="192" w:lineRule="exact"/>
              <w:rPr>
                <w:rFonts w:hint="eastAsia" w:asciiTheme="majorEastAsia" w:hAnsiTheme="majorEastAsia" w:eastAsiaTheme="majorEastAsia" w:cstheme="majorEastAsia"/>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42CFAE5">
            <w:pPr>
              <w:keepNext w:val="0"/>
              <w:keepLines w:val="0"/>
              <w:pageBreakBefore w:val="0"/>
              <w:widowControl/>
              <w:kinsoku/>
              <w:wordWrap/>
              <w:overflowPunct/>
              <w:topLinePunct w:val="0"/>
              <w:autoSpaceDE/>
              <w:autoSpaceDN/>
              <w:bidi w:val="0"/>
              <w:adjustRightInd/>
              <w:snapToGrid/>
              <w:spacing w:line="192" w:lineRule="exact"/>
              <w:rPr>
                <w:rFonts w:hint="eastAsia" w:asciiTheme="majorEastAsia" w:hAnsiTheme="majorEastAsia" w:eastAsiaTheme="majorEastAsia" w:cstheme="majorEastAsia"/>
                <w:color w:val="000000"/>
                <w:sz w:val="18"/>
                <w:szCs w:val="18"/>
              </w:rPr>
            </w:pP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06471A">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b/>
                <w:bCs/>
                <w:color w:val="000000"/>
                <w:sz w:val="18"/>
                <w:szCs w:val="18"/>
              </w:rPr>
            </w:pPr>
            <w:r>
              <w:rPr>
                <w:rFonts w:hint="eastAsia" w:asciiTheme="majorEastAsia" w:hAnsiTheme="majorEastAsia" w:eastAsiaTheme="majorEastAsia" w:cstheme="majorEastAsia"/>
                <w:b/>
                <w:bCs/>
                <w:color w:val="000000"/>
                <w:sz w:val="18"/>
                <w:szCs w:val="18"/>
              </w:rPr>
              <w:t>307</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4038F6">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b/>
                <w:bCs/>
                <w:color w:val="000000"/>
                <w:sz w:val="18"/>
                <w:szCs w:val="18"/>
              </w:rPr>
            </w:pPr>
            <w:r>
              <w:rPr>
                <w:rFonts w:hint="eastAsia" w:asciiTheme="majorEastAsia" w:hAnsiTheme="majorEastAsia" w:eastAsiaTheme="majorEastAsia" w:cstheme="majorEastAsia"/>
                <w:b/>
                <w:bCs/>
                <w:color w:val="000000"/>
                <w:sz w:val="18"/>
                <w:szCs w:val="18"/>
              </w:rPr>
              <w:t>债务利息及费用支出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234EE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2F46B2">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39910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C3334A">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资本性赠与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0FE75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r>
      <w:tr w14:paraId="7C3B8D42">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940CD1">
            <w:pPr>
              <w:keepNext w:val="0"/>
              <w:keepLines w:val="0"/>
              <w:pageBreakBefore w:val="0"/>
              <w:widowControl/>
              <w:kinsoku/>
              <w:wordWrap/>
              <w:overflowPunct/>
              <w:topLinePunct w:val="0"/>
              <w:autoSpaceDE/>
              <w:autoSpaceDN/>
              <w:bidi w:val="0"/>
              <w:adjustRightInd/>
              <w:snapToGrid/>
              <w:spacing w:line="192" w:lineRule="exact"/>
              <w:rPr>
                <w:rFonts w:hint="eastAsia" w:asciiTheme="majorEastAsia" w:hAnsiTheme="majorEastAsia" w:eastAsiaTheme="majorEastAsia" w:cstheme="majorEastAsia"/>
                <w:color w:val="000000"/>
                <w:sz w:val="22"/>
                <w:szCs w:val="22"/>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D68F8B">
            <w:pPr>
              <w:keepNext w:val="0"/>
              <w:keepLines w:val="0"/>
              <w:pageBreakBefore w:val="0"/>
              <w:widowControl/>
              <w:kinsoku/>
              <w:wordWrap/>
              <w:overflowPunct/>
              <w:topLinePunct w:val="0"/>
              <w:autoSpaceDE/>
              <w:autoSpaceDN/>
              <w:bidi w:val="0"/>
              <w:adjustRightInd/>
              <w:snapToGrid/>
              <w:spacing w:line="192" w:lineRule="exact"/>
              <w:rPr>
                <w:rFonts w:hint="eastAsia" w:asciiTheme="majorEastAsia" w:hAnsiTheme="majorEastAsia" w:eastAsiaTheme="majorEastAsia" w:cstheme="majorEastAsia"/>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74CAC49">
            <w:pPr>
              <w:keepNext w:val="0"/>
              <w:keepLines w:val="0"/>
              <w:pageBreakBefore w:val="0"/>
              <w:widowControl/>
              <w:kinsoku/>
              <w:wordWrap/>
              <w:overflowPunct/>
              <w:topLinePunct w:val="0"/>
              <w:autoSpaceDE/>
              <w:autoSpaceDN/>
              <w:bidi w:val="0"/>
              <w:adjustRightInd/>
              <w:snapToGrid/>
              <w:spacing w:line="192" w:lineRule="exact"/>
              <w:rPr>
                <w:rFonts w:hint="eastAsia" w:asciiTheme="majorEastAsia" w:hAnsiTheme="majorEastAsia" w:eastAsiaTheme="majorEastAsia" w:cstheme="majorEastAsia"/>
                <w:color w:val="000000"/>
                <w:sz w:val="18"/>
                <w:szCs w:val="18"/>
              </w:rPr>
            </w:pP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8990D5">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30701</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835D0E">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国内债务付息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EC605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32D784">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39999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5268F3">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315C0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r>
      <w:tr w14:paraId="06E1DA51">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81E0FE">
            <w:pPr>
              <w:keepNext w:val="0"/>
              <w:keepLines w:val="0"/>
              <w:pageBreakBefore w:val="0"/>
              <w:widowControl/>
              <w:kinsoku/>
              <w:wordWrap/>
              <w:overflowPunct/>
              <w:topLinePunct w:val="0"/>
              <w:autoSpaceDE/>
              <w:autoSpaceDN/>
              <w:bidi w:val="0"/>
              <w:adjustRightInd/>
              <w:snapToGrid/>
              <w:spacing w:line="192" w:lineRule="exact"/>
              <w:rPr>
                <w:rFonts w:hint="eastAsia" w:asciiTheme="majorEastAsia" w:hAnsiTheme="majorEastAsia" w:eastAsiaTheme="majorEastAsia" w:cstheme="majorEastAsia"/>
                <w:color w:val="000000"/>
                <w:sz w:val="22"/>
                <w:szCs w:val="22"/>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A1972A">
            <w:pPr>
              <w:keepNext w:val="0"/>
              <w:keepLines w:val="0"/>
              <w:pageBreakBefore w:val="0"/>
              <w:widowControl/>
              <w:kinsoku/>
              <w:wordWrap/>
              <w:overflowPunct/>
              <w:topLinePunct w:val="0"/>
              <w:autoSpaceDE/>
              <w:autoSpaceDN/>
              <w:bidi w:val="0"/>
              <w:adjustRightInd/>
              <w:snapToGrid/>
              <w:spacing w:line="192" w:lineRule="exact"/>
              <w:rPr>
                <w:rFonts w:hint="eastAsia" w:asciiTheme="majorEastAsia" w:hAnsiTheme="majorEastAsia" w:eastAsiaTheme="majorEastAsia" w:cstheme="majorEastAsia"/>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19A7B0C">
            <w:pPr>
              <w:keepNext w:val="0"/>
              <w:keepLines w:val="0"/>
              <w:pageBreakBefore w:val="0"/>
              <w:widowControl/>
              <w:kinsoku/>
              <w:wordWrap/>
              <w:overflowPunct/>
              <w:topLinePunct w:val="0"/>
              <w:autoSpaceDE/>
              <w:autoSpaceDN/>
              <w:bidi w:val="0"/>
              <w:adjustRightInd/>
              <w:snapToGrid/>
              <w:spacing w:line="192" w:lineRule="exact"/>
              <w:rPr>
                <w:rFonts w:hint="eastAsia" w:asciiTheme="majorEastAsia" w:hAnsiTheme="majorEastAsia" w:eastAsiaTheme="majorEastAsia" w:cstheme="majorEastAsia"/>
                <w:color w:val="000000"/>
                <w:sz w:val="18"/>
                <w:szCs w:val="18"/>
              </w:rPr>
            </w:pP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A8CA42">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30702</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C2E677">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国外债务付息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792AF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BEC77A">
            <w:pPr>
              <w:keepNext w:val="0"/>
              <w:keepLines w:val="0"/>
              <w:pageBreakBefore w:val="0"/>
              <w:widowControl/>
              <w:kinsoku/>
              <w:wordWrap/>
              <w:overflowPunct/>
              <w:topLinePunct w:val="0"/>
              <w:autoSpaceDE/>
              <w:autoSpaceDN/>
              <w:bidi w:val="0"/>
              <w:adjustRightInd/>
              <w:snapToGrid/>
              <w:spacing w:line="192" w:lineRule="exact"/>
              <w:rPr>
                <w:rFonts w:hint="eastAsia" w:asciiTheme="majorEastAsia" w:hAnsiTheme="majorEastAsia" w:eastAsiaTheme="majorEastAsia" w:cstheme="majorEastAsia"/>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147376">
            <w:pPr>
              <w:keepNext w:val="0"/>
              <w:keepLines w:val="0"/>
              <w:pageBreakBefore w:val="0"/>
              <w:widowControl/>
              <w:kinsoku/>
              <w:wordWrap/>
              <w:overflowPunct/>
              <w:topLinePunct w:val="0"/>
              <w:autoSpaceDE/>
              <w:autoSpaceDN/>
              <w:bidi w:val="0"/>
              <w:adjustRightInd/>
              <w:snapToGrid/>
              <w:spacing w:line="192" w:lineRule="exact"/>
              <w:rPr>
                <w:rFonts w:hint="eastAsia" w:asciiTheme="majorEastAsia" w:hAnsiTheme="majorEastAsia" w:eastAsiaTheme="majorEastAsia" w:cstheme="majorEastAsia"/>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4B04C6">
            <w:pPr>
              <w:keepNext w:val="0"/>
              <w:keepLines w:val="0"/>
              <w:pageBreakBefore w:val="0"/>
              <w:widowControl/>
              <w:kinsoku/>
              <w:wordWrap/>
              <w:overflowPunct/>
              <w:topLinePunct w:val="0"/>
              <w:autoSpaceDE/>
              <w:autoSpaceDN/>
              <w:bidi w:val="0"/>
              <w:adjustRightInd/>
              <w:snapToGrid/>
              <w:spacing w:line="192" w:lineRule="exact"/>
              <w:jc w:val="right"/>
              <w:rPr>
                <w:rFonts w:hint="eastAsia" w:asciiTheme="majorEastAsia" w:hAnsiTheme="majorEastAsia" w:eastAsiaTheme="majorEastAsia" w:cstheme="majorEastAsia"/>
                <w:color w:val="000000"/>
                <w:sz w:val="22"/>
                <w:szCs w:val="22"/>
              </w:rPr>
            </w:pPr>
          </w:p>
        </w:tc>
      </w:tr>
      <w:tr w14:paraId="1DABF0B3">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9E1DD5">
            <w:pPr>
              <w:keepNext w:val="0"/>
              <w:keepLines w:val="0"/>
              <w:pageBreakBefore w:val="0"/>
              <w:widowControl/>
              <w:kinsoku/>
              <w:wordWrap/>
              <w:overflowPunct/>
              <w:topLinePunct w:val="0"/>
              <w:autoSpaceDE/>
              <w:autoSpaceDN/>
              <w:bidi w:val="0"/>
              <w:adjustRightInd/>
              <w:snapToGrid/>
              <w:spacing w:line="192" w:lineRule="exact"/>
              <w:rPr>
                <w:rFonts w:hint="eastAsia" w:asciiTheme="majorEastAsia" w:hAnsiTheme="majorEastAsia" w:eastAsiaTheme="majorEastAsia" w:cstheme="majorEastAsia"/>
                <w:color w:val="000000"/>
                <w:sz w:val="22"/>
                <w:szCs w:val="22"/>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B131B4">
            <w:pPr>
              <w:keepNext w:val="0"/>
              <w:keepLines w:val="0"/>
              <w:pageBreakBefore w:val="0"/>
              <w:widowControl/>
              <w:kinsoku/>
              <w:wordWrap/>
              <w:overflowPunct/>
              <w:topLinePunct w:val="0"/>
              <w:autoSpaceDE/>
              <w:autoSpaceDN/>
              <w:bidi w:val="0"/>
              <w:adjustRightInd/>
              <w:snapToGrid/>
              <w:spacing w:line="192" w:lineRule="exact"/>
              <w:rPr>
                <w:rFonts w:hint="eastAsia" w:asciiTheme="majorEastAsia" w:hAnsiTheme="majorEastAsia" w:eastAsiaTheme="majorEastAsia" w:cstheme="majorEastAsia"/>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0AB2319">
            <w:pPr>
              <w:keepNext w:val="0"/>
              <w:keepLines w:val="0"/>
              <w:pageBreakBefore w:val="0"/>
              <w:widowControl/>
              <w:kinsoku/>
              <w:wordWrap/>
              <w:overflowPunct/>
              <w:topLinePunct w:val="0"/>
              <w:autoSpaceDE/>
              <w:autoSpaceDN/>
              <w:bidi w:val="0"/>
              <w:adjustRightInd/>
              <w:snapToGrid/>
              <w:spacing w:line="192" w:lineRule="exact"/>
              <w:rPr>
                <w:rFonts w:hint="eastAsia" w:asciiTheme="majorEastAsia" w:hAnsiTheme="majorEastAsia" w:eastAsiaTheme="majorEastAsia" w:cstheme="majorEastAsia"/>
                <w:color w:val="000000"/>
                <w:sz w:val="18"/>
                <w:szCs w:val="18"/>
              </w:rPr>
            </w:pP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06045C">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30703</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47D47C">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国内债务发行费用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39EFC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71EAA3">
            <w:pPr>
              <w:keepNext w:val="0"/>
              <w:keepLines w:val="0"/>
              <w:pageBreakBefore w:val="0"/>
              <w:widowControl/>
              <w:kinsoku/>
              <w:wordWrap/>
              <w:overflowPunct/>
              <w:topLinePunct w:val="0"/>
              <w:autoSpaceDE/>
              <w:autoSpaceDN/>
              <w:bidi w:val="0"/>
              <w:adjustRightInd/>
              <w:snapToGrid/>
              <w:spacing w:line="192" w:lineRule="exact"/>
              <w:rPr>
                <w:rFonts w:hint="eastAsia" w:asciiTheme="majorEastAsia" w:hAnsiTheme="majorEastAsia" w:eastAsiaTheme="majorEastAsia" w:cstheme="majorEastAsia"/>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FD2EFC">
            <w:pPr>
              <w:keepNext w:val="0"/>
              <w:keepLines w:val="0"/>
              <w:pageBreakBefore w:val="0"/>
              <w:widowControl/>
              <w:kinsoku/>
              <w:wordWrap/>
              <w:overflowPunct/>
              <w:topLinePunct w:val="0"/>
              <w:autoSpaceDE/>
              <w:autoSpaceDN/>
              <w:bidi w:val="0"/>
              <w:adjustRightInd/>
              <w:snapToGrid/>
              <w:spacing w:line="192" w:lineRule="exact"/>
              <w:rPr>
                <w:rFonts w:hint="eastAsia" w:asciiTheme="majorEastAsia" w:hAnsiTheme="majorEastAsia" w:eastAsiaTheme="majorEastAsia" w:cstheme="majorEastAsia"/>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9FF2C2">
            <w:pPr>
              <w:keepNext w:val="0"/>
              <w:keepLines w:val="0"/>
              <w:pageBreakBefore w:val="0"/>
              <w:widowControl/>
              <w:kinsoku/>
              <w:wordWrap/>
              <w:overflowPunct/>
              <w:topLinePunct w:val="0"/>
              <w:autoSpaceDE/>
              <w:autoSpaceDN/>
              <w:bidi w:val="0"/>
              <w:adjustRightInd/>
              <w:snapToGrid/>
              <w:spacing w:line="192" w:lineRule="exact"/>
              <w:jc w:val="right"/>
              <w:rPr>
                <w:rFonts w:hint="eastAsia" w:asciiTheme="majorEastAsia" w:hAnsiTheme="majorEastAsia" w:eastAsiaTheme="majorEastAsia" w:cstheme="majorEastAsia"/>
                <w:color w:val="000000"/>
                <w:sz w:val="22"/>
                <w:szCs w:val="22"/>
              </w:rPr>
            </w:pPr>
          </w:p>
        </w:tc>
      </w:tr>
      <w:tr w14:paraId="10A5ABD4">
        <w:tblPrEx>
          <w:tblCellMar>
            <w:top w:w="0" w:type="dxa"/>
            <w:left w:w="0" w:type="dxa"/>
            <w:bottom w:w="0" w:type="dxa"/>
            <w:right w:w="0" w:type="dxa"/>
          </w:tblCellMar>
        </w:tblPrEx>
        <w:trPr>
          <w:trHeight w:val="155"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772456">
            <w:pPr>
              <w:keepNext w:val="0"/>
              <w:keepLines w:val="0"/>
              <w:pageBreakBefore w:val="0"/>
              <w:widowControl/>
              <w:kinsoku/>
              <w:wordWrap/>
              <w:overflowPunct/>
              <w:topLinePunct w:val="0"/>
              <w:autoSpaceDE/>
              <w:autoSpaceDN/>
              <w:bidi w:val="0"/>
              <w:adjustRightInd/>
              <w:snapToGrid/>
              <w:spacing w:line="192" w:lineRule="exact"/>
              <w:rPr>
                <w:rFonts w:hint="eastAsia" w:asciiTheme="majorEastAsia" w:hAnsiTheme="majorEastAsia" w:eastAsiaTheme="majorEastAsia" w:cstheme="majorEastAsia"/>
                <w:color w:val="000000"/>
                <w:sz w:val="22"/>
                <w:szCs w:val="22"/>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9C0743">
            <w:pPr>
              <w:keepNext w:val="0"/>
              <w:keepLines w:val="0"/>
              <w:pageBreakBefore w:val="0"/>
              <w:widowControl/>
              <w:kinsoku/>
              <w:wordWrap/>
              <w:overflowPunct/>
              <w:topLinePunct w:val="0"/>
              <w:autoSpaceDE/>
              <w:autoSpaceDN/>
              <w:bidi w:val="0"/>
              <w:adjustRightInd/>
              <w:snapToGrid/>
              <w:spacing w:line="192" w:lineRule="exact"/>
              <w:rPr>
                <w:rFonts w:hint="eastAsia" w:asciiTheme="majorEastAsia" w:hAnsiTheme="majorEastAsia" w:eastAsiaTheme="majorEastAsia" w:cstheme="majorEastAsia"/>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B276484">
            <w:pPr>
              <w:keepNext w:val="0"/>
              <w:keepLines w:val="0"/>
              <w:pageBreakBefore w:val="0"/>
              <w:widowControl/>
              <w:kinsoku/>
              <w:wordWrap/>
              <w:overflowPunct/>
              <w:topLinePunct w:val="0"/>
              <w:autoSpaceDE/>
              <w:autoSpaceDN/>
              <w:bidi w:val="0"/>
              <w:adjustRightInd/>
              <w:snapToGrid/>
              <w:spacing w:line="192" w:lineRule="exact"/>
              <w:rPr>
                <w:rFonts w:hint="eastAsia" w:asciiTheme="majorEastAsia" w:hAnsiTheme="majorEastAsia" w:eastAsiaTheme="majorEastAsia" w:cstheme="majorEastAsia"/>
                <w:color w:val="000000"/>
                <w:sz w:val="18"/>
                <w:szCs w:val="18"/>
              </w:rPr>
            </w:pP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58063A">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30704</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FD235C">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国外债务发行费用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8E2F2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F759C1">
            <w:pPr>
              <w:keepNext w:val="0"/>
              <w:keepLines w:val="0"/>
              <w:pageBreakBefore w:val="0"/>
              <w:widowControl/>
              <w:kinsoku/>
              <w:wordWrap/>
              <w:overflowPunct/>
              <w:topLinePunct w:val="0"/>
              <w:autoSpaceDE/>
              <w:autoSpaceDN/>
              <w:bidi w:val="0"/>
              <w:adjustRightInd/>
              <w:snapToGrid/>
              <w:spacing w:line="192" w:lineRule="exact"/>
              <w:rPr>
                <w:rFonts w:hint="eastAsia" w:asciiTheme="majorEastAsia" w:hAnsiTheme="majorEastAsia" w:eastAsiaTheme="majorEastAsia" w:cstheme="majorEastAsia"/>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0EDD0D">
            <w:pPr>
              <w:keepNext w:val="0"/>
              <w:keepLines w:val="0"/>
              <w:pageBreakBefore w:val="0"/>
              <w:widowControl/>
              <w:kinsoku/>
              <w:wordWrap/>
              <w:overflowPunct/>
              <w:topLinePunct w:val="0"/>
              <w:autoSpaceDE/>
              <w:autoSpaceDN/>
              <w:bidi w:val="0"/>
              <w:adjustRightInd/>
              <w:snapToGrid/>
              <w:spacing w:line="192" w:lineRule="exact"/>
              <w:rPr>
                <w:rFonts w:hint="eastAsia" w:asciiTheme="majorEastAsia" w:hAnsiTheme="majorEastAsia" w:eastAsiaTheme="majorEastAsia" w:cstheme="majorEastAsia"/>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6E15E2">
            <w:pPr>
              <w:keepNext w:val="0"/>
              <w:keepLines w:val="0"/>
              <w:pageBreakBefore w:val="0"/>
              <w:widowControl/>
              <w:kinsoku/>
              <w:wordWrap/>
              <w:overflowPunct/>
              <w:topLinePunct w:val="0"/>
              <w:autoSpaceDE/>
              <w:autoSpaceDN/>
              <w:bidi w:val="0"/>
              <w:adjustRightInd/>
              <w:snapToGrid/>
              <w:spacing w:line="192" w:lineRule="exact"/>
              <w:jc w:val="right"/>
              <w:rPr>
                <w:rFonts w:hint="eastAsia" w:asciiTheme="majorEastAsia" w:hAnsiTheme="majorEastAsia" w:eastAsiaTheme="majorEastAsia" w:cstheme="majorEastAsia"/>
                <w:color w:val="000000"/>
                <w:sz w:val="22"/>
                <w:szCs w:val="22"/>
              </w:rPr>
            </w:pPr>
          </w:p>
        </w:tc>
      </w:tr>
      <w:tr w14:paraId="55183C5B">
        <w:tblPrEx>
          <w:tblCellMar>
            <w:top w:w="0" w:type="dxa"/>
            <w:left w:w="0" w:type="dxa"/>
            <w:bottom w:w="0" w:type="dxa"/>
            <w:right w:w="0" w:type="dxa"/>
          </w:tblCellMar>
        </w:tblPrEx>
        <w:trPr>
          <w:trHeight w:val="310" w:hRule="atLeast"/>
        </w:trPr>
        <w:tc>
          <w:tcPr>
            <w:tcW w:w="1180" w:type="pct"/>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E3AB02">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eastAsia" w:asciiTheme="majorEastAsia" w:hAnsiTheme="majorEastAsia" w:eastAsiaTheme="majorEastAsia" w:cstheme="majorEastAsia"/>
                <w:b/>
                <w:color w:val="000000"/>
                <w:sz w:val="18"/>
                <w:szCs w:val="18"/>
              </w:rPr>
            </w:pPr>
            <w:r>
              <w:rPr>
                <w:rFonts w:hint="eastAsia" w:asciiTheme="majorEastAsia" w:hAnsiTheme="majorEastAsia" w:eastAsiaTheme="majorEastAsia" w:cstheme="majorEastAsia"/>
                <w:b/>
                <w:color w:val="000000"/>
                <w:sz w:val="18"/>
                <w:szCs w:val="18"/>
              </w:rPr>
              <w:t>人员经费合计</w:t>
            </w:r>
          </w:p>
        </w:tc>
        <w:tc>
          <w:tcPr>
            <w:tcW w:w="5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0001E21">
            <w:pPr>
              <w:keepNext w:val="0"/>
              <w:keepLines w:val="0"/>
              <w:pageBreakBefore w:val="0"/>
              <w:widowControl/>
              <w:kinsoku/>
              <w:wordWrap/>
              <w:overflowPunct/>
              <w:topLinePunct w:val="0"/>
              <w:autoSpaceDE/>
              <w:autoSpaceDN/>
              <w:bidi w:val="0"/>
              <w:adjustRightInd/>
              <w:snapToGrid/>
              <w:spacing w:line="192" w:lineRule="exact"/>
              <w:jc w:val="right"/>
              <w:textAlignment w:val="bottom"/>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351.88</w:t>
            </w:r>
            <w:r>
              <w:rPr>
                <w:rFonts w:hint="eastAsia" w:asciiTheme="majorEastAsia" w:hAnsiTheme="majorEastAsia" w:eastAsiaTheme="majorEastAsia" w:cstheme="majorEastAsia"/>
                <w:color w:val="000000"/>
                <w:sz w:val="18"/>
                <w:szCs w:val="18"/>
                <w:u w:color="auto"/>
              </w:rPr>
              <w:t xml:space="preserve"> </w:t>
            </w:r>
          </w:p>
        </w:tc>
        <w:tc>
          <w:tcPr>
            <w:tcW w:w="2828" w:type="pct"/>
            <w:gridSpan w:val="5"/>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DF1DCE">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eastAsia" w:asciiTheme="majorEastAsia" w:hAnsiTheme="majorEastAsia" w:eastAsiaTheme="majorEastAsia" w:cstheme="majorEastAsia"/>
                <w:b/>
                <w:color w:val="000000"/>
                <w:sz w:val="18"/>
                <w:szCs w:val="18"/>
              </w:rPr>
            </w:pPr>
            <w:r>
              <w:rPr>
                <w:rFonts w:hint="eastAsia" w:asciiTheme="majorEastAsia" w:hAnsiTheme="majorEastAsia" w:eastAsiaTheme="majorEastAsia" w:cstheme="majorEastAsia"/>
                <w:b/>
                <w:color w:val="000000"/>
                <w:sz w:val="18"/>
                <w:szCs w:val="18"/>
              </w:rPr>
              <w:t>公用经费合计</w:t>
            </w:r>
          </w:p>
        </w:tc>
        <w:tc>
          <w:tcPr>
            <w:tcW w:w="48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EA47C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37.03</w:t>
            </w:r>
            <w:r>
              <w:rPr>
                <w:rFonts w:hint="eastAsia" w:asciiTheme="majorEastAsia" w:hAnsiTheme="majorEastAsia" w:eastAsiaTheme="majorEastAsia" w:cstheme="majorEastAsia"/>
                <w:color w:val="000000"/>
                <w:sz w:val="22"/>
                <w:szCs w:val="22"/>
                <w:u w:color="auto"/>
              </w:rPr>
              <w:t xml:space="preserve"> </w:t>
            </w:r>
          </w:p>
        </w:tc>
      </w:tr>
    </w:tbl>
    <w:p w14:paraId="3D321A99">
      <w:pPr>
        <w:keepNext w:val="0"/>
        <w:keepLines w:val="0"/>
        <w:pageBreakBefore w:val="0"/>
        <w:widowControl/>
        <w:kinsoku/>
        <w:wordWrap/>
        <w:overflowPunct/>
        <w:topLinePunct w:val="0"/>
        <w:autoSpaceDE/>
        <w:autoSpaceDN/>
        <w:bidi w:val="0"/>
        <w:adjustRightInd/>
        <w:snapToGrid/>
        <w:spacing w:line="280" w:lineRule="exac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备注：1.本表反映单位本年度一般公共预算财政拨款基本支出明细情况。</w:t>
      </w:r>
      <w:r>
        <w:rPr>
          <w:rFonts w:hint="eastAsia" w:asciiTheme="majorEastAsia" w:hAnsiTheme="majorEastAsia" w:eastAsiaTheme="majorEastAsia" w:cstheme="majorEastAsia"/>
          <w:sz w:val="22"/>
          <w:szCs w:val="22"/>
        </w:rPr>
        <w:br w:type="textWrapping"/>
      </w:r>
      <w:r>
        <w:rPr>
          <w:rFonts w:hint="eastAsia" w:asciiTheme="majorEastAsia" w:hAnsiTheme="majorEastAsia" w:eastAsiaTheme="majorEastAsia" w:cstheme="majorEastAsia"/>
          <w:sz w:val="22"/>
          <w:szCs w:val="22"/>
        </w:rPr>
        <w:t xml:space="preserve">      2.本套报表金额单位转换时可能存在尾数误差。</w:t>
      </w:r>
      <w:r>
        <w:rPr>
          <w:rFonts w:hint="eastAsia" w:asciiTheme="majorEastAsia" w:hAnsiTheme="majorEastAsia" w:eastAsiaTheme="majorEastAsia" w:cstheme="majorEastAsia"/>
          <w:sz w:val="22"/>
          <w:szCs w:val="22"/>
        </w:rPr>
        <w:br w:type="textWrapping"/>
      </w:r>
      <w:r>
        <w:rPr>
          <w:rFonts w:hint="eastAsia" w:asciiTheme="majorEastAsia" w:hAnsiTheme="majorEastAsia" w:eastAsiaTheme="majorEastAsia" w:cstheme="majorEastAsia"/>
          <w:sz w:val="22"/>
          <w:szCs w:val="22"/>
        </w:rPr>
        <w:br w:type="textWrapping"/>
      </w:r>
      <w:r>
        <w:rPr>
          <w:rFonts w:hint="eastAsia" w:asciiTheme="majorEastAsia" w:hAnsiTheme="majorEastAsia" w:eastAsiaTheme="majorEastAsia" w:cstheme="majorEastAsia"/>
          <w:sz w:val="22"/>
          <w:szCs w:val="22"/>
        </w:rPr>
        <w:br w:type="page"/>
      </w:r>
    </w:p>
    <w:tbl>
      <w:tblPr>
        <w:tblStyle w:val="14"/>
        <w:tblW w:w="5000" w:type="pct"/>
        <w:tblInd w:w="0" w:type="dxa"/>
        <w:tblLayout w:type="fixed"/>
        <w:tblCellMar>
          <w:top w:w="0" w:type="dxa"/>
          <w:left w:w="0" w:type="dxa"/>
          <w:bottom w:w="0" w:type="dxa"/>
          <w:right w:w="0" w:type="dxa"/>
        </w:tblCellMar>
      </w:tblPr>
      <w:tblGrid>
        <w:gridCol w:w="760"/>
        <w:gridCol w:w="2069"/>
        <w:gridCol w:w="979"/>
        <w:gridCol w:w="979"/>
        <w:gridCol w:w="979"/>
        <w:gridCol w:w="979"/>
        <w:gridCol w:w="1016"/>
        <w:gridCol w:w="1059"/>
      </w:tblGrid>
      <w:tr w14:paraId="07117D64">
        <w:tblPrEx>
          <w:tblCellMar>
            <w:top w:w="0" w:type="dxa"/>
            <w:left w:w="0" w:type="dxa"/>
            <w:bottom w:w="0" w:type="dxa"/>
            <w:right w:w="0" w:type="dxa"/>
          </w:tblCellMar>
        </w:tblPrEx>
        <w:trPr>
          <w:trHeight w:val="64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14:paraId="67F1AF08">
            <w:pPr>
              <w:jc w:val="center"/>
              <w:textAlignment w:val="bottom"/>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政府性基金预算财政拨款收入支出决算表</w:t>
            </w:r>
          </w:p>
        </w:tc>
      </w:tr>
      <w:tr w14:paraId="0FB11992">
        <w:tblPrEx>
          <w:tblCellMar>
            <w:top w:w="0" w:type="dxa"/>
            <w:left w:w="0" w:type="dxa"/>
            <w:bottom w:w="0" w:type="dxa"/>
            <w:right w:w="0" w:type="dxa"/>
          </w:tblCellMar>
        </w:tblPrEx>
        <w:trPr>
          <w:trHeight w:val="329" w:hRule="atLeast"/>
        </w:trPr>
        <w:tc>
          <w:tcPr>
            <w:tcW w:w="2159" w:type="pct"/>
            <w:gridSpan w:val="3"/>
            <w:vMerge w:val="restart"/>
            <w:tcBorders>
              <w:top w:val="nil"/>
              <w:left w:val="nil"/>
              <w:right w:val="nil"/>
            </w:tcBorders>
            <w:shd w:val="clear" w:color="auto" w:fill="auto"/>
            <w:noWrap/>
            <w:tcMar>
              <w:top w:w="15" w:type="dxa"/>
              <w:left w:w="15" w:type="dxa"/>
              <w:right w:w="15" w:type="dxa"/>
            </w:tcMar>
            <w:vAlign w:val="bottom"/>
          </w:tcPr>
          <w:p w14:paraId="224C8225">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sz w:val="22"/>
                <w:szCs w:val="22"/>
              </w:rPr>
              <w:t>单位</w:t>
            </w:r>
            <w:r>
              <w:rPr>
                <w:rFonts w:hint="eastAsia" w:asciiTheme="majorEastAsia" w:hAnsiTheme="majorEastAsia" w:eastAsiaTheme="majorEastAsia" w:cstheme="majorEastAsia"/>
                <w:color w:val="000000"/>
                <w:sz w:val="22"/>
                <w:szCs w:val="22"/>
              </w:rPr>
              <w:t>：</w:t>
            </w:r>
            <w:r>
              <w:rPr>
                <w:rFonts w:hint="eastAsia" w:asciiTheme="majorEastAsia" w:hAnsiTheme="majorEastAsia" w:eastAsiaTheme="majorEastAsia" w:cstheme="majorEastAsia"/>
                <w:color w:val="000000"/>
                <w:sz w:val="22"/>
                <w:szCs w:val="22"/>
                <w:u w:color="auto"/>
              </w:rPr>
              <w:t>城口县</w:t>
            </w:r>
            <w:r>
              <w:rPr>
                <w:rFonts w:hint="eastAsia" w:asciiTheme="majorEastAsia" w:hAnsiTheme="majorEastAsia" w:eastAsiaTheme="majorEastAsia" w:cstheme="majorEastAsia"/>
                <w:color w:val="000000"/>
                <w:sz w:val="22"/>
                <w:szCs w:val="22"/>
                <w:u w:color="auto"/>
                <w:lang w:eastAsia="zh-CN"/>
              </w:rPr>
              <w:t>东安</w:t>
            </w:r>
            <w:r>
              <w:rPr>
                <w:rFonts w:hint="eastAsia" w:asciiTheme="majorEastAsia" w:hAnsiTheme="majorEastAsia" w:eastAsiaTheme="majorEastAsia" w:cstheme="majorEastAsia"/>
                <w:color w:val="000000"/>
                <w:sz w:val="22"/>
                <w:szCs w:val="22"/>
                <w:u w:color="auto"/>
              </w:rPr>
              <w:t>镇人民政府（本级）</w:t>
            </w:r>
          </w:p>
        </w:tc>
        <w:tc>
          <w:tcPr>
            <w:tcW w:w="555" w:type="pct"/>
            <w:tcBorders>
              <w:top w:val="nil"/>
              <w:left w:val="nil"/>
              <w:bottom w:val="nil"/>
              <w:right w:val="nil"/>
            </w:tcBorders>
            <w:shd w:val="clear" w:color="auto" w:fill="auto"/>
            <w:noWrap/>
            <w:tcMar>
              <w:top w:w="15" w:type="dxa"/>
              <w:left w:w="15" w:type="dxa"/>
              <w:right w:w="15" w:type="dxa"/>
            </w:tcMar>
            <w:vAlign w:val="bottom"/>
          </w:tcPr>
          <w:p w14:paraId="628F4D2F">
            <w:pPr>
              <w:rPr>
                <w:rFonts w:hint="eastAsia" w:asciiTheme="majorEastAsia" w:hAnsiTheme="majorEastAsia" w:eastAsiaTheme="majorEastAsia" w:cstheme="majorEastAsia"/>
                <w:color w:val="000000"/>
                <w:sz w:val="22"/>
                <w:szCs w:val="22"/>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65831B19">
            <w:pPr>
              <w:rPr>
                <w:rFonts w:hint="eastAsia" w:asciiTheme="majorEastAsia" w:hAnsiTheme="majorEastAsia" w:eastAsiaTheme="majorEastAsia" w:cstheme="majorEastAsia"/>
                <w:color w:val="000000"/>
                <w:sz w:val="22"/>
                <w:szCs w:val="22"/>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278B0A64">
            <w:pPr>
              <w:rPr>
                <w:rFonts w:hint="eastAsia" w:asciiTheme="majorEastAsia" w:hAnsiTheme="majorEastAsia" w:eastAsiaTheme="majorEastAsia" w:cstheme="majorEastAsia"/>
                <w:color w:val="000000"/>
                <w:sz w:val="22"/>
                <w:szCs w:val="22"/>
              </w:rPr>
            </w:pPr>
          </w:p>
        </w:tc>
        <w:tc>
          <w:tcPr>
            <w:tcW w:w="575" w:type="pct"/>
            <w:tcBorders>
              <w:top w:val="nil"/>
              <w:left w:val="nil"/>
              <w:bottom w:val="nil"/>
              <w:right w:val="nil"/>
            </w:tcBorders>
            <w:shd w:val="clear" w:color="auto" w:fill="auto"/>
            <w:noWrap/>
            <w:tcMar>
              <w:top w:w="15" w:type="dxa"/>
              <w:left w:w="15" w:type="dxa"/>
              <w:right w:w="15" w:type="dxa"/>
            </w:tcMar>
            <w:vAlign w:val="bottom"/>
          </w:tcPr>
          <w:p w14:paraId="44EF8804">
            <w:pPr>
              <w:rPr>
                <w:rFonts w:hint="eastAsia" w:asciiTheme="majorEastAsia" w:hAnsiTheme="majorEastAsia" w:eastAsiaTheme="majorEastAsia" w:cstheme="majorEastAsia"/>
                <w:color w:val="000000"/>
                <w:sz w:val="22"/>
                <w:szCs w:val="22"/>
              </w:rPr>
            </w:pPr>
          </w:p>
        </w:tc>
        <w:tc>
          <w:tcPr>
            <w:tcW w:w="599" w:type="pct"/>
            <w:tcBorders>
              <w:top w:val="nil"/>
              <w:left w:val="nil"/>
              <w:bottom w:val="nil"/>
              <w:right w:val="nil"/>
            </w:tcBorders>
            <w:shd w:val="clear" w:color="auto" w:fill="auto"/>
            <w:noWrap/>
            <w:tcMar>
              <w:top w:w="15" w:type="dxa"/>
              <w:left w:w="15" w:type="dxa"/>
              <w:right w:w="15" w:type="dxa"/>
            </w:tcMar>
            <w:vAlign w:val="bottom"/>
          </w:tcPr>
          <w:p w14:paraId="50743EA6">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公开07表</w:t>
            </w:r>
          </w:p>
        </w:tc>
      </w:tr>
      <w:tr w14:paraId="1B591D0D">
        <w:tblPrEx>
          <w:tblCellMar>
            <w:top w:w="0" w:type="dxa"/>
            <w:left w:w="0" w:type="dxa"/>
            <w:bottom w:w="0" w:type="dxa"/>
            <w:right w:w="0" w:type="dxa"/>
          </w:tblCellMar>
        </w:tblPrEx>
        <w:trPr>
          <w:trHeight w:val="329" w:hRule="atLeast"/>
        </w:trPr>
        <w:tc>
          <w:tcPr>
            <w:tcW w:w="2159" w:type="pct"/>
            <w:gridSpan w:val="3"/>
            <w:vMerge w:val="continue"/>
            <w:tcBorders>
              <w:left w:val="nil"/>
              <w:bottom w:val="nil"/>
              <w:right w:val="nil"/>
            </w:tcBorders>
            <w:shd w:val="clear" w:color="auto" w:fill="auto"/>
            <w:noWrap/>
            <w:tcMar>
              <w:top w:w="15" w:type="dxa"/>
              <w:left w:w="15" w:type="dxa"/>
              <w:right w:w="15" w:type="dxa"/>
            </w:tcMar>
            <w:vAlign w:val="bottom"/>
          </w:tcPr>
          <w:p w14:paraId="0C201F1A">
            <w:pPr>
              <w:rPr>
                <w:rFonts w:hint="eastAsia" w:asciiTheme="majorEastAsia" w:hAnsiTheme="majorEastAsia" w:eastAsiaTheme="majorEastAsia" w:cstheme="majorEastAsia"/>
                <w:color w:val="000000"/>
                <w:sz w:val="22"/>
                <w:szCs w:val="22"/>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34A0A76F">
            <w:pPr>
              <w:rPr>
                <w:rFonts w:hint="eastAsia" w:asciiTheme="majorEastAsia" w:hAnsiTheme="majorEastAsia" w:eastAsiaTheme="majorEastAsia" w:cstheme="majorEastAsia"/>
                <w:color w:val="000000"/>
                <w:sz w:val="22"/>
                <w:szCs w:val="22"/>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18CD1C17">
            <w:pPr>
              <w:rPr>
                <w:rFonts w:hint="eastAsia" w:asciiTheme="majorEastAsia" w:hAnsiTheme="majorEastAsia" w:eastAsiaTheme="majorEastAsia" w:cstheme="majorEastAsia"/>
                <w:color w:val="000000"/>
                <w:sz w:val="22"/>
                <w:szCs w:val="22"/>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02BEB0F6">
            <w:pPr>
              <w:rPr>
                <w:rFonts w:hint="eastAsia" w:asciiTheme="majorEastAsia" w:hAnsiTheme="majorEastAsia" w:eastAsiaTheme="majorEastAsia" w:cstheme="majorEastAsia"/>
                <w:color w:val="000000"/>
                <w:sz w:val="22"/>
                <w:szCs w:val="22"/>
              </w:rPr>
            </w:pPr>
          </w:p>
        </w:tc>
        <w:tc>
          <w:tcPr>
            <w:tcW w:w="575" w:type="pct"/>
            <w:tcBorders>
              <w:top w:val="nil"/>
              <w:left w:val="nil"/>
              <w:bottom w:val="nil"/>
              <w:right w:val="nil"/>
            </w:tcBorders>
            <w:shd w:val="clear" w:color="auto" w:fill="auto"/>
            <w:noWrap/>
            <w:tcMar>
              <w:top w:w="15" w:type="dxa"/>
              <w:left w:w="15" w:type="dxa"/>
              <w:right w:w="15" w:type="dxa"/>
            </w:tcMar>
            <w:vAlign w:val="bottom"/>
          </w:tcPr>
          <w:p w14:paraId="5A4CC524">
            <w:pPr>
              <w:rPr>
                <w:rFonts w:hint="eastAsia" w:asciiTheme="majorEastAsia" w:hAnsiTheme="majorEastAsia" w:eastAsiaTheme="majorEastAsia" w:cstheme="majorEastAsia"/>
                <w:color w:val="000000"/>
                <w:sz w:val="22"/>
                <w:szCs w:val="22"/>
              </w:rPr>
            </w:pPr>
          </w:p>
        </w:tc>
        <w:tc>
          <w:tcPr>
            <w:tcW w:w="599" w:type="pct"/>
            <w:tcBorders>
              <w:top w:val="nil"/>
              <w:left w:val="nil"/>
              <w:bottom w:val="nil"/>
              <w:right w:val="nil"/>
            </w:tcBorders>
            <w:shd w:val="clear" w:color="auto" w:fill="auto"/>
            <w:noWrap/>
            <w:tcMar>
              <w:top w:w="15" w:type="dxa"/>
              <w:left w:w="15" w:type="dxa"/>
              <w:right w:w="15" w:type="dxa"/>
            </w:tcMar>
            <w:vAlign w:val="bottom"/>
          </w:tcPr>
          <w:p w14:paraId="58D280C5">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单位：</w:t>
            </w:r>
            <w:r>
              <w:rPr>
                <w:rFonts w:hint="eastAsia" w:asciiTheme="majorEastAsia" w:hAnsiTheme="majorEastAsia" w:eastAsiaTheme="majorEastAsia" w:cstheme="majorEastAsia"/>
                <w:sz w:val="22"/>
                <w:szCs w:val="22"/>
              </w:rPr>
              <w:t>万元</w:t>
            </w:r>
          </w:p>
        </w:tc>
      </w:tr>
      <w:tr w14:paraId="3F0A1CDA">
        <w:tblPrEx>
          <w:tblCellMar>
            <w:top w:w="0" w:type="dxa"/>
            <w:left w:w="0" w:type="dxa"/>
            <w:bottom w:w="0" w:type="dxa"/>
            <w:right w:w="0" w:type="dxa"/>
          </w:tblCellMar>
        </w:tblPrEx>
        <w:trPr>
          <w:trHeight w:val="339" w:hRule="atLeast"/>
        </w:trPr>
        <w:tc>
          <w:tcPr>
            <w:tcW w:w="1604"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C135B3">
            <w:pPr>
              <w:jc w:val="center"/>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项目</w:t>
            </w:r>
          </w:p>
        </w:tc>
        <w:tc>
          <w:tcPr>
            <w:tcW w:w="555" w:type="pct"/>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96675B2">
            <w:pPr>
              <w:jc w:val="center"/>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年初结转和结余</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199546">
            <w:pPr>
              <w:jc w:val="center"/>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本年收入</w:t>
            </w:r>
          </w:p>
        </w:tc>
        <w:tc>
          <w:tcPr>
            <w:tcW w:w="1686"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681010A">
            <w:pPr>
              <w:jc w:val="center"/>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本年支出</w:t>
            </w:r>
          </w:p>
        </w:tc>
        <w:tc>
          <w:tcPr>
            <w:tcW w:w="59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F0CE84">
            <w:pPr>
              <w:jc w:val="center"/>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年末结转和结余</w:t>
            </w:r>
          </w:p>
        </w:tc>
      </w:tr>
      <w:tr w14:paraId="22DEE990">
        <w:tblPrEx>
          <w:tblCellMar>
            <w:top w:w="0" w:type="dxa"/>
            <w:left w:w="0" w:type="dxa"/>
            <w:bottom w:w="0" w:type="dxa"/>
            <w:right w:w="0" w:type="dxa"/>
          </w:tblCellMar>
        </w:tblPrEx>
        <w:trPr>
          <w:trHeight w:val="335" w:hRule="atLeast"/>
        </w:trPr>
        <w:tc>
          <w:tcPr>
            <w:tcW w:w="43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E18278">
            <w:pPr>
              <w:jc w:val="center"/>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功能分类科目编码</w:t>
            </w:r>
          </w:p>
        </w:tc>
        <w:tc>
          <w:tcPr>
            <w:tcW w:w="117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8421B7">
            <w:pPr>
              <w:jc w:val="center"/>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项目（按“项”级功能分类科目）</w:t>
            </w: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8B654A7">
            <w:pPr>
              <w:jc w:val="center"/>
              <w:rPr>
                <w:rFonts w:hint="eastAsia" w:asciiTheme="majorEastAsia" w:hAnsiTheme="majorEastAsia" w:eastAsiaTheme="majorEastAsia" w:cstheme="majorEastAsia"/>
                <w:b/>
                <w:color w:val="000000"/>
                <w:sz w:val="22"/>
                <w:szCs w:val="22"/>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CCECD2">
            <w:pPr>
              <w:jc w:val="center"/>
              <w:rPr>
                <w:rFonts w:hint="eastAsia" w:asciiTheme="majorEastAsia" w:hAnsiTheme="majorEastAsia" w:eastAsiaTheme="majorEastAsia" w:cstheme="majorEastAsia"/>
                <w:b/>
                <w:color w:val="000000"/>
                <w:sz w:val="22"/>
                <w:szCs w:val="22"/>
              </w:rPr>
            </w:pP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816553D">
            <w:pPr>
              <w:jc w:val="center"/>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合计</w:t>
            </w: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CA1DCC1">
            <w:pPr>
              <w:jc w:val="center"/>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基本支出</w:t>
            </w:r>
          </w:p>
        </w:tc>
        <w:tc>
          <w:tcPr>
            <w:tcW w:w="57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F0D83EF">
            <w:pPr>
              <w:jc w:val="center"/>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项目支出</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2D43B5">
            <w:pPr>
              <w:jc w:val="center"/>
              <w:rPr>
                <w:rFonts w:hint="eastAsia" w:asciiTheme="majorEastAsia" w:hAnsiTheme="majorEastAsia" w:eastAsiaTheme="majorEastAsia" w:cstheme="majorEastAsia"/>
                <w:b/>
                <w:color w:val="000000"/>
                <w:sz w:val="22"/>
                <w:szCs w:val="22"/>
              </w:rPr>
            </w:pPr>
          </w:p>
        </w:tc>
      </w:tr>
      <w:tr w14:paraId="0F98A4E5">
        <w:tblPrEx>
          <w:tblCellMar>
            <w:top w:w="0" w:type="dxa"/>
            <w:left w:w="0" w:type="dxa"/>
            <w:bottom w:w="0" w:type="dxa"/>
            <w:right w:w="0" w:type="dxa"/>
          </w:tblCellMar>
        </w:tblPrEx>
        <w:trPr>
          <w:trHeight w:val="335" w:hRule="atLeast"/>
        </w:trPr>
        <w:tc>
          <w:tcPr>
            <w:tcW w:w="43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D5F141">
            <w:pPr>
              <w:jc w:val="center"/>
              <w:rPr>
                <w:rFonts w:hint="eastAsia" w:asciiTheme="majorEastAsia" w:hAnsiTheme="majorEastAsia" w:eastAsiaTheme="majorEastAsia" w:cstheme="majorEastAsia"/>
                <w:b/>
                <w:color w:val="000000"/>
                <w:sz w:val="22"/>
                <w:szCs w:val="22"/>
              </w:rPr>
            </w:pPr>
          </w:p>
        </w:tc>
        <w:tc>
          <w:tcPr>
            <w:tcW w:w="117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E72F7A">
            <w:pPr>
              <w:jc w:val="center"/>
              <w:rPr>
                <w:rFonts w:hint="eastAsia" w:asciiTheme="majorEastAsia" w:hAnsiTheme="majorEastAsia" w:eastAsiaTheme="majorEastAsia" w:cstheme="majorEastAsia"/>
                <w:b/>
                <w:color w:val="000000"/>
                <w:sz w:val="22"/>
                <w:szCs w:val="22"/>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6A002B1">
            <w:pPr>
              <w:jc w:val="center"/>
              <w:rPr>
                <w:rFonts w:hint="eastAsia" w:asciiTheme="majorEastAsia" w:hAnsiTheme="majorEastAsia" w:eastAsiaTheme="majorEastAsia" w:cstheme="majorEastAsia"/>
                <w:b/>
                <w:color w:val="000000"/>
                <w:sz w:val="22"/>
                <w:szCs w:val="22"/>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408674">
            <w:pPr>
              <w:jc w:val="center"/>
              <w:rPr>
                <w:rFonts w:hint="eastAsia" w:asciiTheme="majorEastAsia" w:hAnsiTheme="majorEastAsia" w:eastAsiaTheme="majorEastAsia" w:cstheme="majorEastAsia"/>
                <w:b/>
                <w:color w:val="000000"/>
                <w:sz w:val="22"/>
                <w:szCs w:val="22"/>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8CA68D4">
            <w:pPr>
              <w:jc w:val="center"/>
              <w:rPr>
                <w:rFonts w:hint="eastAsia" w:asciiTheme="majorEastAsia" w:hAnsiTheme="majorEastAsia" w:eastAsiaTheme="majorEastAsia" w:cstheme="majorEastAsia"/>
                <w:b/>
                <w:color w:val="000000"/>
                <w:sz w:val="22"/>
                <w:szCs w:val="22"/>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12B0A2D">
            <w:pPr>
              <w:jc w:val="center"/>
              <w:rPr>
                <w:rFonts w:hint="eastAsia" w:asciiTheme="majorEastAsia" w:hAnsiTheme="majorEastAsia" w:eastAsiaTheme="majorEastAsia" w:cstheme="majorEastAsia"/>
                <w:b/>
                <w:color w:val="000000"/>
                <w:sz w:val="22"/>
                <w:szCs w:val="22"/>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265EB43">
            <w:pPr>
              <w:jc w:val="center"/>
              <w:rPr>
                <w:rFonts w:hint="eastAsia" w:asciiTheme="majorEastAsia" w:hAnsiTheme="majorEastAsia" w:eastAsiaTheme="majorEastAsia" w:cstheme="majorEastAsia"/>
                <w:b/>
                <w:color w:val="000000"/>
                <w:sz w:val="22"/>
                <w:szCs w:val="22"/>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93BA8E">
            <w:pPr>
              <w:jc w:val="center"/>
              <w:rPr>
                <w:rFonts w:hint="eastAsia" w:asciiTheme="majorEastAsia" w:hAnsiTheme="majorEastAsia" w:eastAsiaTheme="majorEastAsia" w:cstheme="majorEastAsia"/>
                <w:b/>
                <w:color w:val="000000"/>
                <w:sz w:val="22"/>
                <w:szCs w:val="22"/>
              </w:rPr>
            </w:pPr>
          </w:p>
        </w:tc>
      </w:tr>
      <w:tr w14:paraId="65386661">
        <w:tblPrEx>
          <w:tblCellMar>
            <w:top w:w="0" w:type="dxa"/>
            <w:left w:w="0" w:type="dxa"/>
            <w:bottom w:w="0" w:type="dxa"/>
            <w:right w:w="0" w:type="dxa"/>
          </w:tblCellMar>
        </w:tblPrEx>
        <w:trPr>
          <w:trHeight w:val="645" w:hRule="atLeast"/>
        </w:trPr>
        <w:tc>
          <w:tcPr>
            <w:tcW w:w="43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78D6D">
            <w:pPr>
              <w:jc w:val="center"/>
              <w:rPr>
                <w:rFonts w:hint="eastAsia" w:asciiTheme="majorEastAsia" w:hAnsiTheme="majorEastAsia" w:eastAsiaTheme="majorEastAsia" w:cstheme="majorEastAsia"/>
                <w:b/>
                <w:color w:val="000000"/>
                <w:sz w:val="22"/>
                <w:szCs w:val="22"/>
              </w:rPr>
            </w:pPr>
          </w:p>
        </w:tc>
        <w:tc>
          <w:tcPr>
            <w:tcW w:w="117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10343E">
            <w:pPr>
              <w:jc w:val="center"/>
              <w:rPr>
                <w:rFonts w:hint="eastAsia" w:asciiTheme="majorEastAsia" w:hAnsiTheme="majorEastAsia" w:eastAsiaTheme="majorEastAsia" w:cstheme="majorEastAsia"/>
                <w:b/>
                <w:color w:val="000000"/>
                <w:sz w:val="22"/>
                <w:szCs w:val="22"/>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B5BE1F8">
            <w:pPr>
              <w:jc w:val="center"/>
              <w:rPr>
                <w:rFonts w:hint="eastAsia" w:asciiTheme="majorEastAsia" w:hAnsiTheme="majorEastAsia" w:eastAsiaTheme="majorEastAsia" w:cstheme="majorEastAsia"/>
                <w:b/>
                <w:color w:val="000000"/>
                <w:sz w:val="22"/>
                <w:szCs w:val="22"/>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5B1E1E">
            <w:pPr>
              <w:jc w:val="center"/>
              <w:rPr>
                <w:rFonts w:hint="eastAsia" w:asciiTheme="majorEastAsia" w:hAnsiTheme="majorEastAsia" w:eastAsiaTheme="majorEastAsia" w:cstheme="majorEastAsia"/>
                <w:b/>
                <w:color w:val="000000"/>
                <w:sz w:val="22"/>
                <w:szCs w:val="22"/>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B4D186F">
            <w:pPr>
              <w:jc w:val="center"/>
              <w:rPr>
                <w:rFonts w:hint="eastAsia" w:asciiTheme="majorEastAsia" w:hAnsiTheme="majorEastAsia" w:eastAsiaTheme="majorEastAsia" w:cstheme="majorEastAsia"/>
                <w:b/>
                <w:color w:val="000000"/>
                <w:sz w:val="22"/>
                <w:szCs w:val="22"/>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EAF1FB0">
            <w:pPr>
              <w:jc w:val="center"/>
              <w:rPr>
                <w:rFonts w:hint="eastAsia" w:asciiTheme="majorEastAsia" w:hAnsiTheme="majorEastAsia" w:eastAsiaTheme="majorEastAsia" w:cstheme="majorEastAsia"/>
                <w:b/>
                <w:color w:val="000000"/>
                <w:sz w:val="22"/>
                <w:szCs w:val="22"/>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26CF4D9">
            <w:pPr>
              <w:jc w:val="center"/>
              <w:rPr>
                <w:rFonts w:hint="eastAsia" w:asciiTheme="majorEastAsia" w:hAnsiTheme="majorEastAsia" w:eastAsiaTheme="majorEastAsia" w:cstheme="majorEastAsia"/>
                <w:b/>
                <w:color w:val="000000"/>
                <w:sz w:val="22"/>
                <w:szCs w:val="22"/>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AA0F12">
            <w:pPr>
              <w:jc w:val="center"/>
              <w:rPr>
                <w:rFonts w:hint="eastAsia" w:asciiTheme="majorEastAsia" w:hAnsiTheme="majorEastAsia" w:eastAsiaTheme="majorEastAsia" w:cstheme="majorEastAsia"/>
                <w:b/>
                <w:color w:val="000000"/>
                <w:sz w:val="22"/>
                <w:szCs w:val="22"/>
              </w:rPr>
            </w:pPr>
          </w:p>
        </w:tc>
      </w:tr>
      <w:tr w14:paraId="2C117651">
        <w:tblPrEx>
          <w:tblCellMar>
            <w:top w:w="0" w:type="dxa"/>
            <w:left w:w="0" w:type="dxa"/>
            <w:bottom w:w="0" w:type="dxa"/>
            <w:right w:w="0" w:type="dxa"/>
          </w:tblCellMar>
        </w:tblPrEx>
        <w:trPr>
          <w:trHeight w:val="339" w:hRule="atLeast"/>
        </w:trPr>
        <w:tc>
          <w:tcPr>
            <w:tcW w:w="1604"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EC2545">
            <w:pPr>
              <w:jc w:val="center"/>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合计</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22DCC8">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bCs/>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860BCE">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bCs/>
                <w:color w:val="000000"/>
                <w:sz w:val="22"/>
                <w:szCs w:val="22"/>
              </w:rPr>
              <w:t>118.08</w:t>
            </w:r>
            <w:r>
              <w:rPr>
                <w:rFonts w:hint="eastAsia" w:asciiTheme="majorEastAsia" w:hAnsiTheme="majorEastAsia" w:eastAsiaTheme="majorEastAsia" w:cstheme="majorEastAsia"/>
                <w:b/>
                <w:color w:val="000000"/>
                <w:sz w:val="22"/>
                <w:szCs w:val="22"/>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D23D39">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bCs/>
                <w:color w:val="000000"/>
                <w:sz w:val="22"/>
                <w:szCs w:val="22"/>
              </w:rPr>
              <w:t>118.08</w:t>
            </w:r>
            <w:r>
              <w:rPr>
                <w:rFonts w:hint="eastAsia" w:asciiTheme="majorEastAsia" w:hAnsiTheme="majorEastAsia" w:eastAsiaTheme="majorEastAsia" w:cstheme="majorEastAsia"/>
                <w:b/>
                <w:color w:val="000000"/>
                <w:sz w:val="22"/>
                <w:szCs w:val="22"/>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AEDA60">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bCs/>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D49FFD">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bCs/>
                <w:color w:val="000000"/>
                <w:sz w:val="22"/>
                <w:szCs w:val="22"/>
              </w:rPr>
              <w:t>118.08</w:t>
            </w:r>
            <w:r>
              <w:rPr>
                <w:rFonts w:hint="eastAsia" w:asciiTheme="majorEastAsia" w:hAnsiTheme="majorEastAsia" w:eastAsiaTheme="majorEastAsia" w:cstheme="majorEastAsia"/>
                <w:b/>
                <w:color w:val="000000"/>
                <w:sz w:val="22"/>
                <w:szCs w:val="22"/>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FA7D27">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bCs/>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r>
      <w:tr w14:paraId="0E5B8295">
        <w:tblPrEx>
          <w:tblCellMar>
            <w:top w:w="0" w:type="dxa"/>
            <w:left w:w="0" w:type="dxa"/>
            <w:bottom w:w="0" w:type="dxa"/>
            <w:right w:w="0" w:type="dxa"/>
          </w:tblCellMar>
        </w:tblPrEx>
        <w:trPr>
          <w:trHeight w:val="349" w:hRule="atLeast"/>
        </w:trPr>
        <w:tc>
          <w:tcPr>
            <w:tcW w:w="43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39DFD4">
            <w:pPr>
              <w:jc w:val="both"/>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212</w:t>
            </w:r>
          </w:p>
        </w:tc>
        <w:tc>
          <w:tcPr>
            <w:tcW w:w="117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107924">
            <w:pPr>
              <w:jc w:val="both"/>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城乡社区支出</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A665A5">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A9BE91">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118.08</w:t>
            </w:r>
            <w:r>
              <w:rPr>
                <w:rFonts w:hint="eastAsia" w:asciiTheme="majorEastAsia" w:hAnsiTheme="majorEastAsia" w:eastAsiaTheme="majorEastAsia" w:cstheme="majorEastAsia"/>
                <w:b/>
                <w:color w:val="000000"/>
                <w:sz w:val="22"/>
                <w:szCs w:val="22"/>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E54661">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118.08</w:t>
            </w:r>
            <w:r>
              <w:rPr>
                <w:rFonts w:hint="eastAsia" w:asciiTheme="majorEastAsia" w:hAnsiTheme="majorEastAsia" w:eastAsiaTheme="majorEastAsia" w:cstheme="majorEastAsia"/>
                <w:b/>
                <w:color w:val="000000"/>
                <w:sz w:val="22"/>
                <w:szCs w:val="22"/>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6FBFB1">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58CB5F">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118.08</w:t>
            </w:r>
            <w:r>
              <w:rPr>
                <w:rFonts w:hint="eastAsia" w:asciiTheme="majorEastAsia" w:hAnsiTheme="majorEastAsia" w:eastAsiaTheme="majorEastAsia" w:cstheme="majorEastAsia"/>
                <w:b/>
                <w:color w:val="000000"/>
                <w:sz w:val="22"/>
                <w:szCs w:val="22"/>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9D45EC">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r>
      <w:tr w14:paraId="29C84E15">
        <w:tblPrEx>
          <w:tblCellMar>
            <w:top w:w="0" w:type="dxa"/>
            <w:left w:w="0" w:type="dxa"/>
            <w:bottom w:w="0" w:type="dxa"/>
            <w:right w:w="0" w:type="dxa"/>
          </w:tblCellMar>
        </w:tblPrEx>
        <w:trPr>
          <w:trHeight w:val="349" w:hRule="atLeast"/>
        </w:trPr>
        <w:tc>
          <w:tcPr>
            <w:tcW w:w="43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016447">
            <w:pPr>
              <w:jc w:val="both"/>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21208</w:t>
            </w:r>
          </w:p>
        </w:tc>
        <w:tc>
          <w:tcPr>
            <w:tcW w:w="117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6B27AC">
            <w:pPr>
              <w:jc w:val="both"/>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国有土地使用权出让收入安排的支出</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38CCCC">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5C9311">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12.78</w:t>
            </w:r>
            <w:r>
              <w:rPr>
                <w:rFonts w:hint="eastAsia" w:asciiTheme="majorEastAsia" w:hAnsiTheme="majorEastAsia" w:eastAsiaTheme="majorEastAsia" w:cstheme="majorEastAsia"/>
                <w:b/>
                <w:color w:val="000000"/>
                <w:sz w:val="22"/>
                <w:szCs w:val="22"/>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1B9CFF">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12.78</w:t>
            </w:r>
            <w:r>
              <w:rPr>
                <w:rFonts w:hint="eastAsia" w:asciiTheme="majorEastAsia" w:hAnsiTheme="majorEastAsia" w:eastAsiaTheme="majorEastAsia" w:cstheme="majorEastAsia"/>
                <w:b/>
                <w:color w:val="000000"/>
                <w:sz w:val="22"/>
                <w:szCs w:val="22"/>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4B8D74">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1FC79F">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12.78</w:t>
            </w:r>
            <w:r>
              <w:rPr>
                <w:rFonts w:hint="eastAsia" w:asciiTheme="majorEastAsia" w:hAnsiTheme="majorEastAsia" w:eastAsiaTheme="majorEastAsia" w:cstheme="majorEastAsia"/>
                <w:b/>
                <w:color w:val="000000"/>
                <w:sz w:val="22"/>
                <w:szCs w:val="22"/>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48A04C">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r>
      <w:tr w14:paraId="061EF7AE">
        <w:tblPrEx>
          <w:tblCellMar>
            <w:top w:w="0" w:type="dxa"/>
            <w:left w:w="0" w:type="dxa"/>
            <w:bottom w:w="0" w:type="dxa"/>
            <w:right w:w="0" w:type="dxa"/>
          </w:tblCellMar>
        </w:tblPrEx>
        <w:trPr>
          <w:trHeight w:val="349" w:hRule="atLeast"/>
        </w:trPr>
        <w:tc>
          <w:tcPr>
            <w:tcW w:w="43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4B446C">
            <w:pPr>
              <w:jc w:val="both"/>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2120899</w:t>
            </w:r>
          </w:p>
        </w:tc>
        <w:tc>
          <w:tcPr>
            <w:tcW w:w="117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5E153B">
            <w:pPr>
              <w:jc w:val="both"/>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其他国有土地使用权出让收入安排的支出</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D23A5F">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0.00</w:t>
            </w:r>
            <w:r>
              <w:rPr>
                <w:rFonts w:hint="eastAsia" w:asciiTheme="majorEastAsia" w:hAnsiTheme="majorEastAsia" w:eastAsiaTheme="majorEastAsia" w:cstheme="majorEastAsia"/>
                <w:color w:val="000000"/>
                <w:sz w:val="22"/>
                <w:szCs w:val="22"/>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54D884">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12.78</w:t>
            </w:r>
            <w:r>
              <w:rPr>
                <w:rFonts w:hint="eastAsia" w:asciiTheme="majorEastAsia" w:hAnsiTheme="majorEastAsia" w:eastAsiaTheme="majorEastAsia" w:cstheme="majorEastAsia"/>
                <w:color w:val="000000"/>
                <w:sz w:val="22"/>
                <w:szCs w:val="22"/>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6FE9B2">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12.78</w:t>
            </w:r>
            <w:r>
              <w:rPr>
                <w:rFonts w:hint="eastAsia" w:asciiTheme="majorEastAsia" w:hAnsiTheme="majorEastAsia" w:eastAsiaTheme="majorEastAsia" w:cstheme="majorEastAsia"/>
                <w:color w:val="000000"/>
                <w:sz w:val="22"/>
                <w:szCs w:val="22"/>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2B0266">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0.00</w:t>
            </w:r>
            <w:r>
              <w:rPr>
                <w:rFonts w:hint="eastAsia" w:asciiTheme="majorEastAsia" w:hAnsiTheme="majorEastAsia" w:eastAsiaTheme="majorEastAsia" w:cstheme="majorEastAsia"/>
                <w:color w:val="000000"/>
                <w:sz w:val="22"/>
                <w:szCs w:val="22"/>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AA0DC0">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12.78</w:t>
            </w:r>
            <w:r>
              <w:rPr>
                <w:rFonts w:hint="eastAsia" w:asciiTheme="majorEastAsia" w:hAnsiTheme="majorEastAsia" w:eastAsiaTheme="majorEastAsia" w:cstheme="majorEastAsia"/>
                <w:color w:val="000000"/>
                <w:sz w:val="22"/>
                <w:szCs w:val="22"/>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70230D">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0.00</w:t>
            </w:r>
            <w:r>
              <w:rPr>
                <w:rFonts w:hint="eastAsia" w:asciiTheme="majorEastAsia" w:hAnsiTheme="majorEastAsia" w:eastAsiaTheme="majorEastAsia" w:cstheme="majorEastAsia"/>
                <w:color w:val="000000"/>
                <w:sz w:val="22"/>
                <w:szCs w:val="22"/>
                <w:u w:color="auto"/>
              </w:rPr>
              <w:t xml:space="preserve"> </w:t>
            </w:r>
          </w:p>
        </w:tc>
      </w:tr>
      <w:tr w14:paraId="6B6A4D47">
        <w:tblPrEx>
          <w:tblCellMar>
            <w:top w:w="0" w:type="dxa"/>
            <w:left w:w="0" w:type="dxa"/>
            <w:bottom w:w="0" w:type="dxa"/>
            <w:right w:w="0" w:type="dxa"/>
          </w:tblCellMar>
        </w:tblPrEx>
        <w:trPr>
          <w:trHeight w:val="349" w:hRule="atLeast"/>
        </w:trPr>
        <w:tc>
          <w:tcPr>
            <w:tcW w:w="43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B21E30">
            <w:pPr>
              <w:jc w:val="both"/>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21213</w:t>
            </w:r>
          </w:p>
        </w:tc>
        <w:tc>
          <w:tcPr>
            <w:tcW w:w="117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06FDE1">
            <w:pPr>
              <w:jc w:val="both"/>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城市基础设施配套费安排的支出</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0FA5BB">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A16D0A">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105.30</w:t>
            </w:r>
            <w:r>
              <w:rPr>
                <w:rFonts w:hint="eastAsia" w:asciiTheme="majorEastAsia" w:hAnsiTheme="majorEastAsia" w:eastAsiaTheme="majorEastAsia" w:cstheme="majorEastAsia"/>
                <w:b/>
                <w:color w:val="000000"/>
                <w:sz w:val="22"/>
                <w:szCs w:val="22"/>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3E7F2E">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105.30</w:t>
            </w:r>
            <w:r>
              <w:rPr>
                <w:rFonts w:hint="eastAsia" w:asciiTheme="majorEastAsia" w:hAnsiTheme="majorEastAsia" w:eastAsiaTheme="majorEastAsia" w:cstheme="majorEastAsia"/>
                <w:b/>
                <w:color w:val="000000"/>
                <w:sz w:val="22"/>
                <w:szCs w:val="22"/>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2FBAE1">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0EF9DF">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105.30</w:t>
            </w:r>
            <w:r>
              <w:rPr>
                <w:rFonts w:hint="eastAsia" w:asciiTheme="majorEastAsia" w:hAnsiTheme="majorEastAsia" w:eastAsiaTheme="majorEastAsia" w:cstheme="majorEastAsia"/>
                <w:b/>
                <w:color w:val="000000"/>
                <w:sz w:val="22"/>
                <w:szCs w:val="22"/>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81C17E">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r>
      <w:tr w14:paraId="594DF34F">
        <w:tblPrEx>
          <w:tblCellMar>
            <w:top w:w="0" w:type="dxa"/>
            <w:left w:w="0" w:type="dxa"/>
            <w:bottom w:w="0" w:type="dxa"/>
            <w:right w:w="0" w:type="dxa"/>
          </w:tblCellMar>
        </w:tblPrEx>
        <w:trPr>
          <w:trHeight w:val="349" w:hRule="atLeast"/>
        </w:trPr>
        <w:tc>
          <w:tcPr>
            <w:tcW w:w="43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00FE74">
            <w:pPr>
              <w:jc w:val="both"/>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2121399</w:t>
            </w:r>
          </w:p>
        </w:tc>
        <w:tc>
          <w:tcPr>
            <w:tcW w:w="117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FEFBB6">
            <w:pPr>
              <w:jc w:val="both"/>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其他城市基础设施配套费安排的支出</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F35AA8">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0.00</w:t>
            </w:r>
            <w:r>
              <w:rPr>
                <w:rFonts w:hint="eastAsia" w:asciiTheme="majorEastAsia" w:hAnsiTheme="majorEastAsia" w:eastAsiaTheme="majorEastAsia" w:cstheme="majorEastAsia"/>
                <w:color w:val="000000"/>
                <w:sz w:val="22"/>
                <w:szCs w:val="22"/>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477E62">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105.30</w:t>
            </w:r>
            <w:r>
              <w:rPr>
                <w:rFonts w:hint="eastAsia" w:asciiTheme="majorEastAsia" w:hAnsiTheme="majorEastAsia" w:eastAsiaTheme="majorEastAsia" w:cstheme="majorEastAsia"/>
                <w:color w:val="000000"/>
                <w:sz w:val="22"/>
                <w:szCs w:val="22"/>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2696E9">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105.30</w:t>
            </w:r>
            <w:r>
              <w:rPr>
                <w:rFonts w:hint="eastAsia" w:asciiTheme="majorEastAsia" w:hAnsiTheme="majorEastAsia" w:eastAsiaTheme="majorEastAsia" w:cstheme="majorEastAsia"/>
                <w:color w:val="000000"/>
                <w:sz w:val="22"/>
                <w:szCs w:val="22"/>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470212">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0.00</w:t>
            </w:r>
            <w:r>
              <w:rPr>
                <w:rFonts w:hint="eastAsia" w:asciiTheme="majorEastAsia" w:hAnsiTheme="majorEastAsia" w:eastAsiaTheme="majorEastAsia" w:cstheme="majorEastAsia"/>
                <w:color w:val="000000"/>
                <w:sz w:val="22"/>
                <w:szCs w:val="22"/>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5C0DC6">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105.30</w:t>
            </w:r>
            <w:r>
              <w:rPr>
                <w:rFonts w:hint="eastAsia" w:asciiTheme="majorEastAsia" w:hAnsiTheme="majorEastAsia" w:eastAsiaTheme="majorEastAsia" w:cstheme="majorEastAsia"/>
                <w:color w:val="000000"/>
                <w:sz w:val="22"/>
                <w:szCs w:val="22"/>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AE9231">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0.00</w:t>
            </w:r>
            <w:r>
              <w:rPr>
                <w:rFonts w:hint="eastAsia" w:asciiTheme="majorEastAsia" w:hAnsiTheme="majorEastAsia" w:eastAsiaTheme="majorEastAsia" w:cstheme="majorEastAsia"/>
                <w:color w:val="000000"/>
                <w:sz w:val="22"/>
                <w:szCs w:val="22"/>
                <w:u w:color="auto"/>
              </w:rPr>
              <w:t xml:space="preserve"> </w:t>
            </w:r>
          </w:p>
        </w:tc>
      </w:tr>
    </w:tbl>
    <w:p w14:paraId="2C8BC59D">
      <w:pP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备注：1.本表反映单位本年度政府性基金预算财政拨款收入支出及结转和结余情况。</w:t>
      </w:r>
      <w:r>
        <w:rPr>
          <w:rFonts w:hint="eastAsia" w:asciiTheme="majorEastAsia" w:hAnsiTheme="majorEastAsia" w:eastAsiaTheme="majorEastAsia" w:cstheme="majorEastAsia"/>
          <w:sz w:val="22"/>
          <w:szCs w:val="22"/>
        </w:rPr>
        <w:br w:type="textWrapping"/>
      </w:r>
      <w:r>
        <w:rPr>
          <w:rFonts w:hint="eastAsia" w:asciiTheme="majorEastAsia" w:hAnsiTheme="majorEastAsia" w:eastAsiaTheme="majorEastAsia" w:cstheme="majorEastAsia"/>
          <w:sz w:val="22"/>
          <w:szCs w:val="22"/>
        </w:rPr>
        <w:t xml:space="preserve">      2.本套报表金额单位转换时可能存在尾数误差。</w:t>
      </w:r>
      <w:r>
        <w:rPr>
          <w:rFonts w:hint="eastAsia" w:asciiTheme="majorEastAsia" w:hAnsiTheme="majorEastAsia" w:eastAsiaTheme="majorEastAsia" w:cstheme="majorEastAsia"/>
          <w:sz w:val="22"/>
          <w:szCs w:val="22"/>
        </w:rPr>
        <w:br w:type="textWrapping"/>
      </w:r>
      <w:r>
        <w:rPr>
          <w:rFonts w:hint="eastAsia" w:asciiTheme="majorEastAsia" w:hAnsiTheme="majorEastAsia" w:eastAsiaTheme="majorEastAsia" w:cstheme="majorEastAsia"/>
          <w:sz w:val="22"/>
          <w:szCs w:val="22"/>
        </w:rPr>
        <w:br w:type="textWrapping"/>
      </w:r>
    </w:p>
    <w:p w14:paraId="3F1DE5F6">
      <w:pP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br w:type="page"/>
      </w:r>
    </w:p>
    <w:tbl>
      <w:tblPr>
        <w:tblStyle w:val="14"/>
        <w:tblW w:w="5000" w:type="pct"/>
        <w:tblInd w:w="0" w:type="dxa"/>
        <w:tblLayout w:type="fixed"/>
        <w:tblCellMar>
          <w:top w:w="0" w:type="dxa"/>
          <w:left w:w="0" w:type="dxa"/>
          <w:bottom w:w="0" w:type="dxa"/>
          <w:right w:w="0" w:type="dxa"/>
        </w:tblCellMar>
      </w:tblPr>
      <w:tblGrid>
        <w:gridCol w:w="744"/>
        <w:gridCol w:w="2081"/>
        <w:gridCol w:w="1884"/>
        <w:gridCol w:w="109"/>
        <w:gridCol w:w="1994"/>
        <w:gridCol w:w="49"/>
        <w:gridCol w:w="1957"/>
      </w:tblGrid>
      <w:tr w14:paraId="4A4C8A45">
        <w:tblPrEx>
          <w:tblCellMar>
            <w:top w:w="0" w:type="dxa"/>
            <w:left w:w="0" w:type="dxa"/>
            <w:bottom w:w="0" w:type="dxa"/>
            <w:right w:w="0" w:type="dxa"/>
          </w:tblCellMar>
        </w:tblPrEx>
        <w:trPr>
          <w:trHeight w:val="65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14:paraId="4A62AF95">
            <w:pPr>
              <w:jc w:val="center"/>
              <w:textAlignment w:val="bottom"/>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国有资本经营预算财政拨款支出决算表</w:t>
            </w:r>
          </w:p>
        </w:tc>
      </w:tr>
      <w:tr w14:paraId="09F8D3AF">
        <w:tblPrEx>
          <w:tblCellMar>
            <w:top w:w="0" w:type="dxa"/>
            <w:left w:w="0" w:type="dxa"/>
            <w:bottom w:w="0" w:type="dxa"/>
            <w:right w:w="0" w:type="dxa"/>
          </w:tblCellMar>
        </w:tblPrEx>
        <w:trPr>
          <w:trHeight w:val="332" w:hRule="atLeast"/>
        </w:trPr>
        <w:tc>
          <w:tcPr>
            <w:tcW w:w="2670" w:type="pct"/>
            <w:gridSpan w:val="3"/>
            <w:vMerge w:val="restart"/>
            <w:tcBorders>
              <w:top w:val="nil"/>
              <w:left w:val="nil"/>
              <w:right w:val="nil"/>
            </w:tcBorders>
            <w:shd w:val="clear" w:color="auto" w:fill="auto"/>
            <w:noWrap/>
            <w:tcMar>
              <w:top w:w="15" w:type="dxa"/>
              <w:left w:w="15" w:type="dxa"/>
              <w:right w:w="15" w:type="dxa"/>
            </w:tcMar>
            <w:vAlign w:val="bottom"/>
          </w:tcPr>
          <w:p w14:paraId="43FE4646">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sz w:val="22"/>
                <w:szCs w:val="22"/>
              </w:rPr>
              <w:t>单位</w:t>
            </w:r>
            <w:r>
              <w:rPr>
                <w:rFonts w:hint="eastAsia" w:asciiTheme="majorEastAsia" w:hAnsiTheme="majorEastAsia" w:eastAsiaTheme="majorEastAsia" w:cstheme="majorEastAsia"/>
                <w:color w:val="000000"/>
                <w:sz w:val="22"/>
                <w:szCs w:val="22"/>
              </w:rPr>
              <w:t>：</w:t>
            </w:r>
            <w:r>
              <w:rPr>
                <w:rFonts w:hint="eastAsia" w:asciiTheme="majorEastAsia" w:hAnsiTheme="majorEastAsia" w:eastAsiaTheme="majorEastAsia" w:cstheme="majorEastAsia"/>
                <w:color w:val="000000"/>
                <w:sz w:val="22"/>
                <w:szCs w:val="22"/>
                <w:u w:color="auto"/>
              </w:rPr>
              <w:t>城口县</w:t>
            </w:r>
            <w:r>
              <w:rPr>
                <w:rFonts w:hint="eastAsia" w:asciiTheme="majorEastAsia" w:hAnsiTheme="majorEastAsia" w:eastAsiaTheme="majorEastAsia" w:cstheme="majorEastAsia"/>
                <w:color w:val="000000"/>
                <w:sz w:val="22"/>
                <w:szCs w:val="22"/>
                <w:u w:color="auto"/>
                <w:lang w:eastAsia="zh-CN"/>
              </w:rPr>
              <w:t>东安</w:t>
            </w:r>
            <w:r>
              <w:rPr>
                <w:rFonts w:hint="eastAsia" w:asciiTheme="majorEastAsia" w:hAnsiTheme="majorEastAsia" w:eastAsiaTheme="majorEastAsia" w:cstheme="majorEastAsia"/>
                <w:color w:val="000000"/>
                <w:sz w:val="22"/>
                <w:szCs w:val="22"/>
                <w:u w:color="auto"/>
              </w:rPr>
              <w:t>镇人民政府（本级）</w:t>
            </w: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14:paraId="58C4179F">
            <w:pPr>
              <w:rPr>
                <w:rFonts w:hint="eastAsia" w:asciiTheme="majorEastAsia" w:hAnsiTheme="majorEastAsia" w:eastAsiaTheme="majorEastAsia" w:cstheme="majorEastAsia"/>
                <w:color w:val="000000"/>
                <w:sz w:val="22"/>
                <w:szCs w:val="22"/>
              </w:rPr>
            </w:pPr>
          </w:p>
        </w:tc>
        <w:tc>
          <w:tcPr>
            <w:tcW w:w="1109" w:type="pct"/>
            <w:tcBorders>
              <w:top w:val="nil"/>
              <w:left w:val="nil"/>
              <w:bottom w:val="nil"/>
              <w:right w:val="nil"/>
            </w:tcBorders>
            <w:shd w:val="clear" w:color="auto" w:fill="auto"/>
            <w:noWrap/>
            <w:tcMar>
              <w:top w:w="15" w:type="dxa"/>
              <w:left w:w="15" w:type="dxa"/>
              <w:right w:w="15" w:type="dxa"/>
            </w:tcMar>
            <w:vAlign w:val="bottom"/>
          </w:tcPr>
          <w:p w14:paraId="2054A763">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公开08表</w:t>
            </w:r>
          </w:p>
        </w:tc>
      </w:tr>
      <w:tr w14:paraId="427DCEDE">
        <w:tblPrEx>
          <w:tblCellMar>
            <w:top w:w="0" w:type="dxa"/>
            <w:left w:w="0" w:type="dxa"/>
            <w:bottom w:w="0" w:type="dxa"/>
            <w:right w:w="0" w:type="dxa"/>
          </w:tblCellMar>
        </w:tblPrEx>
        <w:trPr>
          <w:trHeight w:val="332" w:hRule="atLeast"/>
        </w:trPr>
        <w:tc>
          <w:tcPr>
            <w:tcW w:w="2670" w:type="pct"/>
            <w:gridSpan w:val="3"/>
            <w:vMerge w:val="continue"/>
            <w:tcBorders>
              <w:left w:val="nil"/>
              <w:bottom w:val="nil"/>
              <w:right w:val="nil"/>
            </w:tcBorders>
            <w:shd w:val="clear" w:color="auto" w:fill="auto"/>
            <w:noWrap/>
            <w:tcMar>
              <w:top w:w="15" w:type="dxa"/>
              <w:left w:w="15" w:type="dxa"/>
              <w:right w:w="15" w:type="dxa"/>
            </w:tcMar>
            <w:vAlign w:val="bottom"/>
          </w:tcPr>
          <w:p w14:paraId="5E853F52">
            <w:pPr>
              <w:rPr>
                <w:rFonts w:hint="eastAsia" w:asciiTheme="majorEastAsia" w:hAnsiTheme="majorEastAsia" w:eastAsiaTheme="majorEastAsia" w:cstheme="majorEastAsia"/>
                <w:color w:val="000000"/>
                <w:sz w:val="22"/>
                <w:szCs w:val="22"/>
              </w:rPr>
            </w:pP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14:paraId="129F66EC">
            <w:pPr>
              <w:rPr>
                <w:rFonts w:hint="eastAsia" w:asciiTheme="majorEastAsia" w:hAnsiTheme="majorEastAsia" w:eastAsiaTheme="majorEastAsia" w:cstheme="majorEastAsia"/>
                <w:color w:val="000000"/>
                <w:sz w:val="22"/>
                <w:szCs w:val="22"/>
              </w:rPr>
            </w:pPr>
          </w:p>
        </w:tc>
        <w:tc>
          <w:tcPr>
            <w:tcW w:w="1109" w:type="pct"/>
            <w:tcBorders>
              <w:top w:val="nil"/>
              <w:left w:val="nil"/>
              <w:bottom w:val="nil"/>
              <w:right w:val="nil"/>
            </w:tcBorders>
            <w:shd w:val="clear" w:color="auto" w:fill="auto"/>
            <w:noWrap/>
            <w:tcMar>
              <w:top w:w="15" w:type="dxa"/>
              <w:left w:w="15" w:type="dxa"/>
              <w:right w:w="15" w:type="dxa"/>
            </w:tcMar>
            <w:vAlign w:val="bottom"/>
          </w:tcPr>
          <w:p w14:paraId="6D7D7F57">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单位：</w:t>
            </w:r>
            <w:r>
              <w:rPr>
                <w:rFonts w:hint="eastAsia" w:asciiTheme="majorEastAsia" w:hAnsiTheme="majorEastAsia" w:eastAsiaTheme="majorEastAsia" w:cstheme="majorEastAsia"/>
                <w:sz w:val="22"/>
                <w:szCs w:val="22"/>
              </w:rPr>
              <w:t>万元</w:t>
            </w:r>
          </w:p>
        </w:tc>
      </w:tr>
      <w:tr w14:paraId="22BCD982">
        <w:tblPrEx>
          <w:tblCellMar>
            <w:top w:w="0" w:type="dxa"/>
            <w:left w:w="0" w:type="dxa"/>
            <w:bottom w:w="0" w:type="dxa"/>
            <w:right w:w="0" w:type="dxa"/>
          </w:tblCellMar>
        </w:tblPrEx>
        <w:trPr>
          <w:trHeight w:val="422"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8EB166C">
            <w:pPr>
              <w:jc w:val="center"/>
              <w:textAlignment w:val="bottom"/>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项目</w:t>
            </w:r>
          </w:p>
        </w:tc>
        <w:tc>
          <w:tcPr>
            <w:tcW w:w="3397"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C92EEBC">
            <w:pPr>
              <w:jc w:val="center"/>
              <w:textAlignment w:val="bottom"/>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本年支出</w:t>
            </w:r>
          </w:p>
        </w:tc>
      </w:tr>
      <w:tr w14:paraId="56C772F6">
        <w:tblPrEx>
          <w:tblCellMar>
            <w:top w:w="0" w:type="dxa"/>
            <w:left w:w="0" w:type="dxa"/>
            <w:bottom w:w="0" w:type="dxa"/>
            <w:right w:w="0" w:type="dxa"/>
          </w:tblCellMar>
        </w:tblPrEx>
        <w:trPr>
          <w:trHeight w:val="339" w:hRule="atLeast"/>
        </w:trPr>
        <w:tc>
          <w:tcPr>
            <w:tcW w:w="42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414D85">
            <w:pPr>
              <w:jc w:val="center"/>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功能分类科目编码</w:t>
            </w:r>
          </w:p>
        </w:tc>
        <w:tc>
          <w:tcPr>
            <w:tcW w:w="118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FD608DB">
            <w:pPr>
              <w:jc w:val="center"/>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科目名称</w:t>
            </w:r>
          </w:p>
        </w:tc>
        <w:tc>
          <w:tcPr>
            <w:tcW w:w="1130" w:type="pct"/>
            <w:gridSpan w:val="2"/>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E42412">
            <w:pPr>
              <w:jc w:val="center"/>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合计</w:t>
            </w:r>
          </w:p>
        </w:tc>
        <w:tc>
          <w:tcPr>
            <w:tcW w:w="113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22B2B9D">
            <w:pPr>
              <w:jc w:val="center"/>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基本支出</w:t>
            </w:r>
          </w:p>
        </w:tc>
        <w:tc>
          <w:tcPr>
            <w:tcW w:w="1136" w:type="pct"/>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7F9AF5F">
            <w:pPr>
              <w:jc w:val="center"/>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项目支出</w:t>
            </w:r>
          </w:p>
        </w:tc>
      </w:tr>
      <w:tr w14:paraId="6B96679E">
        <w:tblPrEx>
          <w:tblCellMar>
            <w:top w:w="0" w:type="dxa"/>
            <w:left w:w="0" w:type="dxa"/>
            <w:bottom w:w="0" w:type="dxa"/>
            <w:right w:w="0" w:type="dxa"/>
          </w:tblCellMar>
        </w:tblPrEx>
        <w:trPr>
          <w:trHeight w:val="339"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635A90">
            <w:pPr>
              <w:jc w:val="center"/>
              <w:rPr>
                <w:rFonts w:hint="eastAsia" w:asciiTheme="majorEastAsia" w:hAnsiTheme="majorEastAsia" w:eastAsiaTheme="majorEastAsia" w:cstheme="majorEastAsia"/>
                <w:b/>
                <w:color w:val="000000"/>
                <w:sz w:val="22"/>
                <w:szCs w:val="22"/>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E644D77">
            <w:pPr>
              <w:jc w:val="center"/>
              <w:rPr>
                <w:rFonts w:hint="eastAsia" w:asciiTheme="majorEastAsia" w:hAnsiTheme="majorEastAsia" w:eastAsiaTheme="majorEastAsia" w:cstheme="majorEastAsia"/>
                <w:b/>
                <w:color w:val="000000"/>
                <w:sz w:val="22"/>
                <w:szCs w:val="22"/>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757B85">
            <w:pPr>
              <w:jc w:val="center"/>
              <w:rPr>
                <w:rFonts w:hint="eastAsia" w:asciiTheme="majorEastAsia" w:hAnsiTheme="majorEastAsia" w:eastAsiaTheme="majorEastAsia" w:cstheme="majorEastAsia"/>
                <w:b/>
                <w:color w:val="000000"/>
                <w:sz w:val="22"/>
                <w:szCs w:val="22"/>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E6B7482">
            <w:pPr>
              <w:jc w:val="center"/>
              <w:rPr>
                <w:rFonts w:hint="eastAsia" w:asciiTheme="majorEastAsia" w:hAnsiTheme="majorEastAsia" w:eastAsiaTheme="majorEastAsia" w:cstheme="majorEastAsia"/>
                <w:b/>
                <w:color w:val="000000"/>
                <w:sz w:val="22"/>
                <w:szCs w:val="22"/>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D7E03B0">
            <w:pPr>
              <w:jc w:val="center"/>
              <w:rPr>
                <w:rFonts w:hint="eastAsia" w:asciiTheme="majorEastAsia" w:hAnsiTheme="majorEastAsia" w:eastAsiaTheme="majorEastAsia" w:cstheme="majorEastAsia"/>
                <w:b/>
                <w:color w:val="000000"/>
                <w:sz w:val="22"/>
                <w:szCs w:val="22"/>
              </w:rPr>
            </w:pPr>
          </w:p>
        </w:tc>
      </w:tr>
      <w:tr w14:paraId="737CDE26">
        <w:tblPrEx>
          <w:tblCellMar>
            <w:top w:w="0" w:type="dxa"/>
            <w:left w:w="0" w:type="dxa"/>
            <w:bottom w:w="0" w:type="dxa"/>
            <w:right w:w="0" w:type="dxa"/>
          </w:tblCellMar>
        </w:tblPrEx>
        <w:trPr>
          <w:trHeight w:val="339"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E6B487">
            <w:pPr>
              <w:jc w:val="center"/>
              <w:rPr>
                <w:rFonts w:hint="eastAsia" w:asciiTheme="majorEastAsia" w:hAnsiTheme="majorEastAsia" w:eastAsiaTheme="majorEastAsia" w:cstheme="majorEastAsia"/>
                <w:b/>
                <w:color w:val="000000"/>
                <w:sz w:val="22"/>
                <w:szCs w:val="22"/>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18A721B">
            <w:pPr>
              <w:jc w:val="center"/>
              <w:rPr>
                <w:rFonts w:hint="eastAsia" w:asciiTheme="majorEastAsia" w:hAnsiTheme="majorEastAsia" w:eastAsiaTheme="majorEastAsia" w:cstheme="majorEastAsia"/>
                <w:b/>
                <w:color w:val="000000"/>
                <w:sz w:val="22"/>
                <w:szCs w:val="22"/>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E89FEA">
            <w:pPr>
              <w:jc w:val="center"/>
              <w:rPr>
                <w:rFonts w:hint="eastAsia" w:asciiTheme="majorEastAsia" w:hAnsiTheme="majorEastAsia" w:eastAsiaTheme="majorEastAsia" w:cstheme="majorEastAsia"/>
                <w:b/>
                <w:color w:val="000000"/>
                <w:sz w:val="22"/>
                <w:szCs w:val="22"/>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317326F">
            <w:pPr>
              <w:jc w:val="center"/>
              <w:rPr>
                <w:rFonts w:hint="eastAsia" w:asciiTheme="majorEastAsia" w:hAnsiTheme="majorEastAsia" w:eastAsiaTheme="majorEastAsia" w:cstheme="majorEastAsia"/>
                <w:b/>
                <w:color w:val="000000"/>
                <w:sz w:val="22"/>
                <w:szCs w:val="22"/>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7AB9196">
            <w:pPr>
              <w:jc w:val="center"/>
              <w:rPr>
                <w:rFonts w:hint="eastAsia" w:asciiTheme="majorEastAsia" w:hAnsiTheme="majorEastAsia" w:eastAsiaTheme="majorEastAsia" w:cstheme="majorEastAsia"/>
                <w:b/>
                <w:color w:val="000000"/>
                <w:sz w:val="22"/>
                <w:szCs w:val="22"/>
              </w:rPr>
            </w:pPr>
          </w:p>
        </w:tc>
      </w:tr>
      <w:tr w14:paraId="3E4761FA">
        <w:tblPrEx>
          <w:tblCellMar>
            <w:top w:w="0" w:type="dxa"/>
            <w:left w:w="0" w:type="dxa"/>
            <w:bottom w:w="0" w:type="dxa"/>
            <w:right w:w="0" w:type="dxa"/>
          </w:tblCellMar>
        </w:tblPrEx>
        <w:trPr>
          <w:trHeight w:val="326"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FF2C5E">
            <w:pPr>
              <w:jc w:val="center"/>
              <w:rPr>
                <w:rFonts w:hint="eastAsia" w:asciiTheme="majorEastAsia" w:hAnsiTheme="majorEastAsia" w:eastAsiaTheme="majorEastAsia" w:cstheme="majorEastAsia"/>
                <w:b/>
                <w:color w:val="000000"/>
                <w:sz w:val="22"/>
                <w:szCs w:val="22"/>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F2DC9C3">
            <w:pPr>
              <w:jc w:val="center"/>
              <w:rPr>
                <w:rFonts w:hint="eastAsia" w:asciiTheme="majorEastAsia" w:hAnsiTheme="majorEastAsia" w:eastAsiaTheme="majorEastAsia" w:cstheme="majorEastAsia"/>
                <w:b/>
                <w:color w:val="000000"/>
                <w:sz w:val="22"/>
                <w:szCs w:val="22"/>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6F9937">
            <w:pPr>
              <w:jc w:val="center"/>
              <w:rPr>
                <w:rFonts w:hint="eastAsia" w:asciiTheme="majorEastAsia" w:hAnsiTheme="majorEastAsia" w:eastAsiaTheme="majorEastAsia" w:cstheme="majorEastAsia"/>
                <w:b/>
                <w:color w:val="000000"/>
                <w:sz w:val="22"/>
                <w:szCs w:val="22"/>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75CD517">
            <w:pPr>
              <w:jc w:val="center"/>
              <w:rPr>
                <w:rFonts w:hint="eastAsia" w:asciiTheme="majorEastAsia" w:hAnsiTheme="majorEastAsia" w:eastAsiaTheme="majorEastAsia" w:cstheme="majorEastAsia"/>
                <w:b/>
                <w:color w:val="000000"/>
                <w:sz w:val="22"/>
                <w:szCs w:val="22"/>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9FCFB77">
            <w:pPr>
              <w:jc w:val="center"/>
              <w:rPr>
                <w:rFonts w:hint="eastAsia" w:asciiTheme="majorEastAsia" w:hAnsiTheme="majorEastAsia" w:eastAsiaTheme="majorEastAsia" w:cstheme="majorEastAsia"/>
                <w:b/>
                <w:color w:val="000000"/>
                <w:sz w:val="22"/>
                <w:szCs w:val="22"/>
              </w:rPr>
            </w:pPr>
          </w:p>
        </w:tc>
      </w:tr>
      <w:tr w14:paraId="414B0018">
        <w:tblPrEx>
          <w:tblCellMar>
            <w:top w:w="0" w:type="dxa"/>
            <w:left w:w="0" w:type="dxa"/>
            <w:bottom w:w="0" w:type="dxa"/>
            <w:right w:w="0" w:type="dxa"/>
          </w:tblCellMar>
        </w:tblPrEx>
        <w:trPr>
          <w:trHeight w:val="611"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CF0987">
            <w:pPr>
              <w:jc w:val="center"/>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合计</w:t>
            </w: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E9D2B9">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bCs/>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5FCE04">
            <w:pPr>
              <w:jc w:val="right"/>
              <w:rPr>
                <w:rFonts w:hint="eastAsia" w:asciiTheme="majorEastAsia" w:hAnsiTheme="majorEastAsia" w:eastAsiaTheme="majorEastAsia" w:cstheme="majorEastAsia"/>
                <w:b/>
                <w:color w:val="000000"/>
                <w:sz w:val="22"/>
                <w:szCs w:val="22"/>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DFAB92">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bCs/>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r>
      <w:tr w14:paraId="3BC613D5">
        <w:tblPrEx>
          <w:tblCellMar>
            <w:top w:w="0" w:type="dxa"/>
            <w:left w:w="0" w:type="dxa"/>
            <w:bottom w:w="0" w:type="dxa"/>
            <w:right w:w="0" w:type="dxa"/>
          </w:tblCellMar>
        </w:tblPrEx>
        <w:trPr>
          <w:trHeight w:val="488" w:hRule="atLeast"/>
        </w:trPr>
        <w:tc>
          <w:tcPr>
            <w:tcW w:w="422"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A07D60">
            <w:pPr>
              <w:textAlignment w:val="center"/>
              <w:rPr>
                <w:rFonts w:hint="eastAsia" w:asciiTheme="majorEastAsia" w:hAnsiTheme="majorEastAsia" w:eastAsiaTheme="majorEastAsia" w:cstheme="majorEastAsia"/>
                <w:color w:val="000000"/>
                <w:sz w:val="22"/>
                <w:szCs w:val="22"/>
              </w:rPr>
            </w:pPr>
          </w:p>
        </w:tc>
        <w:tc>
          <w:tcPr>
            <w:tcW w:w="118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852B5D">
            <w:pPr>
              <w:textAlignment w:val="center"/>
              <w:rPr>
                <w:rFonts w:hint="eastAsia" w:asciiTheme="majorEastAsia" w:hAnsiTheme="majorEastAsia" w:eastAsiaTheme="majorEastAsia" w:cstheme="majorEastAsia"/>
                <w:color w:val="000000"/>
                <w:sz w:val="22"/>
                <w:szCs w:val="22"/>
              </w:rPr>
            </w:pP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1071AA">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 xml:space="preserve">0.00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386E99">
            <w:pPr>
              <w:jc w:val="right"/>
              <w:rPr>
                <w:rFonts w:hint="eastAsia" w:asciiTheme="majorEastAsia" w:hAnsiTheme="majorEastAsia" w:eastAsiaTheme="majorEastAsia" w:cstheme="majorEastAsia"/>
                <w:b/>
                <w:color w:val="000000"/>
                <w:sz w:val="22"/>
                <w:szCs w:val="22"/>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5B3836">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 xml:space="preserve">0.00 </w:t>
            </w:r>
          </w:p>
        </w:tc>
      </w:tr>
    </w:tbl>
    <w:p w14:paraId="7B1AF1A8">
      <w:pPr>
        <w:rPr>
          <w:rFonts w:hint="default" w:cs="宋体"/>
          <w:sz w:val="32"/>
          <w:szCs w:val="32"/>
        </w:rPr>
      </w:pPr>
      <w:r>
        <w:rPr>
          <w:rFonts w:hint="eastAsia" w:asciiTheme="majorEastAsia" w:hAnsiTheme="majorEastAsia" w:eastAsiaTheme="majorEastAsia" w:cstheme="majorEastAsia"/>
          <w:sz w:val="22"/>
          <w:szCs w:val="22"/>
        </w:rPr>
        <w:t>备注：本表反映单位本年度国有资本经营预算财政拨款支出情况。本单位无国有资本经营收支，故本表无数据。</w:t>
      </w:r>
      <w:r>
        <w:rPr>
          <w:rFonts w:hint="eastAsia" w:asciiTheme="majorEastAsia" w:hAnsiTheme="majorEastAsia" w:eastAsiaTheme="majorEastAsia" w:cstheme="majorEastAsia"/>
          <w:sz w:val="22"/>
          <w:szCs w:val="22"/>
        </w:rPr>
        <w:br w:type="textWrapping"/>
      </w:r>
      <w:r>
        <w:rPr>
          <w:rFonts w:cs="宋体"/>
          <w:sz w:val="32"/>
          <w:szCs w:val="32"/>
        </w:rPr>
        <w:br w:type="textWrapping"/>
      </w:r>
    </w:p>
    <w:p w14:paraId="15613B5E">
      <w:pPr>
        <w:rPr>
          <w:rFonts w:hint="default" w:cs="宋体"/>
          <w:sz w:val="32"/>
          <w:szCs w:val="32"/>
        </w:rPr>
      </w:pPr>
      <w:r>
        <w:rPr>
          <w:rFonts w:hint="default" w:cs="宋体"/>
          <w:sz w:val="32"/>
          <w:szCs w:val="32"/>
        </w:rPr>
        <w:br w:type="page"/>
      </w:r>
    </w:p>
    <w:tbl>
      <w:tblPr>
        <w:tblStyle w:val="14"/>
        <w:tblW w:w="4611" w:type="pct"/>
        <w:tblInd w:w="0" w:type="dxa"/>
        <w:tblLayout w:type="fixed"/>
        <w:tblCellMar>
          <w:top w:w="0" w:type="dxa"/>
          <w:left w:w="170" w:type="dxa"/>
          <w:bottom w:w="0" w:type="dxa"/>
          <w:right w:w="170" w:type="dxa"/>
        </w:tblCellMar>
      </w:tblPr>
      <w:tblGrid>
        <w:gridCol w:w="1829"/>
        <w:gridCol w:w="1391"/>
        <w:gridCol w:w="1367"/>
        <w:gridCol w:w="2115"/>
        <w:gridCol w:w="1431"/>
      </w:tblGrid>
      <w:tr w14:paraId="33394CA1">
        <w:tblPrEx>
          <w:tblCellMar>
            <w:top w:w="0" w:type="dxa"/>
            <w:left w:w="170" w:type="dxa"/>
            <w:bottom w:w="0" w:type="dxa"/>
            <w:right w:w="170" w:type="dxa"/>
          </w:tblCellMar>
        </w:tblPrEx>
        <w:trPr>
          <w:trHeight w:val="343" w:hRule="atLeast"/>
        </w:trPr>
        <w:tc>
          <w:tcPr>
            <w:tcW w:w="5000" w:type="pct"/>
            <w:gridSpan w:val="5"/>
            <w:shd w:val="clear" w:color="auto" w:fill="auto"/>
            <w:noWrap/>
            <w:tcMar>
              <w:top w:w="15" w:type="dxa"/>
              <w:left w:w="15" w:type="dxa"/>
              <w:right w:w="15" w:type="dxa"/>
            </w:tcMar>
            <w:vAlign w:val="bottom"/>
          </w:tcPr>
          <w:p w14:paraId="5E762815">
            <w:pPr>
              <w:spacing w:line="400" w:lineRule="exact"/>
              <w:jc w:val="center"/>
              <w:textAlignment w:val="bottom"/>
              <w:rPr>
                <w:rFonts w:hint="default" w:cs="宋体"/>
                <w:b/>
                <w:color w:val="000000"/>
                <w:kern w:val="2"/>
                <w:sz w:val="22"/>
                <w:szCs w:val="22"/>
              </w:rPr>
            </w:pPr>
            <w:r>
              <w:rPr>
                <w:rFonts w:cs="宋体"/>
                <w:b/>
                <w:color w:val="000000"/>
                <w:kern w:val="2"/>
                <w:sz w:val="22"/>
                <w:szCs w:val="22"/>
              </w:rPr>
              <w:t>机构运行信息表</w:t>
            </w:r>
          </w:p>
        </w:tc>
      </w:tr>
      <w:tr w14:paraId="052AD731">
        <w:tblPrEx>
          <w:tblCellMar>
            <w:top w:w="0" w:type="dxa"/>
            <w:left w:w="170" w:type="dxa"/>
            <w:bottom w:w="0" w:type="dxa"/>
            <w:right w:w="170" w:type="dxa"/>
          </w:tblCellMar>
        </w:tblPrEx>
        <w:trPr>
          <w:trHeight w:val="244" w:hRule="atLeast"/>
        </w:trPr>
        <w:tc>
          <w:tcPr>
            <w:tcW w:w="1124" w:type="pct"/>
            <w:shd w:val="clear" w:color="auto" w:fill="auto"/>
            <w:noWrap/>
            <w:tcMar>
              <w:top w:w="15" w:type="dxa"/>
              <w:left w:w="15" w:type="dxa"/>
              <w:right w:w="15" w:type="dxa"/>
            </w:tcMar>
            <w:vAlign w:val="bottom"/>
          </w:tcPr>
          <w:p w14:paraId="4D0CA46D">
            <w:pPr>
              <w:spacing w:line="280" w:lineRule="exact"/>
              <w:rPr>
                <w:rFonts w:hint="default" w:cs="宋体"/>
                <w:color w:val="000000"/>
                <w:kern w:val="2"/>
                <w:sz w:val="22"/>
                <w:szCs w:val="22"/>
              </w:rPr>
            </w:pPr>
          </w:p>
        </w:tc>
        <w:tc>
          <w:tcPr>
            <w:tcW w:w="854" w:type="pct"/>
            <w:shd w:val="clear" w:color="auto" w:fill="auto"/>
            <w:noWrap/>
            <w:tcMar>
              <w:top w:w="15" w:type="dxa"/>
              <w:left w:w="15" w:type="dxa"/>
              <w:right w:w="15" w:type="dxa"/>
            </w:tcMar>
            <w:vAlign w:val="bottom"/>
          </w:tcPr>
          <w:p w14:paraId="71893800">
            <w:pPr>
              <w:spacing w:line="280" w:lineRule="exact"/>
              <w:jc w:val="center"/>
              <w:rPr>
                <w:rFonts w:hint="default" w:cs="宋体"/>
                <w:color w:val="000000"/>
                <w:kern w:val="2"/>
                <w:sz w:val="22"/>
                <w:szCs w:val="22"/>
              </w:rPr>
            </w:pPr>
          </w:p>
        </w:tc>
        <w:tc>
          <w:tcPr>
            <w:tcW w:w="840" w:type="pct"/>
            <w:shd w:val="clear" w:color="auto" w:fill="auto"/>
            <w:noWrap/>
            <w:tcMar>
              <w:top w:w="15" w:type="dxa"/>
              <w:left w:w="15" w:type="dxa"/>
              <w:right w:w="15" w:type="dxa"/>
            </w:tcMar>
            <w:vAlign w:val="bottom"/>
          </w:tcPr>
          <w:p w14:paraId="0264AB6C">
            <w:pPr>
              <w:spacing w:line="280" w:lineRule="exact"/>
              <w:jc w:val="right"/>
              <w:rPr>
                <w:rFonts w:hint="default" w:cs="宋体"/>
                <w:color w:val="000000"/>
                <w:kern w:val="2"/>
                <w:sz w:val="22"/>
                <w:szCs w:val="22"/>
              </w:rPr>
            </w:pPr>
          </w:p>
        </w:tc>
        <w:tc>
          <w:tcPr>
            <w:tcW w:w="1299" w:type="pct"/>
            <w:shd w:val="clear" w:color="auto" w:fill="auto"/>
            <w:noWrap/>
            <w:tcMar>
              <w:top w:w="15" w:type="dxa"/>
              <w:left w:w="15" w:type="dxa"/>
              <w:right w:w="15" w:type="dxa"/>
            </w:tcMar>
            <w:vAlign w:val="bottom"/>
          </w:tcPr>
          <w:p w14:paraId="6468135B">
            <w:pPr>
              <w:spacing w:line="280" w:lineRule="exact"/>
              <w:rPr>
                <w:rFonts w:hint="default" w:cs="宋体"/>
                <w:color w:val="000000"/>
                <w:kern w:val="2"/>
                <w:sz w:val="22"/>
                <w:szCs w:val="22"/>
              </w:rPr>
            </w:pPr>
          </w:p>
        </w:tc>
        <w:tc>
          <w:tcPr>
            <w:tcW w:w="879" w:type="pct"/>
            <w:shd w:val="clear" w:color="auto" w:fill="auto"/>
            <w:noWrap/>
            <w:tcMar>
              <w:top w:w="15" w:type="dxa"/>
              <w:left w:w="15" w:type="dxa"/>
              <w:right w:w="15" w:type="dxa"/>
            </w:tcMar>
            <w:vAlign w:val="bottom"/>
          </w:tcPr>
          <w:p w14:paraId="3FD7499D">
            <w:pPr>
              <w:spacing w:line="280" w:lineRule="exact"/>
              <w:jc w:val="right"/>
              <w:textAlignment w:val="bottom"/>
              <w:rPr>
                <w:rFonts w:hint="default" w:cs="宋体"/>
                <w:color w:val="000000"/>
                <w:kern w:val="2"/>
                <w:sz w:val="22"/>
                <w:szCs w:val="22"/>
              </w:rPr>
            </w:pPr>
            <w:r>
              <w:rPr>
                <w:rFonts w:cs="宋体"/>
                <w:color w:val="000000"/>
                <w:kern w:val="2"/>
                <w:sz w:val="22"/>
                <w:szCs w:val="22"/>
              </w:rPr>
              <w:t>公开</w:t>
            </w:r>
            <w:r>
              <w:rPr>
                <w:rFonts w:hint="default" w:ascii="Times New Roman" w:hAnsi="Times New Roman"/>
                <w:color w:val="000000"/>
                <w:kern w:val="2"/>
                <w:sz w:val="22"/>
                <w:szCs w:val="22"/>
              </w:rPr>
              <w:t>09</w:t>
            </w:r>
            <w:r>
              <w:rPr>
                <w:rFonts w:cs="宋体"/>
                <w:color w:val="000000"/>
                <w:kern w:val="2"/>
                <w:sz w:val="22"/>
                <w:szCs w:val="22"/>
              </w:rPr>
              <w:t>表</w:t>
            </w:r>
          </w:p>
        </w:tc>
      </w:tr>
      <w:tr w14:paraId="5D1C4152">
        <w:tblPrEx>
          <w:tblCellMar>
            <w:top w:w="0" w:type="dxa"/>
            <w:left w:w="170" w:type="dxa"/>
            <w:bottom w:w="0" w:type="dxa"/>
            <w:right w:w="170" w:type="dxa"/>
          </w:tblCellMar>
        </w:tblPrEx>
        <w:trPr>
          <w:trHeight w:val="244" w:hRule="atLeast"/>
        </w:trPr>
        <w:tc>
          <w:tcPr>
            <w:tcW w:w="1979" w:type="pct"/>
            <w:gridSpan w:val="2"/>
            <w:tcBorders>
              <w:top w:val="nil"/>
              <w:left w:val="nil"/>
              <w:bottom w:val="single" w:color="auto" w:sz="4" w:space="0"/>
              <w:right w:val="nil"/>
            </w:tcBorders>
            <w:shd w:val="clear" w:color="auto" w:fill="auto"/>
            <w:noWrap/>
            <w:tcMar>
              <w:top w:w="15" w:type="dxa"/>
              <w:left w:w="15" w:type="dxa"/>
              <w:right w:w="15" w:type="dxa"/>
            </w:tcMar>
            <w:vAlign w:val="bottom"/>
          </w:tcPr>
          <w:p w14:paraId="17A2B836">
            <w:pPr>
              <w:spacing w:line="280" w:lineRule="exact"/>
              <w:rPr>
                <w:rFonts w:hint="default" w:cs="宋体"/>
                <w:color w:val="000000"/>
                <w:kern w:val="2"/>
                <w:sz w:val="22"/>
                <w:szCs w:val="22"/>
              </w:rPr>
            </w:pPr>
            <w:r>
              <w:rPr>
                <w:rFonts w:hint="eastAsia" w:cs="宋体"/>
                <w:kern w:val="2"/>
                <w:sz w:val="22"/>
                <w:szCs w:val="22"/>
                <w:lang w:eastAsia="zh-CN"/>
              </w:rPr>
              <w:t>单位</w:t>
            </w:r>
            <w:r>
              <w:rPr>
                <w:rFonts w:cs="宋体"/>
                <w:color w:val="000000"/>
                <w:kern w:val="2"/>
                <w:sz w:val="22"/>
                <w:szCs w:val="22"/>
              </w:rPr>
              <w:t>：</w:t>
            </w:r>
            <w:r>
              <w:rPr>
                <w:color w:val="000000"/>
                <w:sz w:val="22"/>
                <w:szCs w:val="22"/>
                <w:u w:color="auto"/>
              </w:rPr>
              <w:t>城口县</w:t>
            </w:r>
            <w:r>
              <w:rPr>
                <w:rFonts w:hint="eastAsia"/>
                <w:color w:val="000000"/>
                <w:sz w:val="22"/>
                <w:szCs w:val="22"/>
                <w:u w:color="auto"/>
                <w:lang w:eastAsia="zh-CN"/>
              </w:rPr>
              <w:t>东安</w:t>
            </w:r>
            <w:r>
              <w:rPr>
                <w:color w:val="000000"/>
                <w:sz w:val="22"/>
                <w:szCs w:val="22"/>
                <w:u w:color="auto"/>
              </w:rPr>
              <w:t>镇人民政府（本级）</w:t>
            </w:r>
          </w:p>
        </w:tc>
        <w:tc>
          <w:tcPr>
            <w:tcW w:w="840" w:type="pct"/>
            <w:tcBorders>
              <w:top w:val="nil"/>
              <w:left w:val="nil"/>
              <w:bottom w:val="single" w:color="auto" w:sz="4" w:space="0"/>
              <w:right w:val="nil"/>
            </w:tcBorders>
            <w:shd w:val="clear" w:color="auto" w:fill="auto"/>
            <w:noWrap/>
            <w:tcMar>
              <w:top w:w="15" w:type="dxa"/>
              <w:left w:w="15" w:type="dxa"/>
              <w:right w:w="15" w:type="dxa"/>
            </w:tcMar>
            <w:vAlign w:val="bottom"/>
          </w:tcPr>
          <w:p w14:paraId="1395A7D8">
            <w:pPr>
              <w:spacing w:line="280" w:lineRule="exact"/>
              <w:jc w:val="right"/>
              <w:rPr>
                <w:rFonts w:hint="default" w:cs="宋体"/>
                <w:color w:val="000000"/>
                <w:kern w:val="2"/>
                <w:sz w:val="22"/>
                <w:szCs w:val="22"/>
              </w:rPr>
            </w:pPr>
          </w:p>
        </w:tc>
        <w:tc>
          <w:tcPr>
            <w:tcW w:w="1299" w:type="pct"/>
            <w:tcBorders>
              <w:top w:val="nil"/>
              <w:left w:val="nil"/>
              <w:bottom w:val="single" w:color="auto" w:sz="4" w:space="0"/>
              <w:right w:val="nil"/>
            </w:tcBorders>
            <w:shd w:val="clear" w:color="auto" w:fill="auto"/>
            <w:noWrap/>
            <w:tcMar>
              <w:top w:w="15" w:type="dxa"/>
              <w:left w:w="15" w:type="dxa"/>
              <w:right w:w="15" w:type="dxa"/>
            </w:tcMar>
            <w:vAlign w:val="bottom"/>
          </w:tcPr>
          <w:p w14:paraId="16956B4C">
            <w:pPr>
              <w:spacing w:line="280" w:lineRule="exact"/>
              <w:rPr>
                <w:rFonts w:hint="default" w:cs="宋体"/>
                <w:color w:val="000000"/>
                <w:kern w:val="2"/>
                <w:sz w:val="22"/>
                <w:szCs w:val="22"/>
              </w:rPr>
            </w:pPr>
          </w:p>
        </w:tc>
        <w:tc>
          <w:tcPr>
            <w:tcW w:w="879" w:type="pct"/>
            <w:tcBorders>
              <w:top w:val="nil"/>
              <w:left w:val="nil"/>
              <w:bottom w:val="single" w:color="auto" w:sz="4" w:space="0"/>
              <w:right w:val="nil"/>
            </w:tcBorders>
            <w:shd w:val="clear" w:color="auto" w:fill="auto"/>
            <w:noWrap/>
            <w:tcMar>
              <w:top w:w="15" w:type="dxa"/>
              <w:left w:w="15" w:type="dxa"/>
              <w:right w:w="15" w:type="dxa"/>
            </w:tcMar>
            <w:vAlign w:val="bottom"/>
          </w:tcPr>
          <w:p w14:paraId="22AEA477">
            <w:pPr>
              <w:spacing w:line="280" w:lineRule="exact"/>
              <w:jc w:val="right"/>
              <w:textAlignment w:val="bottom"/>
              <w:rPr>
                <w:rFonts w:hint="default" w:cs="宋体"/>
                <w:color w:val="000000"/>
                <w:kern w:val="2"/>
                <w:sz w:val="22"/>
                <w:szCs w:val="22"/>
              </w:rPr>
            </w:pPr>
            <w:r>
              <w:rPr>
                <w:rFonts w:cs="宋体"/>
                <w:color w:val="000000"/>
                <w:kern w:val="2"/>
                <w:sz w:val="22"/>
                <w:szCs w:val="22"/>
              </w:rPr>
              <w:t>单位：</w:t>
            </w:r>
            <w:r>
              <w:rPr>
                <w:rFonts w:cs="宋体"/>
                <w:kern w:val="2"/>
                <w:sz w:val="22"/>
                <w:szCs w:val="22"/>
              </w:rPr>
              <w:t>万元</w:t>
            </w:r>
          </w:p>
        </w:tc>
      </w:tr>
      <w:tr w14:paraId="3D5BA112">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3509D0F">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22"/>
                <w:szCs w:val="22"/>
              </w:rPr>
            </w:pPr>
            <w:r>
              <w:rPr>
                <w:rFonts w:cs="宋体"/>
                <w:b/>
                <w:color w:val="000000"/>
                <w:kern w:val="2"/>
                <w:sz w:val="22"/>
                <w:szCs w:val="22"/>
              </w:rPr>
              <w:t>项  目</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E117C72">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22"/>
                <w:szCs w:val="22"/>
              </w:rPr>
            </w:pPr>
            <w:r>
              <w:rPr>
                <w:rFonts w:cs="宋体"/>
                <w:b/>
                <w:color w:val="000000"/>
                <w:kern w:val="2"/>
                <w:sz w:val="22"/>
                <w:szCs w:val="22"/>
              </w:rPr>
              <w:t>预算数</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23D0A33">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22"/>
                <w:szCs w:val="22"/>
              </w:rPr>
            </w:pPr>
            <w:r>
              <w:rPr>
                <w:rFonts w:cs="宋体"/>
                <w:b/>
                <w:color w:val="000000"/>
                <w:kern w:val="2"/>
                <w:sz w:val="22"/>
                <w:szCs w:val="22"/>
              </w:rPr>
              <w:t>决算数</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6670BAB">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22"/>
                <w:szCs w:val="22"/>
              </w:rPr>
            </w:pPr>
            <w:r>
              <w:rPr>
                <w:rFonts w:cs="宋体"/>
                <w:b/>
                <w:color w:val="000000"/>
                <w:kern w:val="2"/>
                <w:sz w:val="22"/>
                <w:szCs w:val="22"/>
              </w:rPr>
              <w:t>项  目</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F802D4E">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22"/>
                <w:szCs w:val="22"/>
              </w:rPr>
            </w:pPr>
            <w:r>
              <w:rPr>
                <w:rFonts w:cs="宋体"/>
                <w:b/>
                <w:color w:val="000000"/>
                <w:kern w:val="2"/>
                <w:sz w:val="22"/>
                <w:szCs w:val="22"/>
              </w:rPr>
              <w:t>决算数</w:t>
            </w:r>
          </w:p>
        </w:tc>
      </w:tr>
      <w:tr w14:paraId="1C58FAC2">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0A9713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22"/>
                <w:szCs w:val="22"/>
              </w:rPr>
            </w:pPr>
            <w:r>
              <w:rPr>
                <w:rFonts w:cs="宋体"/>
                <w:b/>
                <w:color w:val="000000"/>
                <w:kern w:val="2"/>
                <w:sz w:val="22"/>
                <w:szCs w:val="22"/>
              </w:rPr>
              <w:t>一、“三公”经费支出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5C105B6">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22"/>
                <w:szCs w:val="22"/>
              </w:rPr>
            </w:pPr>
            <w:r>
              <w:rPr>
                <w:rFonts w:hint="default" w:ascii="Times New Roman" w:hAnsi="Times New Roman"/>
                <w:color w:val="000000"/>
                <w:kern w:val="2"/>
                <w:sz w:val="22"/>
                <w:szCs w:val="22"/>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143EFCE">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22"/>
                <w:szCs w:val="22"/>
              </w:rPr>
            </w:pPr>
            <w:r>
              <w:rPr>
                <w:rFonts w:hint="default" w:ascii="Times New Roman" w:hAnsi="Times New Roman"/>
                <w:color w:val="000000"/>
                <w:kern w:val="2"/>
                <w:sz w:val="22"/>
                <w:szCs w:val="22"/>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C8A1D0C">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22"/>
                <w:szCs w:val="22"/>
              </w:rPr>
            </w:pPr>
            <w:r>
              <w:rPr>
                <w:rFonts w:cs="宋体"/>
                <w:b/>
                <w:color w:val="000000"/>
                <w:kern w:val="2"/>
                <w:sz w:val="22"/>
                <w:szCs w:val="22"/>
              </w:rPr>
              <w:t>五、机关运行经费</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A282087">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22"/>
                <w:szCs w:val="22"/>
              </w:rPr>
            </w:pPr>
            <w:r>
              <w:rPr>
                <w:rFonts w:hint="default" w:ascii="Times New Roman" w:hAnsi="Times New Roman"/>
                <w:color w:val="000000"/>
                <w:sz w:val="22"/>
                <w:szCs w:val="22"/>
              </w:rPr>
              <w:t>37.03</w:t>
            </w:r>
            <w:r>
              <w:rPr>
                <w:rFonts w:ascii="Times New Roman" w:hAnsi="Times New Roman"/>
                <w:color w:val="000000"/>
                <w:sz w:val="22"/>
                <w:szCs w:val="22"/>
                <w:u w:color="auto"/>
              </w:rPr>
              <w:t xml:space="preserve"> </w:t>
            </w:r>
          </w:p>
        </w:tc>
      </w:tr>
      <w:tr w14:paraId="56B6F9F1">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4503A59">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（一）支出合计</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5EF6428">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hint="default" w:ascii="Times New Roman" w:hAnsi="Times New Roman"/>
                <w:color w:val="000000"/>
                <w:kern w:val="2"/>
                <w:sz w:val="22"/>
                <w:szCs w:val="22"/>
              </w:rPr>
              <w:t>5.00</w:t>
            </w:r>
            <w:r>
              <w:rPr>
                <w:rFonts w:ascii="Times New Roman" w:hAnsi="Times New Roman"/>
                <w:color w:val="000000"/>
                <w:sz w:val="22"/>
                <w:szCs w:val="22"/>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57E4517">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hint="default" w:ascii="Times New Roman" w:hAnsi="Times New Roman"/>
                <w:color w:val="000000"/>
                <w:kern w:val="2"/>
                <w:sz w:val="22"/>
                <w:szCs w:val="22"/>
              </w:rPr>
              <w:t>5.00</w:t>
            </w:r>
            <w:r>
              <w:rPr>
                <w:rFonts w:ascii="Times New Roman" w:hAnsi="Times New Roman"/>
                <w:color w:val="000000"/>
                <w:sz w:val="22"/>
                <w:szCs w:val="22"/>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A04536C">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（一）行政单位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B1B5C2C">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22"/>
                <w:szCs w:val="22"/>
              </w:rPr>
            </w:pPr>
            <w:r>
              <w:rPr>
                <w:rFonts w:hint="default" w:ascii="Times New Roman" w:hAnsi="Times New Roman"/>
                <w:color w:val="000000"/>
                <w:sz w:val="22"/>
                <w:szCs w:val="22"/>
              </w:rPr>
              <w:t>37.03</w:t>
            </w:r>
            <w:r>
              <w:rPr>
                <w:rFonts w:ascii="Times New Roman" w:hAnsi="Times New Roman"/>
                <w:color w:val="000000"/>
                <w:sz w:val="22"/>
                <w:szCs w:val="22"/>
                <w:u w:color="auto"/>
              </w:rPr>
              <w:t xml:space="preserve"> </w:t>
            </w:r>
          </w:p>
        </w:tc>
      </w:tr>
      <w:tr w14:paraId="185BBE15">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7BCC82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1．因公出国（境）费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337FFAD">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ascii="Times New Roman" w:hAnsi="Times New Roman"/>
                <w:color w:val="000000"/>
                <w:sz w:val="22"/>
                <w:szCs w:val="22"/>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7E2BACD">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ascii="Times New Roman" w:hAnsi="Times New Roman"/>
                <w:color w:val="000000"/>
                <w:sz w:val="22"/>
                <w:szCs w:val="22"/>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448EE24">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（二）参照公务员法管理事业单位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5D579E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14:paraId="7514C6DE">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CDB5894">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2．公务用车购置及运行维护费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564841B">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hint="default" w:ascii="Times New Roman" w:hAnsi="Times New Roman"/>
                <w:color w:val="000000"/>
                <w:kern w:val="2"/>
                <w:sz w:val="22"/>
                <w:szCs w:val="22"/>
              </w:rPr>
              <w:t>5.00</w:t>
            </w:r>
            <w:r>
              <w:rPr>
                <w:rFonts w:ascii="Times New Roman" w:hAnsi="Times New Roman"/>
                <w:color w:val="000000"/>
                <w:sz w:val="22"/>
                <w:szCs w:val="22"/>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DEF64AC">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hint="default" w:ascii="Times New Roman" w:hAnsi="Times New Roman"/>
                <w:color w:val="000000"/>
                <w:kern w:val="2"/>
                <w:sz w:val="22"/>
                <w:szCs w:val="22"/>
              </w:rPr>
              <w:t>5.00</w:t>
            </w:r>
            <w:r>
              <w:rPr>
                <w:rFonts w:ascii="Times New Roman" w:hAnsi="Times New Roman"/>
                <w:color w:val="000000"/>
                <w:sz w:val="22"/>
                <w:szCs w:val="22"/>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C2DB29F">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六、资产信息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F5C6B75">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sz w:val="22"/>
                <w:szCs w:val="22"/>
              </w:rPr>
            </w:pPr>
            <w:r>
              <w:rPr>
                <w:rFonts w:hint="default" w:ascii="Times New Roman" w:hAnsi="Times New Roman"/>
                <w:color w:val="000000"/>
                <w:sz w:val="22"/>
                <w:szCs w:val="22"/>
              </w:rPr>
              <w:t>—</w:t>
            </w:r>
          </w:p>
        </w:tc>
      </w:tr>
      <w:tr w14:paraId="0ED971EE">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E35693F">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（1）公务用车购置费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FFDB61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ascii="Times New Roman" w:hAnsi="Times New Roman"/>
                <w:color w:val="000000"/>
                <w:sz w:val="22"/>
                <w:szCs w:val="22"/>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EB3E4B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ascii="Times New Roman" w:hAnsi="Times New Roman"/>
                <w:color w:val="000000"/>
                <w:sz w:val="22"/>
                <w:szCs w:val="22"/>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AF6ADCF">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（一）车辆数合计（辆）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227FD44">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22"/>
                <w:szCs w:val="22"/>
              </w:rPr>
            </w:pPr>
            <w:r>
              <w:rPr>
                <w:rFonts w:hint="default" w:ascii="Times New Roman" w:hAnsi="Times New Roman"/>
                <w:color w:val="000000"/>
                <w:sz w:val="22"/>
                <w:szCs w:val="22"/>
              </w:rPr>
              <w:t>3</w:t>
            </w:r>
            <w:r>
              <w:rPr>
                <w:rFonts w:ascii="Times New Roman" w:hAnsi="Times New Roman"/>
                <w:color w:val="000000"/>
                <w:sz w:val="22"/>
                <w:szCs w:val="22"/>
                <w:u w:color="auto"/>
              </w:rPr>
              <w:t xml:space="preserve"> </w:t>
            </w:r>
          </w:p>
        </w:tc>
      </w:tr>
      <w:tr w14:paraId="00AD01C8">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560F882">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（2）公务用车运行维护费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AC11E8E">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hint="default" w:ascii="Times New Roman" w:hAnsi="Times New Roman"/>
                <w:color w:val="000000"/>
                <w:kern w:val="2"/>
                <w:sz w:val="22"/>
                <w:szCs w:val="22"/>
              </w:rPr>
              <w:t>5.00</w:t>
            </w:r>
            <w:r>
              <w:rPr>
                <w:rFonts w:ascii="Times New Roman" w:hAnsi="Times New Roman"/>
                <w:color w:val="000000"/>
                <w:sz w:val="22"/>
                <w:szCs w:val="22"/>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D95B95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hint="default" w:ascii="Times New Roman" w:hAnsi="Times New Roman"/>
                <w:color w:val="000000"/>
                <w:kern w:val="2"/>
                <w:sz w:val="22"/>
                <w:szCs w:val="22"/>
              </w:rPr>
              <w:t>5.00</w:t>
            </w:r>
            <w:r>
              <w:rPr>
                <w:rFonts w:ascii="Times New Roman" w:hAnsi="Times New Roman"/>
                <w:color w:val="000000"/>
                <w:sz w:val="22"/>
                <w:szCs w:val="22"/>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97F3170">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1．副部（省）级及以上领导用车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0ECA87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14:paraId="15DAD1A1">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DA95438">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3．公务接待费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65E60A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ascii="Times New Roman" w:hAnsi="Times New Roman"/>
                <w:color w:val="000000"/>
                <w:sz w:val="22"/>
                <w:szCs w:val="22"/>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98E7123">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ascii="Times New Roman" w:hAnsi="Times New Roman"/>
                <w:color w:val="000000"/>
                <w:sz w:val="22"/>
                <w:szCs w:val="22"/>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B76C423">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2．主要领导干部用车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003F6EE">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14:paraId="2F60FB6A">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4C151AB">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（1）国内接待费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7D75025">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22"/>
                <w:szCs w:val="22"/>
              </w:rPr>
            </w:pPr>
            <w:r>
              <w:rPr>
                <w:rFonts w:hint="default" w:ascii="Times New Roman" w:hAnsi="Times New Roman"/>
                <w:color w:val="000000"/>
                <w:kern w:val="2"/>
                <w:sz w:val="22"/>
                <w:szCs w:val="22"/>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DF7DC9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ascii="Times New Roman" w:hAnsi="Times New Roman"/>
                <w:color w:val="000000"/>
                <w:sz w:val="22"/>
                <w:szCs w:val="22"/>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8F5C7D2">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3．机要通信用车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4F38D03">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22"/>
                <w:szCs w:val="22"/>
              </w:rPr>
            </w:pPr>
            <w:r>
              <w:rPr>
                <w:rFonts w:hint="default" w:ascii="Times New Roman" w:hAnsi="Times New Roman"/>
                <w:color w:val="000000"/>
                <w:sz w:val="22"/>
                <w:szCs w:val="22"/>
              </w:rPr>
              <w:t>1</w:t>
            </w:r>
            <w:r>
              <w:rPr>
                <w:rFonts w:ascii="Times New Roman" w:hAnsi="Times New Roman"/>
                <w:color w:val="000000"/>
                <w:sz w:val="22"/>
                <w:szCs w:val="22"/>
                <w:u w:color="auto"/>
              </w:rPr>
              <w:t xml:space="preserve"> </w:t>
            </w:r>
          </w:p>
        </w:tc>
      </w:tr>
      <w:tr w14:paraId="7D61FE53">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B3007EA">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其中：外事接待费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DB1A691">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22"/>
                <w:szCs w:val="22"/>
              </w:rPr>
            </w:pPr>
            <w:r>
              <w:rPr>
                <w:rFonts w:hint="default" w:ascii="Times New Roman" w:hAnsi="Times New Roman"/>
                <w:color w:val="000000"/>
                <w:kern w:val="2"/>
                <w:sz w:val="22"/>
                <w:szCs w:val="22"/>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19B9BC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ascii="Times New Roman" w:hAnsi="Times New Roman"/>
                <w:color w:val="000000"/>
                <w:sz w:val="22"/>
                <w:szCs w:val="22"/>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F7A82BF">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4．应急保障用车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B437D14">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22"/>
                <w:szCs w:val="22"/>
              </w:rPr>
            </w:pPr>
            <w:r>
              <w:rPr>
                <w:rFonts w:hint="default" w:ascii="Times New Roman" w:hAnsi="Times New Roman"/>
                <w:color w:val="000000"/>
                <w:sz w:val="22"/>
                <w:szCs w:val="22"/>
              </w:rPr>
              <w:t>1</w:t>
            </w:r>
            <w:r>
              <w:rPr>
                <w:rFonts w:ascii="Times New Roman" w:hAnsi="Times New Roman"/>
                <w:color w:val="000000"/>
                <w:sz w:val="22"/>
                <w:szCs w:val="22"/>
                <w:u w:color="auto"/>
              </w:rPr>
              <w:t xml:space="preserve"> </w:t>
            </w:r>
          </w:p>
        </w:tc>
      </w:tr>
      <w:tr w14:paraId="01D26748">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9898023">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（2）国（境）外接待费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70EE90A">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22"/>
                <w:szCs w:val="22"/>
              </w:rPr>
            </w:pPr>
            <w:r>
              <w:rPr>
                <w:rFonts w:hint="default" w:ascii="Times New Roman" w:hAnsi="Times New Roman"/>
                <w:color w:val="000000"/>
                <w:kern w:val="2"/>
                <w:sz w:val="22"/>
                <w:szCs w:val="22"/>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E3FCCE0">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ascii="Times New Roman" w:hAnsi="Times New Roman"/>
                <w:color w:val="000000"/>
                <w:sz w:val="22"/>
                <w:szCs w:val="22"/>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8A34B00">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5．执法执勤用车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7AE8F6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14:paraId="20927C52">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4F1DFAA">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（二）相关统计数</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BEABE5F">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22"/>
                <w:szCs w:val="22"/>
              </w:rPr>
            </w:pPr>
            <w:r>
              <w:rPr>
                <w:rFonts w:hint="default" w:ascii="Times New Roman" w:hAnsi="Times New Roman"/>
                <w:color w:val="000000"/>
                <w:kern w:val="2"/>
                <w:sz w:val="22"/>
                <w:szCs w:val="22"/>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D5D3871">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kern w:val="2"/>
                <w:sz w:val="22"/>
                <w:szCs w:val="22"/>
              </w:rPr>
            </w:pPr>
            <w:r>
              <w:rPr>
                <w:rFonts w:hint="default" w:ascii="Times New Roman" w:hAnsi="Times New Roman"/>
                <w:color w:val="000000"/>
                <w:kern w:val="2"/>
                <w:sz w:val="22"/>
                <w:szCs w:val="22"/>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1275D47">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6．特种专业技术用车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ED31FA0">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22"/>
                <w:szCs w:val="22"/>
              </w:rPr>
            </w:pPr>
            <w:r>
              <w:rPr>
                <w:rFonts w:hint="default" w:ascii="Times New Roman" w:hAnsi="Times New Roman"/>
                <w:color w:val="000000"/>
                <w:sz w:val="22"/>
                <w:szCs w:val="22"/>
              </w:rPr>
              <w:t>1</w:t>
            </w:r>
            <w:r>
              <w:rPr>
                <w:rFonts w:ascii="Times New Roman" w:hAnsi="Times New Roman"/>
                <w:color w:val="000000"/>
                <w:sz w:val="22"/>
                <w:szCs w:val="22"/>
                <w:u w:color="auto"/>
              </w:rPr>
              <w:t xml:space="preserve"> </w:t>
            </w:r>
          </w:p>
        </w:tc>
      </w:tr>
      <w:tr w14:paraId="29499653">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B4FDF7E">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1．因公出国（境）团组数（个）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B88043F">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22"/>
                <w:szCs w:val="22"/>
              </w:rPr>
            </w:pPr>
            <w:r>
              <w:rPr>
                <w:rFonts w:hint="default" w:ascii="Times New Roman" w:hAnsi="Times New Roman"/>
                <w:color w:val="000000"/>
                <w:kern w:val="2"/>
                <w:sz w:val="22"/>
                <w:szCs w:val="22"/>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4BE299C">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ascii="Times New Roman" w:hAnsi="Times New Roman"/>
                <w:color w:val="000000"/>
                <w:sz w:val="22"/>
                <w:szCs w:val="22"/>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3C765C3">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7．离退休干部用车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A2B771C">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14:paraId="7D16B205">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6AEA017">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2．因公出国（境）人次数（人）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214DBA7">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22"/>
                <w:szCs w:val="22"/>
              </w:rPr>
            </w:pPr>
            <w:r>
              <w:rPr>
                <w:rFonts w:hint="default" w:ascii="Times New Roman" w:hAnsi="Times New Roman"/>
                <w:color w:val="000000"/>
                <w:kern w:val="2"/>
                <w:sz w:val="22"/>
                <w:szCs w:val="22"/>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C3AF30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ascii="Times New Roman" w:hAnsi="Times New Roman"/>
                <w:color w:val="000000"/>
                <w:sz w:val="22"/>
                <w:szCs w:val="22"/>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EA432E1">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8．其他用车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E20750A">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14:paraId="656E06E7">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2D0A84E">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3．公务用车购置数（辆）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D3EB50D">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22"/>
                <w:szCs w:val="22"/>
              </w:rPr>
            </w:pPr>
            <w:r>
              <w:rPr>
                <w:rFonts w:hint="default" w:ascii="Times New Roman" w:hAnsi="Times New Roman"/>
                <w:color w:val="000000"/>
                <w:kern w:val="2"/>
                <w:sz w:val="22"/>
                <w:szCs w:val="22"/>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65C9534">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ascii="Times New Roman" w:hAnsi="Times New Roman"/>
                <w:color w:val="000000"/>
                <w:sz w:val="22"/>
                <w:szCs w:val="22"/>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A965E78">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（二）单价100万元（含）以上设备（不含车辆）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E2C6BED">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14:paraId="6BDCF5A9">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68D95F3">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4．公务用车保有量（辆）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849B4C1">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22"/>
                <w:szCs w:val="22"/>
              </w:rPr>
            </w:pPr>
            <w:r>
              <w:rPr>
                <w:rFonts w:hint="default" w:ascii="Times New Roman" w:hAnsi="Times New Roman"/>
                <w:color w:val="000000"/>
                <w:kern w:val="2"/>
                <w:sz w:val="22"/>
                <w:szCs w:val="22"/>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555919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hint="default" w:ascii="Times New Roman" w:hAnsi="Times New Roman"/>
                <w:color w:val="000000"/>
                <w:kern w:val="2"/>
                <w:sz w:val="22"/>
                <w:szCs w:val="22"/>
              </w:rPr>
              <w:t>3</w:t>
            </w:r>
            <w:r>
              <w:rPr>
                <w:rFonts w:ascii="Times New Roman" w:hAnsi="Times New Roman"/>
                <w:color w:val="000000"/>
                <w:sz w:val="22"/>
                <w:szCs w:val="22"/>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2FC8DC7">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七、政府采购支出信息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939E586">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sz w:val="22"/>
                <w:szCs w:val="22"/>
              </w:rPr>
            </w:pPr>
            <w:r>
              <w:rPr>
                <w:rFonts w:hint="default" w:ascii="Times New Roman" w:hAnsi="Times New Roman"/>
                <w:color w:val="000000"/>
                <w:sz w:val="22"/>
                <w:szCs w:val="22"/>
              </w:rPr>
              <w:t>—</w:t>
            </w:r>
          </w:p>
        </w:tc>
      </w:tr>
      <w:tr w14:paraId="36A6D78D">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BEA7338">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5．国内公务接待批次（个）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3321D89">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22"/>
                <w:szCs w:val="22"/>
              </w:rPr>
            </w:pPr>
            <w:r>
              <w:rPr>
                <w:rFonts w:hint="default" w:ascii="Times New Roman" w:hAnsi="Times New Roman"/>
                <w:color w:val="000000"/>
                <w:kern w:val="2"/>
                <w:sz w:val="22"/>
                <w:szCs w:val="22"/>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3EE53BD">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ascii="Times New Roman" w:hAnsi="Times New Roman"/>
                <w:color w:val="000000"/>
                <w:sz w:val="22"/>
                <w:szCs w:val="22"/>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96D85D4">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（一）政府采购支出合计</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04C7C24">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22"/>
                <w:szCs w:val="22"/>
              </w:rPr>
            </w:pPr>
            <w:r>
              <w:rPr>
                <w:rFonts w:hint="default" w:ascii="Times New Roman" w:hAnsi="Times New Roman"/>
                <w:color w:val="000000"/>
                <w:sz w:val="22"/>
                <w:szCs w:val="22"/>
              </w:rPr>
              <w:t>2.08</w:t>
            </w:r>
            <w:r>
              <w:rPr>
                <w:rFonts w:ascii="Times New Roman" w:hAnsi="Times New Roman"/>
                <w:color w:val="000000"/>
                <w:sz w:val="22"/>
                <w:szCs w:val="22"/>
                <w:u w:color="auto"/>
              </w:rPr>
              <w:t xml:space="preserve"> </w:t>
            </w:r>
          </w:p>
        </w:tc>
      </w:tr>
      <w:tr w14:paraId="61E3D500">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2CF68D5">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其中：外事接待批次（个）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FA32CC1">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22"/>
                <w:szCs w:val="22"/>
              </w:rPr>
            </w:pPr>
            <w:r>
              <w:rPr>
                <w:rFonts w:hint="default" w:ascii="Times New Roman" w:hAnsi="Times New Roman"/>
                <w:color w:val="000000"/>
                <w:kern w:val="2"/>
                <w:sz w:val="22"/>
                <w:szCs w:val="22"/>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9CF3F6E">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ascii="Times New Roman" w:hAnsi="Times New Roman"/>
                <w:color w:val="000000"/>
                <w:sz w:val="22"/>
                <w:szCs w:val="22"/>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D28B87C">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1．政府采购货物支出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D4905F8">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22"/>
                <w:szCs w:val="22"/>
              </w:rPr>
            </w:pPr>
            <w:r>
              <w:rPr>
                <w:rFonts w:hint="default" w:ascii="Times New Roman" w:hAnsi="Times New Roman"/>
                <w:color w:val="000000"/>
                <w:sz w:val="22"/>
                <w:szCs w:val="22"/>
              </w:rPr>
              <w:t>2.08</w:t>
            </w:r>
            <w:r>
              <w:rPr>
                <w:rFonts w:ascii="Times New Roman" w:hAnsi="Times New Roman"/>
                <w:color w:val="000000"/>
                <w:sz w:val="22"/>
                <w:szCs w:val="22"/>
                <w:u w:color="auto"/>
              </w:rPr>
              <w:t xml:space="preserve"> </w:t>
            </w:r>
          </w:p>
        </w:tc>
      </w:tr>
      <w:tr w14:paraId="1965A191">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9FBABB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6．国内公务接待人次（人）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941781D">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22"/>
                <w:szCs w:val="22"/>
              </w:rPr>
            </w:pPr>
            <w:r>
              <w:rPr>
                <w:rFonts w:hint="default" w:ascii="Times New Roman" w:hAnsi="Times New Roman"/>
                <w:color w:val="000000"/>
                <w:kern w:val="2"/>
                <w:sz w:val="22"/>
                <w:szCs w:val="22"/>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0D4E827">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ascii="Times New Roman" w:hAnsi="Times New Roman"/>
                <w:color w:val="000000"/>
                <w:sz w:val="22"/>
                <w:szCs w:val="22"/>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217AF4E">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2．政府采购工程支出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5C96820">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14:paraId="7A6ED65A">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3BBB2D0">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其中：外事接待人次（人）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9D34C2D">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22"/>
                <w:szCs w:val="22"/>
              </w:rPr>
            </w:pPr>
            <w:r>
              <w:rPr>
                <w:rFonts w:hint="default" w:ascii="Times New Roman" w:hAnsi="Times New Roman"/>
                <w:color w:val="000000"/>
                <w:kern w:val="2"/>
                <w:sz w:val="22"/>
                <w:szCs w:val="22"/>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EB5B694">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ascii="Times New Roman" w:hAnsi="Times New Roman"/>
                <w:color w:val="000000"/>
                <w:sz w:val="22"/>
                <w:szCs w:val="22"/>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0FEFAB3">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3．政府采购服务支出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BEC1F6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14:paraId="41E15A92">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8BFB0BD">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7．国（境）外公务接待批次（个）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9CE4F7D">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22"/>
                <w:szCs w:val="22"/>
              </w:rPr>
            </w:pPr>
            <w:r>
              <w:rPr>
                <w:rFonts w:hint="default" w:ascii="Times New Roman" w:hAnsi="Times New Roman"/>
                <w:color w:val="000000"/>
                <w:kern w:val="2"/>
                <w:sz w:val="22"/>
                <w:szCs w:val="22"/>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3A2949D">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ascii="Times New Roman" w:hAnsi="Times New Roman"/>
                <w:color w:val="000000"/>
                <w:sz w:val="22"/>
                <w:szCs w:val="22"/>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4ED0A53">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（二）政府采购授予中小企业合同金额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65209E9">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22"/>
                <w:szCs w:val="22"/>
              </w:rPr>
            </w:pPr>
            <w:r>
              <w:rPr>
                <w:rFonts w:hint="default" w:ascii="Times New Roman" w:hAnsi="Times New Roman"/>
                <w:color w:val="000000"/>
                <w:sz w:val="22"/>
                <w:szCs w:val="22"/>
              </w:rPr>
              <w:t>2.08</w:t>
            </w:r>
            <w:r>
              <w:rPr>
                <w:rFonts w:ascii="Times New Roman" w:hAnsi="Times New Roman"/>
                <w:color w:val="000000"/>
                <w:sz w:val="22"/>
                <w:szCs w:val="22"/>
                <w:u w:color="auto"/>
              </w:rPr>
              <w:t xml:space="preserve"> </w:t>
            </w:r>
          </w:p>
        </w:tc>
      </w:tr>
      <w:tr w14:paraId="08B71783">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DEBEA24">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8．国（境）外公务接待人次（人）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B542194">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22"/>
                <w:szCs w:val="22"/>
              </w:rPr>
            </w:pPr>
            <w:r>
              <w:rPr>
                <w:rFonts w:hint="default" w:ascii="Times New Roman" w:hAnsi="Times New Roman"/>
                <w:color w:val="000000"/>
                <w:kern w:val="2"/>
                <w:sz w:val="22"/>
                <w:szCs w:val="22"/>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1421449">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ascii="Times New Roman" w:hAnsi="Times New Roman"/>
                <w:color w:val="000000"/>
                <w:sz w:val="22"/>
                <w:szCs w:val="22"/>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0323637">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其中：授予小微企业合同金额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494EC1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22"/>
                <w:szCs w:val="22"/>
              </w:rPr>
            </w:pPr>
            <w:r>
              <w:rPr>
                <w:rFonts w:hint="default" w:ascii="Times New Roman" w:hAnsi="Times New Roman"/>
                <w:color w:val="000000"/>
                <w:sz w:val="22"/>
                <w:szCs w:val="22"/>
              </w:rPr>
              <w:t>2.08</w:t>
            </w:r>
            <w:r>
              <w:rPr>
                <w:rFonts w:ascii="Times New Roman" w:hAnsi="Times New Roman"/>
                <w:color w:val="000000"/>
                <w:sz w:val="22"/>
                <w:szCs w:val="22"/>
                <w:u w:color="auto"/>
              </w:rPr>
              <w:t xml:space="preserve"> </w:t>
            </w:r>
          </w:p>
        </w:tc>
      </w:tr>
      <w:tr w14:paraId="4BD9CBF7">
        <w:tblPrEx>
          <w:tblCellMar>
            <w:top w:w="0" w:type="dxa"/>
            <w:left w:w="170" w:type="dxa"/>
            <w:bottom w:w="0" w:type="dxa"/>
            <w:right w:w="170" w:type="dxa"/>
          </w:tblCellMar>
        </w:tblPrEx>
        <w:trPr>
          <w:trHeight w:val="286"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97CFAD1">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22"/>
                <w:szCs w:val="22"/>
              </w:rPr>
            </w:pPr>
            <w:r>
              <w:rPr>
                <w:rFonts w:cs="宋体"/>
                <w:b/>
                <w:color w:val="000000"/>
                <w:kern w:val="2"/>
                <w:sz w:val="22"/>
                <w:szCs w:val="22"/>
              </w:rPr>
              <w:t>二、会议费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7908AD6">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22"/>
                <w:szCs w:val="22"/>
              </w:rPr>
            </w:pPr>
            <w:r>
              <w:rPr>
                <w:rFonts w:hint="default" w:ascii="Times New Roman" w:hAnsi="Times New Roman"/>
                <w:color w:val="000000"/>
                <w:kern w:val="2"/>
                <w:sz w:val="22"/>
                <w:szCs w:val="22"/>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2545806">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ascii="Times New Roman" w:hAnsi="Times New Roman"/>
                <w:color w:val="000000"/>
                <w:sz w:val="22"/>
                <w:szCs w:val="22"/>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8FF45F4">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kern w:val="2"/>
                <w:sz w:val="22"/>
                <w:szCs w:val="22"/>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89CCAAD">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kern w:val="2"/>
                <w:sz w:val="22"/>
                <w:szCs w:val="22"/>
              </w:rPr>
            </w:pPr>
          </w:p>
        </w:tc>
      </w:tr>
      <w:tr w14:paraId="3BF6CC82">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DA6EB0A">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22"/>
                <w:szCs w:val="22"/>
              </w:rPr>
            </w:pPr>
            <w:r>
              <w:rPr>
                <w:rFonts w:cs="宋体"/>
                <w:b/>
                <w:color w:val="000000"/>
                <w:kern w:val="2"/>
                <w:sz w:val="22"/>
                <w:szCs w:val="22"/>
              </w:rPr>
              <w:t>三、培训费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F6F8C75">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22"/>
                <w:szCs w:val="22"/>
              </w:rPr>
            </w:pPr>
            <w:r>
              <w:rPr>
                <w:rFonts w:hint="default" w:ascii="Times New Roman" w:hAnsi="Times New Roman"/>
                <w:color w:val="000000"/>
                <w:kern w:val="2"/>
                <w:sz w:val="22"/>
                <w:szCs w:val="22"/>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F28203E">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ascii="Times New Roman" w:hAnsi="Times New Roman"/>
                <w:color w:val="000000"/>
                <w:sz w:val="22"/>
                <w:szCs w:val="22"/>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5D60417">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kern w:val="2"/>
                <w:sz w:val="22"/>
                <w:szCs w:val="22"/>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3DD4492">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kern w:val="2"/>
                <w:sz w:val="22"/>
                <w:szCs w:val="22"/>
              </w:rPr>
            </w:pPr>
          </w:p>
        </w:tc>
      </w:tr>
      <w:tr w14:paraId="09019017">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659DB7E">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sz w:val="22"/>
                <w:szCs w:val="22"/>
              </w:rPr>
            </w:pPr>
            <w:r>
              <w:rPr>
                <w:rFonts w:cs="宋体"/>
                <w:b/>
                <w:bCs/>
                <w:color w:val="000000"/>
                <w:sz w:val="22"/>
                <w:szCs w:val="22"/>
              </w:rPr>
              <w:t>四、差旅费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9BC2521">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sz w:val="22"/>
                <w:szCs w:val="22"/>
              </w:rPr>
            </w:pPr>
            <w:r>
              <w:rPr>
                <w:rFonts w:hint="default" w:ascii="Times New Roman" w:hAnsi="Times New Roman"/>
                <w:color w:val="000000"/>
                <w:sz w:val="22"/>
                <w:szCs w:val="22"/>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1C4036B">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22"/>
                <w:szCs w:val="22"/>
              </w:rPr>
            </w:pPr>
            <w:r>
              <w:rPr>
                <w:rFonts w:hint="default" w:ascii="Times New Roman" w:hAnsi="Times New Roman"/>
                <w:color w:val="000000"/>
                <w:sz w:val="22"/>
                <w:szCs w:val="22"/>
              </w:rPr>
              <w:t>0.50</w:t>
            </w:r>
            <w:r>
              <w:rPr>
                <w:rFonts w:ascii="Times New Roman" w:hAnsi="Times New Roman"/>
                <w:color w:val="000000"/>
                <w:sz w:val="22"/>
                <w:szCs w:val="22"/>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B59AB12">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sz w:val="22"/>
                <w:szCs w:val="22"/>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4818C16">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sz w:val="22"/>
                <w:szCs w:val="22"/>
              </w:rPr>
            </w:pPr>
          </w:p>
        </w:tc>
      </w:tr>
    </w:tbl>
    <w:p w14:paraId="2D424CAF">
      <w:pPr>
        <w:rPr>
          <w:rFonts w:hint="default"/>
          <w:sz w:val="32"/>
          <w:szCs w:val="32"/>
        </w:rPr>
      </w:pPr>
      <w:r>
        <w:rPr>
          <w:rFonts w:cs="宋体"/>
          <w:sz w:val="22"/>
          <w:szCs w:val="22"/>
        </w:rPr>
        <w:t>备注：1.本表反映单位本年度财政拨款“三公”经费支出预决算情况。其中，预算数为“三公”经费全年预算数，反映按规定程序调整后的预算数；决算数为包括本年度财政拨款和以前年度结转资金安排的实际支出。</w:t>
      </w:r>
      <w:r>
        <w:rPr>
          <w:rFonts w:cs="宋体"/>
          <w:sz w:val="22"/>
          <w:szCs w:val="22"/>
        </w:rPr>
        <w:br w:type="textWrapping"/>
      </w:r>
      <w:r>
        <w:rPr>
          <w:rFonts w:cs="宋体"/>
          <w:sz w:val="22"/>
          <w:szCs w:val="22"/>
        </w:rPr>
        <w:t xml:space="preserve">      2.本套报表金额单位转换时可能存在尾数误差。</w:t>
      </w:r>
      <w:r>
        <w:rPr>
          <w:rFonts w:cs="宋体"/>
          <w:sz w:val="22"/>
          <w:szCs w:val="22"/>
        </w:rPr>
        <w:br w:type="textWrapping"/>
      </w:r>
      <w:r>
        <w:rPr>
          <w:rFonts w:cs="宋体"/>
          <w:sz w:val="32"/>
          <w:szCs w:val="32"/>
        </w:rPr>
        <w:br w:type="textWrapping"/>
      </w:r>
    </w:p>
    <w:sectPr>
      <w:headerReference r:id="rId3" w:type="default"/>
      <w:footerReference r:id="rId4" w:type="default"/>
      <w:pgSz w:w="11850" w:h="16783"/>
      <w:pgMar w:top="2098" w:right="1474" w:bottom="1984" w:left="1587"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仿宋_GBK">
    <w:panose1 w:val="02000000000000000000"/>
    <w:charset w:val="86"/>
    <w:family w:val="script"/>
    <w:pitch w:val="default"/>
    <w:sig w:usb0="00000001" w:usb1="08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CD01BD">
    <w:pPr>
      <w:pStyle w:val="9"/>
      <w:jc w:val="both"/>
      <w:rPr>
        <w:rFonts w:hint="default"/>
      </w:rPr>
    </w:pPr>
    <w:r>
      <w:rPr>
        <w:rFonts w:hint="default"/>
      </w:rPr>
      <w:pict>
        <v:shape id="_x0000_s1032" o:spid="_x0000_s1032"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YorozAgAAZw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OYorozAgAAZwQAAA4AAAAAAAAAAQAgAAAAHwEAAGRycy9lMm9Eb2MueG1sUEsF&#10;BgAAAAAGAAYAWQEAAMQFAAAAAA==&#10;">
          <v:path/>
          <v:fill on="f" focussize="0,0"/>
          <v:stroke on="f" weight="0.5pt" joinstyle="miter"/>
          <v:imagedata o:title=""/>
          <o:lock v:ext="edit"/>
          <v:textbox inset="0mm,0mm,0mm,0mm" style="mso-fit-shape-to-text:t;">
            <w:txbxContent>
              <w:p w14:paraId="30DBCD58">
                <w:pPr>
                  <w:pStyle w:val="9"/>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31 -</w:t>
                </w:r>
                <w:r>
                  <w:fldChar w:fldCharType="end"/>
                </w:r>
                <w:r>
                  <w:t xml:space="preserve"> </w:t>
                </w:r>
              </w:p>
            </w:txbxContent>
          </v:textbox>
        </v:shape>
      </w:pict>
    </w:r>
    <w:r>
      <w:rPr>
        <w:rFonts w:hint="default"/>
      </w:rPr>
      <w:pict>
        <v:shape id="_x0000_s1031" o:spid="_x0000_s1031"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path/>
          <v:fill on="f" focussize="0,0"/>
          <v:stroke on="f" weight="0.5pt" joinstyle="miter"/>
          <v:imagedata o:title=""/>
          <o:lock v:ext="edit"/>
          <v:textbox inset="0mm,0mm,0mm,0mm">
            <w:txbxContent>
              <w:p w14:paraId="2089052D">
                <w:pPr>
                  <w:pStyle w:val="9"/>
                  <w:jc w:val="both"/>
                  <w:rPr>
                    <w:rFonts w:hint="default" w:cs="宋体"/>
                  </w:rPr>
                </w:pPr>
                <w:r>
                  <w:rPr>
                    <w:rFonts w:cs="宋体"/>
                  </w:rPr>
                  <w:t>— 27.1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FF385E">
    <w:pPr>
      <w:pStyle w:val="10"/>
      <w:tabs>
        <w:tab w:val="left" w:pos="1758"/>
        <w:tab w:val="clear" w:pos="4153"/>
        <w:tab w:val="clear" w:pos="8306"/>
      </w:tabs>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ACA4E2"/>
    <w:multiLevelType w:val="singleLevel"/>
    <w:tmpl w:val="42ACA4E2"/>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mM1ODFiMzQwMzZiYWJiNWQ2NjZjMmNjOGZjMjEzZjAifQ=="/>
  </w:docVars>
  <w:rsids>
    <w:rsidRoot w:val="00B03CCD"/>
    <w:rsid w:val="000239C6"/>
    <w:rsid w:val="001D3BB7"/>
    <w:rsid w:val="002B254B"/>
    <w:rsid w:val="0034050A"/>
    <w:rsid w:val="0044504F"/>
    <w:rsid w:val="00466C9B"/>
    <w:rsid w:val="00486CFC"/>
    <w:rsid w:val="00491DDD"/>
    <w:rsid w:val="00550ABE"/>
    <w:rsid w:val="00623A85"/>
    <w:rsid w:val="00770383"/>
    <w:rsid w:val="007819D4"/>
    <w:rsid w:val="007B419D"/>
    <w:rsid w:val="007B7C4B"/>
    <w:rsid w:val="007D3D39"/>
    <w:rsid w:val="00984C6A"/>
    <w:rsid w:val="00994AF7"/>
    <w:rsid w:val="009B67B8"/>
    <w:rsid w:val="009C14C9"/>
    <w:rsid w:val="009D2B67"/>
    <w:rsid w:val="009E1452"/>
    <w:rsid w:val="00A566F9"/>
    <w:rsid w:val="00AF2751"/>
    <w:rsid w:val="00B03CCD"/>
    <w:rsid w:val="00BE2B89"/>
    <w:rsid w:val="00BF0D89"/>
    <w:rsid w:val="00C10E9E"/>
    <w:rsid w:val="00C20C3E"/>
    <w:rsid w:val="00C5163E"/>
    <w:rsid w:val="00CF2ACF"/>
    <w:rsid w:val="00D03AAF"/>
    <w:rsid w:val="00DD0539"/>
    <w:rsid w:val="00E07662"/>
    <w:rsid w:val="00E368E9"/>
    <w:rsid w:val="00EE1E33"/>
    <w:rsid w:val="00F73F90"/>
    <w:rsid w:val="00FB4B3B"/>
    <w:rsid w:val="01474EBF"/>
    <w:rsid w:val="01F3521E"/>
    <w:rsid w:val="03B87EA0"/>
    <w:rsid w:val="03E3214F"/>
    <w:rsid w:val="044C50BA"/>
    <w:rsid w:val="05BC6D49"/>
    <w:rsid w:val="06194FF1"/>
    <w:rsid w:val="06A2550B"/>
    <w:rsid w:val="06F80EE2"/>
    <w:rsid w:val="07001CCA"/>
    <w:rsid w:val="075678DB"/>
    <w:rsid w:val="077B465F"/>
    <w:rsid w:val="079D7CC7"/>
    <w:rsid w:val="08051BCA"/>
    <w:rsid w:val="086C12F4"/>
    <w:rsid w:val="08705944"/>
    <w:rsid w:val="08BA052C"/>
    <w:rsid w:val="08DB07BA"/>
    <w:rsid w:val="0969353F"/>
    <w:rsid w:val="098305D0"/>
    <w:rsid w:val="09B1218B"/>
    <w:rsid w:val="0A3317EA"/>
    <w:rsid w:val="0A5C4B69"/>
    <w:rsid w:val="0A86124A"/>
    <w:rsid w:val="0AB54CC0"/>
    <w:rsid w:val="0B9335CE"/>
    <w:rsid w:val="0BF2311A"/>
    <w:rsid w:val="0C7927C4"/>
    <w:rsid w:val="0C9B098C"/>
    <w:rsid w:val="0D673E11"/>
    <w:rsid w:val="0DDA54E4"/>
    <w:rsid w:val="0E3A5F83"/>
    <w:rsid w:val="0F836721"/>
    <w:rsid w:val="0FA25D96"/>
    <w:rsid w:val="107B59E5"/>
    <w:rsid w:val="10EC0126"/>
    <w:rsid w:val="10F70B9A"/>
    <w:rsid w:val="111445C7"/>
    <w:rsid w:val="114278C6"/>
    <w:rsid w:val="1158083A"/>
    <w:rsid w:val="11643A4B"/>
    <w:rsid w:val="11ED0F98"/>
    <w:rsid w:val="11F03528"/>
    <w:rsid w:val="12C921C4"/>
    <w:rsid w:val="13871C70"/>
    <w:rsid w:val="13A71CB4"/>
    <w:rsid w:val="13AF1D43"/>
    <w:rsid w:val="13CE1647"/>
    <w:rsid w:val="13FD55AB"/>
    <w:rsid w:val="14200702"/>
    <w:rsid w:val="14370EA1"/>
    <w:rsid w:val="163A6CEE"/>
    <w:rsid w:val="173708E3"/>
    <w:rsid w:val="17C374FC"/>
    <w:rsid w:val="182E4AB6"/>
    <w:rsid w:val="189079DC"/>
    <w:rsid w:val="189B0D0B"/>
    <w:rsid w:val="18B43F7C"/>
    <w:rsid w:val="191C433B"/>
    <w:rsid w:val="194A1770"/>
    <w:rsid w:val="19B906A4"/>
    <w:rsid w:val="1B6F15B6"/>
    <w:rsid w:val="1BAA2EDC"/>
    <w:rsid w:val="1CA55E64"/>
    <w:rsid w:val="1D014A01"/>
    <w:rsid w:val="1D022362"/>
    <w:rsid w:val="1D1B04B0"/>
    <w:rsid w:val="1DA52501"/>
    <w:rsid w:val="1DBD6767"/>
    <w:rsid w:val="1DC52125"/>
    <w:rsid w:val="1DD26311"/>
    <w:rsid w:val="1E374ACB"/>
    <w:rsid w:val="1ECF0A66"/>
    <w:rsid w:val="1EF67CA4"/>
    <w:rsid w:val="1F020D3A"/>
    <w:rsid w:val="1F1B6352"/>
    <w:rsid w:val="1F2C5189"/>
    <w:rsid w:val="1F4B0B02"/>
    <w:rsid w:val="1FBB35CD"/>
    <w:rsid w:val="1FC749D9"/>
    <w:rsid w:val="1FCD26AF"/>
    <w:rsid w:val="20642787"/>
    <w:rsid w:val="21556F04"/>
    <w:rsid w:val="22403BD3"/>
    <w:rsid w:val="22AD3177"/>
    <w:rsid w:val="235417B6"/>
    <w:rsid w:val="24B92327"/>
    <w:rsid w:val="24C14514"/>
    <w:rsid w:val="2533755C"/>
    <w:rsid w:val="25791755"/>
    <w:rsid w:val="26396DF4"/>
    <w:rsid w:val="27167136"/>
    <w:rsid w:val="271B442C"/>
    <w:rsid w:val="27B23302"/>
    <w:rsid w:val="29310A5F"/>
    <w:rsid w:val="29C37A35"/>
    <w:rsid w:val="2A076083"/>
    <w:rsid w:val="2A73162E"/>
    <w:rsid w:val="2B167953"/>
    <w:rsid w:val="2B200583"/>
    <w:rsid w:val="2B2729C0"/>
    <w:rsid w:val="2B8209DE"/>
    <w:rsid w:val="2B821C91"/>
    <w:rsid w:val="2BF81A22"/>
    <w:rsid w:val="2C636760"/>
    <w:rsid w:val="2C6762A3"/>
    <w:rsid w:val="2FCA4B37"/>
    <w:rsid w:val="2FE029D7"/>
    <w:rsid w:val="2FF06E00"/>
    <w:rsid w:val="30586FEC"/>
    <w:rsid w:val="315F0B22"/>
    <w:rsid w:val="31A15828"/>
    <w:rsid w:val="31D84415"/>
    <w:rsid w:val="32285F6F"/>
    <w:rsid w:val="32770556"/>
    <w:rsid w:val="329C0913"/>
    <w:rsid w:val="32AA0460"/>
    <w:rsid w:val="3337290D"/>
    <w:rsid w:val="33E31118"/>
    <w:rsid w:val="33EF7674"/>
    <w:rsid w:val="342D7BC6"/>
    <w:rsid w:val="352930DB"/>
    <w:rsid w:val="35573069"/>
    <w:rsid w:val="355F6038"/>
    <w:rsid w:val="358C217E"/>
    <w:rsid w:val="36C9128A"/>
    <w:rsid w:val="37841E99"/>
    <w:rsid w:val="37BF1123"/>
    <w:rsid w:val="37F719B0"/>
    <w:rsid w:val="383C3F15"/>
    <w:rsid w:val="38BE4696"/>
    <w:rsid w:val="3939115E"/>
    <w:rsid w:val="39B82A39"/>
    <w:rsid w:val="39C42CA8"/>
    <w:rsid w:val="39DC4FD6"/>
    <w:rsid w:val="39F03D7A"/>
    <w:rsid w:val="39F33306"/>
    <w:rsid w:val="3A2C1C67"/>
    <w:rsid w:val="3A6A77C9"/>
    <w:rsid w:val="3ADD7F09"/>
    <w:rsid w:val="3B1705E5"/>
    <w:rsid w:val="3B18334B"/>
    <w:rsid w:val="3B36794F"/>
    <w:rsid w:val="3B6F6EE0"/>
    <w:rsid w:val="3C566AD6"/>
    <w:rsid w:val="3C594871"/>
    <w:rsid w:val="3C6A5B02"/>
    <w:rsid w:val="3D083B3A"/>
    <w:rsid w:val="3D2757A1"/>
    <w:rsid w:val="3D3D4FC4"/>
    <w:rsid w:val="3DDF3AB1"/>
    <w:rsid w:val="3E1D0952"/>
    <w:rsid w:val="3E42660A"/>
    <w:rsid w:val="3E7555B1"/>
    <w:rsid w:val="3E787ED9"/>
    <w:rsid w:val="3F032E93"/>
    <w:rsid w:val="3F0527E5"/>
    <w:rsid w:val="3F4C52C6"/>
    <w:rsid w:val="3F694D83"/>
    <w:rsid w:val="3F885DCC"/>
    <w:rsid w:val="3FCD675E"/>
    <w:rsid w:val="4004000C"/>
    <w:rsid w:val="40760DD1"/>
    <w:rsid w:val="40BD5482"/>
    <w:rsid w:val="411B6CE5"/>
    <w:rsid w:val="412070D7"/>
    <w:rsid w:val="41314E40"/>
    <w:rsid w:val="41E0734B"/>
    <w:rsid w:val="42124C83"/>
    <w:rsid w:val="426C1EA8"/>
    <w:rsid w:val="42736402"/>
    <w:rsid w:val="42E86A87"/>
    <w:rsid w:val="43307B09"/>
    <w:rsid w:val="439A3EB9"/>
    <w:rsid w:val="43B753A5"/>
    <w:rsid w:val="43BB152F"/>
    <w:rsid w:val="44C37687"/>
    <w:rsid w:val="45CB699A"/>
    <w:rsid w:val="46423C66"/>
    <w:rsid w:val="465B470D"/>
    <w:rsid w:val="469D6AD4"/>
    <w:rsid w:val="471E6C84"/>
    <w:rsid w:val="4748792B"/>
    <w:rsid w:val="475D719D"/>
    <w:rsid w:val="47674801"/>
    <w:rsid w:val="48225EF7"/>
    <w:rsid w:val="488F422B"/>
    <w:rsid w:val="48E36915"/>
    <w:rsid w:val="48EB6572"/>
    <w:rsid w:val="495C4A24"/>
    <w:rsid w:val="497135DF"/>
    <w:rsid w:val="4A263DF2"/>
    <w:rsid w:val="4A2F278B"/>
    <w:rsid w:val="4A6F6675"/>
    <w:rsid w:val="4B135857"/>
    <w:rsid w:val="4B7951CB"/>
    <w:rsid w:val="4B7C315C"/>
    <w:rsid w:val="4D1F53CA"/>
    <w:rsid w:val="4DAC4ACA"/>
    <w:rsid w:val="4DBE01D2"/>
    <w:rsid w:val="4EFD467F"/>
    <w:rsid w:val="4F0C6BA3"/>
    <w:rsid w:val="4F186D58"/>
    <w:rsid w:val="4F435445"/>
    <w:rsid w:val="4FFE7F08"/>
    <w:rsid w:val="504B6EAA"/>
    <w:rsid w:val="50F06B6E"/>
    <w:rsid w:val="51064DCD"/>
    <w:rsid w:val="51D21804"/>
    <w:rsid w:val="52234D33"/>
    <w:rsid w:val="522F6E0C"/>
    <w:rsid w:val="52463BA1"/>
    <w:rsid w:val="52F163D4"/>
    <w:rsid w:val="531A2DB4"/>
    <w:rsid w:val="53C0244D"/>
    <w:rsid w:val="53DD4D4E"/>
    <w:rsid w:val="53E578CE"/>
    <w:rsid w:val="541330F0"/>
    <w:rsid w:val="54272666"/>
    <w:rsid w:val="543B029D"/>
    <w:rsid w:val="54861779"/>
    <w:rsid w:val="55084A4C"/>
    <w:rsid w:val="552256E1"/>
    <w:rsid w:val="554E5773"/>
    <w:rsid w:val="555829E0"/>
    <w:rsid w:val="555A3CBC"/>
    <w:rsid w:val="5582012B"/>
    <w:rsid w:val="558E4E05"/>
    <w:rsid w:val="55BE2E85"/>
    <w:rsid w:val="56530F5D"/>
    <w:rsid w:val="567700D3"/>
    <w:rsid w:val="56FF7E9E"/>
    <w:rsid w:val="578867FC"/>
    <w:rsid w:val="5842572D"/>
    <w:rsid w:val="5A3B59D6"/>
    <w:rsid w:val="5AD134D8"/>
    <w:rsid w:val="5BF41F67"/>
    <w:rsid w:val="5C263CE4"/>
    <w:rsid w:val="5C5D2777"/>
    <w:rsid w:val="5CF66BF3"/>
    <w:rsid w:val="5D290C69"/>
    <w:rsid w:val="5DA80C2C"/>
    <w:rsid w:val="5F2D4A41"/>
    <w:rsid w:val="60C74F6C"/>
    <w:rsid w:val="61015958"/>
    <w:rsid w:val="61025A59"/>
    <w:rsid w:val="613D5BBC"/>
    <w:rsid w:val="61536C39"/>
    <w:rsid w:val="62944DD7"/>
    <w:rsid w:val="6319381F"/>
    <w:rsid w:val="63C25DC5"/>
    <w:rsid w:val="63C62057"/>
    <w:rsid w:val="64571EF5"/>
    <w:rsid w:val="64FB113D"/>
    <w:rsid w:val="656152C6"/>
    <w:rsid w:val="6587477F"/>
    <w:rsid w:val="658C3A08"/>
    <w:rsid w:val="65C031CA"/>
    <w:rsid w:val="65CE6852"/>
    <w:rsid w:val="66267C04"/>
    <w:rsid w:val="663F505A"/>
    <w:rsid w:val="666C2D2F"/>
    <w:rsid w:val="66AF5D7C"/>
    <w:rsid w:val="66EE5541"/>
    <w:rsid w:val="67924660"/>
    <w:rsid w:val="68407834"/>
    <w:rsid w:val="6883293E"/>
    <w:rsid w:val="688412AD"/>
    <w:rsid w:val="68EB1B71"/>
    <w:rsid w:val="69580C71"/>
    <w:rsid w:val="696C0310"/>
    <w:rsid w:val="6A6C7940"/>
    <w:rsid w:val="6A9F1565"/>
    <w:rsid w:val="6AAD2300"/>
    <w:rsid w:val="6B474EF5"/>
    <w:rsid w:val="6BC938E5"/>
    <w:rsid w:val="6C0A5AC5"/>
    <w:rsid w:val="6C560CAE"/>
    <w:rsid w:val="6C576495"/>
    <w:rsid w:val="6CC82437"/>
    <w:rsid w:val="6D903FF5"/>
    <w:rsid w:val="6DA955B8"/>
    <w:rsid w:val="6DE346AB"/>
    <w:rsid w:val="6DE5391A"/>
    <w:rsid w:val="6EFD1324"/>
    <w:rsid w:val="6F5A53AC"/>
    <w:rsid w:val="6FAC003D"/>
    <w:rsid w:val="6FD926BF"/>
    <w:rsid w:val="6FE55E12"/>
    <w:rsid w:val="6FFB2E76"/>
    <w:rsid w:val="708F6F7F"/>
    <w:rsid w:val="70D94BD3"/>
    <w:rsid w:val="71574775"/>
    <w:rsid w:val="71C34D91"/>
    <w:rsid w:val="72DB435C"/>
    <w:rsid w:val="72E2613A"/>
    <w:rsid w:val="72F771F4"/>
    <w:rsid w:val="73934AD2"/>
    <w:rsid w:val="744C5DE9"/>
    <w:rsid w:val="750837F0"/>
    <w:rsid w:val="754758CF"/>
    <w:rsid w:val="75595ECD"/>
    <w:rsid w:val="764F62AB"/>
    <w:rsid w:val="765C45EC"/>
    <w:rsid w:val="768A7619"/>
    <w:rsid w:val="76BD23AB"/>
    <w:rsid w:val="772E1EBA"/>
    <w:rsid w:val="781926BC"/>
    <w:rsid w:val="796D60A4"/>
    <w:rsid w:val="79A031D5"/>
    <w:rsid w:val="79B47FDF"/>
    <w:rsid w:val="79E569A9"/>
    <w:rsid w:val="7A1525F7"/>
    <w:rsid w:val="7B420052"/>
    <w:rsid w:val="7BD06A28"/>
    <w:rsid w:val="7C3A7C0B"/>
    <w:rsid w:val="7C5248E4"/>
    <w:rsid w:val="7C551570"/>
    <w:rsid w:val="7C566698"/>
    <w:rsid w:val="7C5866A3"/>
    <w:rsid w:val="7D7406BB"/>
    <w:rsid w:val="7DE94331"/>
    <w:rsid w:val="7F446A19"/>
    <w:rsid w:val="7F7452B9"/>
    <w:rsid w:val="BA3FE85A"/>
    <w:rsid w:val="EFFE9751"/>
    <w:rsid w:val="FEFF9A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9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rPr>
      <w:rFonts w:hint="eastAsia" w:ascii="宋体" w:hAnsi="宋体" w:eastAsia="宋体" w:cs="Times New Roman"/>
      <w:sz w:val="24"/>
      <w:szCs w:val="24"/>
      <w:lang w:val="en-US" w:eastAsia="zh-CN" w:bidi="ar-SA"/>
    </w:rPr>
  </w:style>
  <w:style w:type="character" w:default="1" w:styleId="16">
    <w:name w:val="Default Paragraph Font"/>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customStyle="1" w:styleId="2">
    <w:name w:val="正文-公1"/>
    <w:basedOn w:val="3"/>
    <w:next w:val="1"/>
    <w:qFormat/>
    <w:uiPriority w:val="0"/>
    <w:pPr>
      <w:ind w:firstLine="200" w:firstLineChars="200"/>
    </w:pPr>
  </w:style>
  <w:style w:type="paragraph" w:customStyle="1" w:styleId="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Body Text"/>
    <w:basedOn w:val="1"/>
    <w:next w:val="5"/>
    <w:qFormat/>
    <w:uiPriority w:val="99"/>
    <w:rPr>
      <w:rFonts w:ascii="Times New Roman" w:eastAsia="宋体"/>
      <w:sz w:val="44"/>
      <w:szCs w:val="20"/>
    </w:rPr>
  </w:style>
  <w:style w:type="paragraph" w:styleId="5">
    <w:name w:val="toc 5"/>
    <w:basedOn w:val="1"/>
    <w:next w:val="1"/>
    <w:qFormat/>
    <w:uiPriority w:val="99"/>
    <w:pPr>
      <w:spacing w:line="594" w:lineRule="exact"/>
      <w:jc w:val="left"/>
    </w:pPr>
    <w:rPr>
      <w:rFonts w:ascii="Times New Roman" w:hAnsi="Times New Roman" w:eastAsia="方正仿宋_GBK"/>
      <w:sz w:val="32"/>
      <w:szCs w:val="32"/>
    </w:rPr>
  </w:style>
  <w:style w:type="paragraph" w:styleId="6">
    <w:name w:val="Body Text Indent"/>
    <w:basedOn w:val="1"/>
    <w:next w:val="7"/>
    <w:unhideWhenUsed/>
    <w:qFormat/>
    <w:uiPriority w:val="99"/>
    <w:pPr>
      <w:widowControl/>
      <w:spacing w:after="120"/>
      <w:ind w:left="420" w:leftChars="200"/>
      <w:jc w:val="left"/>
    </w:pPr>
    <w:rPr>
      <w:rFonts w:ascii="宋体" w:hAnsi="宋体" w:eastAsia="宋体" w:cs="宋体"/>
      <w:kern w:val="0"/>
      <w:sz w:val="24"/>
    </w:rPr>
  </w:style>
  <w:style w:type="paragraph" w:styleId="7">
    <w:name w:val="Body Text First Indent 2"/>
    <w:basedOn w:val="6"/>
    <w:next w:val="1"/>
    <w:unhideWhenUsed/>
    <w:qFormat/>
    <w:uiPriority w:val="99"/>
    <w:pPr>
      <w:ind w:firstLine="420" w:firstLineChars="200"/>
    </w:pPr>
  </w:style>
  <w:style w:type="paragraph" w:styleId="8">
    <w:name w:val="Balloon Text"/>
    <w:basedOn w:val="1"/>
    <w:link w:val="22"/>
    <w:qFormat/>
    <w:uiPriority w:val="0"/>
    <w:rPr>
      <w:sz w:val="18"/>
      <w:szCs w:val="18"/>
    </w:rPr>
  </w:style>
  <w:style w:type="paragraph" w:styleId="9">
    <w:name w:val="footer"/>
    <w:basedOn w:val="1"/>
    <w:qFormat/>
    <w:uiPriority w:val="0"/>
    <w:pPr>
      <w:tabs>
        <w:tab w:val="center" w:pos="4153"/>
        <w:tab w:val="right" w:pos="8306"/>
      </w:tabs>
      <w:snapToGrid w:val="0"/>
    </w:pPr>
    <w:rPr>
      <w:sz w:val="18"/>
      <w:szCs w:val="18"/>
    </w:rPr>
  </w:style>
  <w:style w:type="paragraph" w:styleId="10">
    <w:name w:val="header"/>
    <w:basedOn w:val="1"/>
    <w:qFormat/>
    <w:uiPriority w:val="0"/>
    <w:pPr>
      <w:tabs>
        <w:tab w:val="center" w:pos="4153"/>
        <w:tab w:val="right" w:pos="8306"/>
      </w:tabs>
      <w:snapToGrid w:val="0"/>
      <w:jc w:val="center"/>
    </w:pPr>
    <w:rPr>
      <w:sz w:val="18"/>
      <w:szCs w:val="18"/>
    </w:rPr>
  </w:style>
  <w:style w:type="paragraph" w:styleId="11">
    <w:name w:val="footnote text"/>
    <w:basedOn w:val="1"/>
    <w:next w:val="7"/>
    <w:semiHidden/>
    <w:qFormat/>
    <w:uiPriority w:val="0"/>
    <w:pPr>
      <w:snapToGrid w:val="0"/>
      <w:jc w:val="left"/>
    </w:pPr>
    <w:rPr>
      <w:sz w:val="18"/>
      <w:szCs w:val="18"/>
    </w:rPr>
  </w:style>
  <w:style w:type="paragraph" w:styleId="1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13">
    <w:name w:val="Normal (Web)"/>
    <w:basedOn w:val="1"/>
    <w:unhideWhenUsed/>
    <w:qFormat/>
    <w:uiPriority w:val="0"/>
    <w:pPr>
      <w:spacing w:before="100" w:beforeAutospacing="1" w:after="100" w:afterAutospacing="1"/>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qFormat/>
    <w:uiPriority w:val="0"/>
    <w:rPr>
      <w:b/>
    </w:rPr>
  </w:style>
  <w:style w:type="paragraph" w:customStyle="1" w:styleId="18">
    <w:name w:val="列出段落1"/>
    <w:basedOn w:val="1"/>
    <w:qFormat/>
    <w:uiPriority w:val="99"/>
    <w:pPr>
      <w:ind w:firstLine="420" w:firstLineChars="200"/>
    </w:pPr>
    <w:rPr>
      <w:rFonts w:hint="default"/>
    </w:rPr>
  </w:style>
  <w:style w:type="paragraph" w:customStyle="1" w:styleId="19">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20">
    <w:name w:val="21"/>
    <w:basedOn w:val="16"/>
    <w:qFormat/>
    <w:uiPriority w:val="0"/>
    <w:rPr>
      <w:rFonts w:hint="default" w:ascii="Wingdings" w:hAnsi="Wingdings" w:cs="Wingdings"/>
      <w:b/>
      <w:bCs/>
    </w:rPr>
  </w:style>
  <w:style w:type="paragraph" w:customStyle="1" w:styleId="21">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22">
    <w:name w:val="批注框文本 Char"/>
    <w:basedOn w:val="16"/>
    <w:link w:val="8"/>
    <w:qFormat/>
    <w:uiPriority w:val="0"/>
    <w:rPr>
      <w:rFonts w:ascii="宋体" w:hAnsi="宋体"/>
      <w:sz w:val="18"/>
      <w:szCs w:val="18"/>
    </w:rPr>
  </w:style>
  <w:style w:type="paragraph" w:customStyle="1" w:styleId="23">
    <w:name w:val="List Paragraph"/>
    <w:basedOn w:val="1"/>
    <w:qFormat/>
    <w:uiPriority w:val="99"/>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32"/>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3935</Words>
  <Characters>22430</Characters>
  <Lines>186</Lines>
  <Paragraphs>52</Paragraphs>
  <TotalTime>169</TotalTime>
  <ScaleCrop>false</ScaleCrop>
  <LinksUpToDate>false</LinksUpToDate>
  <CharactersWithSpaces>26313</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2024-07-11T18:00:00Z</dcterms:created>
  <dc:creator>Administrator</dc:creator>
  <cp:lastModifiedBy>ckxc</cp:lastModifiedBy>
  <dcterms:modified xsi:type="dcterms:W3CDTF">2026-02-10T16:23:33Z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BB46EABDBB2749749395447164B066B3_12</vt:lpwstr>
  </property>
</Properties>
</file>