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4C50D" w14:textId="77777777" w:rsidR="00C90EDC" w:rsidRDefault="001D1C74">
      <w:pPr>
        <w:pStyle w:val="a7"/>
        <w:adjustRightInd w:val="0"/>
        <w:snapToGrid w:val="0"/>
        <w:spacing w:before="0" w:beforeAutospacing="0" w:after="0" w:afterAutospacing="0"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城口县东安镇人民政府</w:t>
      </w:r>
    </w:p>
    <w:p w14:paraId="1CE849EF" w14:textId="77777777" w:rsidR="00C90EDC" w:rsidRDefault="001D1C74">
      <w:pPr>
        <w:pStyle w:val="a7"/>
        <w:adjustRightInd w:val="0"/>
        <w:snapToGrid w:val="0"/>
        <w:spacing w:before="0" w:beforeAutospacing="0" w:after="0" w:afterAutospacing="0"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2019</w:t>
      </w:r>
      <w:r>
        <w:rPr>
          <w:rFonts w:ascii="方正小标宋_GBK" w:eastAsia="方正小标宋_GBK" w:hAnsi="方正小标宋_GBK" w:cs="方正小标宋_GBK" w:hint="eastAsia"/>
          <w:sz w:val="44"/>
          <w:szCs w:val="44"/>
        </w:rPr>
        <w:t>年度部门决算情况说明</w:t>
      </w:r>
    </w:p>
    <w:p w14:paraId="166910DF" w14:textId="77777777" w:rsidR="00C90EDC" w:rsidRDefault="00C90EDC">
      <w:pPr>
        <w:pStyle w:val="a7"/>
        <w:adjustRightInd w:val="0"/>
        <w:snapToGrid w:val="0"/>
        <w:spacing w:before="0" w:beforeAutospacing="0" w:after="0" w:afterAutospacing="0" w:line="560" w:lineRule="exact"/>
        <w:ind w:firstLineChars="200" w:firstLine="880"/>
        <w:jc w:val="center"/>
        <w:rPr>
          <w:rFonts w:ascii="方正小标宋_GBK" w:eastAsia="方正小标宋_GBK" w:hAnsi="方正小标宋_GBK" w:cs="方正小标宋_GBK"/>
          <w:sz w:val="44"/>
          <w:szCs w:val="44"/>
        </w:rPr>
      </w:pPr>
    </w:p>
    <w:p w14:paraId="57B8F395" w14:textId="77777777" w:rsidR="00C90EDC" w:rsidRDefault="001D1C74">
      <w:pPr>
        <w:pStyle w:val="a7"/>
        <w:adjustRightInd w:val="0"/>
        <w:snapToGrid w:val="0"/>
        <w:spacing w:before="0" w:beforeAutospacing="0" w:after="0" w:afterAutospacing="0" w:line="560" w:lineRule="exact"/>
        <w:ind w:firstLineChars="200" w:firstLine="640"/>
        <w:rPr>
          <w:rFonts w:ascii="方正黑体_GBK" w:eastAsia="方正黑体_GBK" w:hAnsi="方正黑体_GBK" w:cs="方正黑体_GBK"/>
          <w:sz w:val="32"/>
          <w:szCs w:val="32"/>
        </w:rPr>
      </w:pPr>
      <w:r>
        <w:rPr>
          <w:rStyle w:val="a8"/>
          <w:rFonts w:ascii="方正黑体_GBK" w:eastAsia="方正黑体_GBK" w:hAnsi="方正黑体_GBK" w:cs="方正黑体_GBK" w:hint="eastAsia"/>
          <w:sz w:val="32"/>
          <w:szCs w:val="32"/>
        </w:rPr>
        <w:t>一、部门基本情况</w:t>
      </w:r>
    </w:p>
    <w:p w14:paraId="6D657A49" w14:textId="77777777" w:rsidR="00C90EDC" w:rsidRDefault="001D1C74">
      <w:pPr>
        <w:pStyle w:val="a7"/>
        <w:adjustRightInd w:val="0"/>
        <w:snapToGrid w:val="0"/>
        <w:spacing w:before="0" w:beforeAutospacing="0" w:after="0" w:afterAutospacing="0" w:line="560" w:lineRule="exact"/>
        <w:ind w:firstLineChars="200" w:firstLine="640"/>
        <w:rPr>
          <w:rFonts w:ascii="方正仿宋_GBK" w:eastAsia="方正仿宋_GBK" w:hAnsi="方正仿宋_GBK" w:cs="方正仿宋_GBK"/>
          <w:color w:val="FF0000"/>
          <w:sz w:val="32"/>
          <w:szCs w:val="32"/>
        </w:rPr>
      </w:pPr>
      <w:r>
        <w:rPr>
          <w:rStyle w:val="a8"/>
          <w:rFonts w:ascii="方正楷体_GBK" w:eastAsia="方正楷体_GBK" w:hAnsi="方正楷体_GBK" w:cs="方正楷体_GBK" w:hint="eastAsia"/>
          <w:b w:val="0"/>
          <w:bCs w:val="0"/>
          <w:sz w:val="32"/>
          <w:szCs w:val="32"/>
        </w:rPr>
        <w:t>（一）职能职责。</w:t>
      </w:r>
      <w:r>
        <w:rPr>
          <w:rFonts w:ascii="方正仿宋_GBK" w:eastAsia="方正仿宋_GBK" w:hAnsi="方正仿宋_GBK" w:cs="方正仿宋_GBK" w:hint="eastAsia"/>
          <w:sz w:val="32"/>
          <w:szCs w:val="32"/>
        </w:rPr>
        <w:t>坚持乡镇促进经济发展、增加农民收入</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强化公共服务、着力改善民生，加强社会管理、维护农村稳定，推进基层民主、促进农村和谐的基本职能，主动适应经济社会发展新要求和人民群众新期待，推动乡镇工作重心转移到加强党的基层组织建设、</w:t>
      </w:r>
      <w:proofErr w:type="gramStart"/>
      <w:r>
        <w:rPr>
          <w:rFonts w:ascii="方正仿宋_GBK" w:eastAsia="方正仿宋_GBK" w:hAnsi="方正仿宋_GBK" w:cs="方正仿宋_GBK" w:hint="eastAsia"/>
          <w:sz w:val="32"/>
          <w:szCs w:val="32"/>
        </w:rPr>
        <w:t>夯实党</w:t>
      </w:r>
      <w:proofErr w:type="gramEnd"/>
      <w:r>
        <w:rPr>
          <w:rFonts w:ascii="方正仿宋_GBK" w:eastAsia="方正仿宋_GBK" w:hAnsi="方正仿宋_GBK" w:cs="方正仿宋_GBK" w:hint="eastAsia"/>
          <w:sz w:val="32"/>
          <w:szCs w:val="32"/>
        </w:rPr>
        <w:t>在农村的执政根基上来，转移到做好公共服务、公共管理、公共安全工作上来，转移到为经济社会发展提供良好公共环境上来。加强基层党的建设。坚持党要管党、全面从严治党，切实加强党的政治建设、思想建设、组织建设、作风建设、纪律建设，把制度建设贯穿其中，深入推进反腐败斗争，推动全面从严治党向基层延伸。强化经济发展职能。正确处理好政府与市</w:t>
      </w:r>
      <w:r>
        <w:rPr>
          <w:rFonts w:ascii="方正仿宋_GBK" w:eastAsia="方正仿宋_GBK" w:hAnsi="方正仿宋_GBK" w:cs="方正仿宋_GBK" w:hint="eastAsia"/>
          <w:sz w:val="32"/>
          <w:szCs w:val="32"/>
        </w:rPr>
        <w:t>场、政府与社会的关系，规范市场秩序，为各类市场主体创造统一开放、公平竞争的发展环境，激发市场、社会的创造活力。强化产业引导，科学编制发展规划，构建新型农业经营体系。落实强农惠农政策，推进扶贫开发，促进农民持续增收。强化公共服务职能。加快义务教育、学前教育、劳动就业、基</w:t>
      </w:r>
      <w:proofErr w:type="gramStart"/>
      <w:r>
        <w:rPr>
          <w:rFonts w:ascii="方正仿宋_GBK" w:eastAsia="方正仿宋_GBK" w:hAnsi="方正仿宋_GBK" w:cs="方正仿宋_GBK" w:hint="eastAsia"/>
          <w:sz w:val="32"/>
          <w:szCs w:val="32"/>
        </w:rPr>
        <w:t>本医疗</w:t>
      </w:r>
      <w:proofErr w:type="gramEnd"/>
      <w:r>
        <w:rPr>
          <w:rFonts w:ascii="方正仿宋_GBK" w:eastAsia="方正仿宋_GBK" w:hAnsi="方正仿宋_GBK" w:cs="方正仿宋_GBK" w:hint="eastAsia"/>
          <w:sz w:val="32"/>
          <w:szCs w:val="32"/>
        </w:rPr>
        <w:t>卫生、公共文化体育、计划生育等社会事业发展，完善社会保险、社会救助、社会福利、优抚安置、扶贫济困、法律服务等社会保障体系。创新公共服务供给方式，优化基本公共服务资源配置，统筹基本公共服务设施的空间布局，</w:t>
      </w:r>
      <w:r>
        <w:rPr>
          <w:rFonts w:ascii="方正仿宋_GBK" w:eastAsia="方正仿宋_GBK" w:hAnsi="方正仿宋_GBK" w:cs="方正仿宋_GBK" w:hint="eastAsia"/>
          <w:sz w:val="32"/>
          <w:szCs w:val="32"/>
        </w:rPr>
        <w:lastRenderedPageBreak/>
        <w:t>实现基本公共服务全覆盖。强化公共管理</w:t>
      </w:r>
      <w:r>
        <w:rPr>
          <w:rFonts w:ascii="方正仿宋_GBK" w:eastAsia="方正仿宋_GBK" w:hAnsi="方正仿宋_GBK" w:cs="方正仿宋_GBK" w:hint="eastAsia"/>
          <w:sz w:val="32"/>
          <w:szCs w:val="32"/>
        </w:rPr>
        <w:t>职能。加强村镇规划建设和环境保护，强化城镇和村容村貌管理。健全重大社情、疫情、险情等公共突发事件的预防和应急处理机制。推进社会治安综合治理，完善社会治安防控体系。加强信访工作，建立调处化解矛盾纠纷综合机制，确保农村社会和谐稳定。强化公共安全职能。加强安全生产、食品药品、生态建设、农产品质</w:t>
      </w:r>
      <w:proofErr w:type="gramStart"/>
      <w:r>
        <w:rPr>
          <w:rFonts w:ascii="方正仿宋_GBK" w:eastAsia="方正仿宋_GBK" w:hAnsi="方正仿宋_GBK" w:cs="方正仿宋_GBK" w:hint="eastAsia"/>
          <w:sz w:val="32"/>
          <w:szCs w:val="32"/>
        </w:rPr>
        <w:t>量安全</w:t>
      </w:r>
      <w:proofErr w:type="gramEnd"/>
      <w:r>
        <w:rPr>
          <w:rFonts w:ascii="方正仿宋_GBK" w:eastAsia="方正仿宋_GBK" w:hAnsi="方正仿宋_GBK" w:cs="方正仿宋_GBK" w:hint="eastAsia"/>
          <w:sz w:val="32"/>
          <w:szCs w:val="32"/>
        </w:rPr>
        <w:t>等监督管理，建立健全隐患排查治理体系和安全预防控制体系。推进基层行政执法体制改革，完善执法保障机制，增强执法监管能力。</w:t>
      </w:r>
    </w:p>
    <w:p w14:paraId="69113695" w14:textId="77777777" w:rsidR="00C90EDC" w:rsidRDefault="001D1C74">
      <w:pPr>
        <w:pStyle w:val="a7"/>
        <w:adjustRightInd w:val="0"/>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Style w:val="a8"/>
          <w:rFonts w:ascii="方正楷体_GBK" w:eastAsia="方正楷体_GBK" w:hAnsi="方正楷体_GBK" w:cs="方正楷体_GBK" w:hint="eastAsia"/>
          <w:b w:val="0"/>
          <w:bCs w:val="0"/>
          <w:sz w:val="32"/>
          <w:szCs w:val="32"/>
        </w:rPr>
        <w:t>（二）机构设置。</w:t>
      </w:r>
      <w:r>
        <w:rPr>
          <w:rFonts w:ascii="方正仿宋_GBK" w:eastAsia="方正仿宋_GBK" w:hAnsi="方正仿宋_GBK" w:cs="方正仿宋_GBK" w:hint="eastAsia"/>
          <w:sz w:val="32"/>
          <w:szCs w:val="32"/>
        </w:rPr>
        <w:t>我单位设置综合办事机构</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个，即党政办公室、党群工作办公室、经济发展办公室、民政和社</w:t>
      </w:r>
      <w:r>
        <w:rPr>
          <w:rFonts w:ascii="方正仿宋_GBK" w:eastAsia="方正仿宋_GBK" w:hAnsi="方正仿宋_GBK" w:cs="方正仿宋_GBK" w:hint="eastAsia"/>
          <w:sz w:val="32"/>
          <w:szCs w:val="32"/>
        </w:rPr>
        <w:t>会事务办公室、规划建设管理环保办公室、财政办公室、平安建设办公室、扶贫工作办公室；设置事业站所</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个，即农业服务中心、文化服务中心、劳动就业和社会保障服务所、退役军人服务站、综合行政执法大队。</w:t>
      </w:r>
    </w:p>
    <w:p w14:paraId="5467D9E7" w14:textId="77777777" w:rsidR="00C90EDC" w:rsidRDefault="001D1C74">
      <w:pPr>
        <w:pStyle w:val="a7"/>
        <w:adjustRightInd w:val="0"/>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Style w:val="a8"/>
          <w:rFonts w:ascii="方正楷体_GBK" w:eastAsia="方正楷体_GBK" w:hAnsi="方正楷体_GBK" w:cs="方正楷体_GBK" w:hint="eastAsia"/>
          <w:b w:val="0"/>
          <w:bCs w:val="0"/>
          <w:sz w:val="32"/>
          <w:szCs w:val="32"/>
        </w:rPr>
        <w:t>（三）单位构成。</w:t>
      </w:r>
      <w:r>
        <w:rPr>
          <w:rFonts w:ascii="方正仿宋_GBK" w:eastAsia="方正仿宋_GBK" w:hAnsi="方正仿宋_GBK" w:cs="方正仿宋_GBK" w:hint="eastAsia"/>
          <w:sz w:val="32"/>
          <w:szCs w:val="32"/>
        </w:rPr>
        <w:t>从预算单位构成看，本部门</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年度决算编制不涉及下属二级预算单位。</w:t>
      </w:r>
    </w:p>
    <w:p w14:paraId="2F1F62B6" w14:textId="77777777" w:rsidR="00C90EDC" w:rsidRDefault="001D1C74">
      <w:pPr>
        <w:pStyle w:val="a7"/>
        <w:adjustRightInd w:val="0"/>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Style w:val="a8"/>
          <w:rFonts w:ascii="方正楷体_GBK" w:eastAsia="方正楷体_GBK" w:hAnsi="方正楷体_GBK" w:cs="方正楷体_GBK" w:hint="eastAsia"/>
          <w:b w:val="0"/>
          <w:bCs w:val="0"/>
          <w:sz w:val="32"/>
          <w:szCs w:val="32"/>
        </w:rPr>
        <w:t>（四）机构改革情况。</w:t>
      </w:r>
      <w:r>
        <w:rPr>
          <w:rFonts w:ascii="方正仿宋_GBK" w:eastAsia="方正仿宋_GBK" w:hAnsi="方正仿宋_GBK" w:cs="方正仿宋_GBK" w:hint="eastAsia"/>
          <w:sz w:val="32"/>
          <w:szCs w:val="32"/>
        </w:rPr>
        <w:t>本部门涉及本次党和国家机构改革，对此专门说明如下：一是机构改革情况。由原来的下设共产党机关、政府机关、人大机关、财政所、社保所、文化站、兽医站和农业服务中心</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个机构，变为东安镇党委、政府设置综合办事机构</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个，事业站</w:t>
      </w:r>
      <w:r>
        <w:rPr>
          <w:rFonts w:ascii="方正仿宋_GBK" w:eastAsia="方正仿宋_GBK" w:hAnsi="方正仿宋_GBK" w:cs="方正仿宋_GBK" w:hint="eastAsia"/>
          <w:sz w:val="32"/>
          <w:szCs w:val="32"/>
        </w:rPr>
        <w:t>所</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个（具体信息详见机构设置）</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二是财政财务调整情况。</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年部门决算编制</w:t>
      </w:r>
      <w:r>
        <w:rPr>
          <w:rFonts w:ascii="方正仿宋_GBK" w:eastAsia="方正仿宋_GBK" w:hAnsi="方正仿宋_GBK" w:cs="方正仿宋_GBK" w:hint="eastAsia"/>
          <w:sz w:val="32"/>
          <w:szCs w:val="32"/>
        </w:rPr>
        <w:lastRenderedPageBreak/>
        <w:t>参照以前年度填列方式，最终填制要求符合本年决算编报口径。</w:t>
      </w:r>
    </w:p>
    <w:p w14:paraId="621ABA41" w14:textId="77777777" w:rsidR="00C90EDC" w:rsidRDefault="001D1C74">
      <w:pPr>
        <w:pStyle w:val="a7"/>
        <w:adjustRightInd w:val="0"/>
        <w:snapToGrid w:val="0"/>
        <w:spacing w:before="0" w:beforeAutospacing="0" w:after="0" w:afterAutospacing="0" w:line="560" w:lineRule="exact"/>
        <w:ind w:firstLineChars="200" w:firstLine="640"/>
        <w:rPr>
          <w:rStyle w:val="a8"/>
          <w:rFonts w:ascii="方正黑体_GBK" w:eastAsia="方正黑体_GBK" w:hAnsi="方正黑体_GBK" w:cs="方正黑体_GBK"/>
          <w:b w:val="0"/>
          <w:bCs w:val="0"/>
          <w:sz w:val="32"/>
          <w:szCs w:val="32"/>
        </w:rPr>
      </w:pPr>
      <w:r>
        <w:rPr>
          <w:rStyle w:val="a8"/>
          <w:rFonts w:ascii="方正黑体_GBK" w:eastAsia="方正黑体_GBK" w:hAnsi="方正黑体_GBK" w:cs="方正黑体_GBK" w:hint="eastAsia"/>
          <w:b w:val="0"/>
          <w:bCs w:val="0"/>
          <w:sz w:val="32"/>
          <w:szCs w:val="32"/>
        </w:rPr>
        <w:t>二、部门决算情况说明</w:t>
      </w:r>
    </w:p>
    <w:p w14:paraId="36683D29" w14:textId="77777777" w:rsidR="00C90EDC" w:rsidRDefault="001D1C74">
      <w:pPr>
        <w:pStyle w:val="a7"/>
        <w:adjustRightInd w:val="0"/>
        <w:snapToGrid w:val="0"/>
        <w:spacing w:before="0" w:beforeAutospacing="0" w:after="0" w:afterAutospacing="0" w:line="560" w:lineRule="exact"/>
        <w:ind w:firstLineChars="200" w:firstLine="640"/>
        <w:rPr>
          <w:rStyle w:val="a8"/>
          <w:rFonts w:ascii="方正楷体_GBK" w:eastAsia="方正楷体_GBK" w:hAnsi="方正楷体_GBK" w:cs="方正楷体_GBK"/>
          <w:b w:val="0"/>
          <w:bCs w:val="0"/>
          <w:sz w:val="32"/>
          <w:szCs w:val="32"/>
        </w:rPr>
      </w:pPr>
      <w:r>
        <w:rPr>
          <w:rStyle w:val="a8"/>
          <w:rFonts w:ascii="方正楷体_GBK" w:eastAsia="方正楷体_GBK" w:hAnsi="方正楷体_GBK" w:cs="方正楷体_GBK" w:hint="eastAsia"/>
          <w:b w:val="0"/>
          <w:bCs w:val="0"/>
          <w:sz w:val="32"/>
          <w:szCs w:val="32"/>
        </w:rPr>
        <w:t>（一）收入支出决算总体情况说明</w:t>
      </w:r>
    </w:p>
    <w:p w14:paraId="57FF16CC" w14:textId="77777777" w:rsidR="00C90EDC" w:rsidRDefault="001D1C74">
      <w:pPr>
        <w:pStyle w:val="a7"/>
        <w:adjustRightInd w:val="0"/>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Style w:val="a8"/>
          <w:rFonts w:ascii="方正仿宋_GBK" w:eastAsia="方正仿宋_GBK" w:hAnsi="方正仿宋_GBK" w:cs="方正仿宋_GBK" w:hint="eastAsia"/>
          <w:b w:val="0"/>
          <w:bCs w:val="0"/>
          <w:sz w:val="32"/>
          <w:szCs w:val="32"/>
        </w:rPr>
        <w:t>1.</w:t>
      </w:r>
      <w:r>
        <w:rPr>
          <w:rStyle w:val="a8"/>
          <w:rFonts w:ascii="方正仿宋_GBK" w:eastAsia="方正仿宋_GBK" w:hAnsi="方正仿宋_GBK" w:cs="方正仿宋_GBK" w:hint="eastAsia"/>
          <w:b w:val="0"/>
          <w:bCs w:val="0"/>
          <w:sz w:val="32"/>
          <w:szCs w:val="32"/>
        </w:rPr>
        <w:t>总体情况。</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年度收入总计</w:t>
      </w:r>
      <w:r>
        <w:rPr>
          <w:rFonts w:ascii="方正仿宋_GBK" w:eastAsia="方正仿宋_GBK" w:hAnsi="方正仿宋_GBK" w:cs="方正仿宋_GBK" w:hint="eastAsia"/>
          <w:sz w:val="32"/>
          <w:szCs w:val="32"/>
        </w:rPr>
        <w:t>1859.61</w:t>
      </w:r>
      <w:r>
        <w:rPr>
          <w:rFonts w:ascii="方正仿宋_GBK" w:eastAsia="方正仿宋_GBK" w:hAnsi="方正仿宋_GBK" w:cs="方正仿宋_GBK" w:hint="eastAsia"/>
          <w:sz w:val="32"/>
          <w:szCs w:val="32"/>
        </w:rPr>
        <w:t>万元，支出总计</w:t>
      </w:r>
      <w:r>
        <w:rPr>
          <w:rFonts w:ascii="方正仿宋_GBK" w:eastAsia="方正仿宋_GBK" w:hAnsi="方正仿宋_GBK" w:cs="方正仿宋_GBK" w:hint="eastAsia"/>
          <w:sz w:val="32"/>
          <w:szCs w:val="32"/>
        </w:rPr>
        <w:t>1859.61</w:t>
      </w:r>
      <w:r>
        <w:rPr>
          <w:rFonts w:ascii="方正仿宋_GBK" w:eastAsia="方正仿宋_GBK" w:hAnsi="方正仿宋_GBK" w:cs="方正仿宋_GBK" w:hint="eastAsia"/>
          <w:sz w:val="32"/>
          <w:szCs w:val="32"/>
        </w:rPr>
        <w:t>万元。收支较上年决算数增加</w:t>
      </w:r>
      <w:r>
        <w:rPr>
          <w:rFonts w:ascii="方正仿宋_GBK" w:eastAsia="方正仿宋_GBK" w:hAnsi="方正仿宋_GBK" w:cs="方正仿宋_GBK" w:hint="eastAsia"/>
          <w:sz w:val="32"/>
          <w:szCs w:val="32"/>
        </w:rPr>
        <w:t>498.85</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36.65%</w:t>
      </w:r>
      <w:r>
        <w:rPr>
          <w:rFonts w:ascii="方正仿宋_GBK" w:eastAsia="方正仿宋_GBK" w:hAnsi="方正仿宋_GBK" w:cs="方正仿宋_GBK" w:hint="eastAsia"/>
          <w:sz w:val="32"/>
          <w:szCs w:val="32"/>
        </w:rPr>
        <w:t>，主要原因是扶贫资金安排增加。</w:t>
      </w:r>
    </w:p>
    <w:p w14:paraId="701A8632" w14:textId="77777777" w:rsidR="00C90EDC" w:rsidRDefault="001D1C74">
      <w:pPr>
        <w:pStyle w:val="a7"/>
        <w:adjustRightInd w:val="0"/>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Style w:val="a8"/>
          <w:rFonts w:ascii="方正仿宋_GBK" w:eastAsia="方正仿宋_GBK" w:hAnsi="方正仿宋_GBK" w:cs="方正仿宋_GBK" w:hint="eastAsia"/>
          <w:b w:val="0"/>
          <w:bCs w:val="0"/>
          <w:sz w:val="32"/>
          <w:szCs w:val="32"/>
        </w:rPr>
        <w:t>2.</w:t>
      </w:r>
      <w:r>
        <w:rPr>
          <w:rStyle w:val="a8"/>
          <w:rFonts w:ascii="方正仿宋_GBK" w:eastAsia="方正仿宋_GBK" w:hAnsi="方正仿宋_GBK" w:cs="方正仿宋_GBK" w:hint="eastAsia"/>
          <w:b w:val="0"/>
          <w:bCs w:val="0"/>
          <w:sz w:val="32"/>
          <w:szCs w:val="32"/>
        </w:rPr>
        <w:t>收入情况。</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年度收入合计</w:t>
      </w:r>
      <w:r>
        <w:rPr>
          <w:rFonts w:ascii="方正仿宋_GBK" w:eastAsia="方正仿宋_GBK" w:hAnsi="方正仿宋_GBK" w:cs="方正仿宋_GBK" w:hint="eastAsia"/>
          <w:sz w:val="32"/>
          <w:szCs w:val="32"/>
        </w:rPr>
        <w:t>1859.61</w:t>
      </w:r>
      <w:r>
        <w:rPr>
          <w:rFonts w:ascii="方正仿宋_GBK" w:eastAsia="方正仿宋_GBK" w:hAnsi="方正仿宋_GBK" w:cs="方正仿宋_GBK" w:hint="eastAsia"/>
          <w:sz w:val="32"/>
          <w:szCs w:val="32"/>
        </w:rPr>
        <w:t>万元，较上年决算数增加</w:t>
      </w:r>
      <w:r>
        <w:rPr>
          <w:rFonts w:ascii="方正仿宋_GBK" w:eastAsia="方正仿宋_GBK" w:hAnsi="方正仿宋_GBK" w:cs="方正仿宋_GBK" w:hint="eastAsia"/>
          <w:sz w:val="32"/>
          <w:szCs w:val="32"/>
        </w:rPr>
        <w:t>498.85</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36.65%</w:t>
      </w:r>
      <w:r>
        <w:rPr>
          <w:rFonts w:ascii="方正仿宋_GBK" w:eastAsia="方正仿宋_GBK" w:hAnsi="方正仿宋_GBK" w:cs="方正仿宋_GBK" w:hint="eastAsia"/>
          <w:sz w:val="32"/>
          <w:szCs w:val="32"/>
        </w:rPr>
        <w:t>，主要原因是扶贫资金安排增加。其中：财政拨款收入</w:t>
      </w:r>
      <w:r>
        <w:rPr>
          <w:rFonts w:ascii="方正仿宋_GBK" w:eastAsia="方正仿宋_GBK" w:hAnsi="方正仿宋_GBK" w:cs="方正仿宋_GBK" w:hint="eastAsia"/>
          <w:sz w:val="32"/>
          <w:szCs w:val="32"/>
        </w:rPr>
        <w:t>1859.61</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w:t>
      </w:r>
    </w:p>
    <w:p w14:paraId="449B1032" w14:textId="77777777" w:rsidR="00C90EDC" w:rsidRDefault="001D1C74">
      <w:pPr>
        <w:pStyle w:val="a7"/>
        <w:adjustRightInd w:val="0"/>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Style w:val="a8"/>
          <w:rFonts w:ascii="方正仿宋_GBK" w:eastAsia="方正仿宋_GBK" w:hAnsi="方正仿宋_GBK" w:cs="方正仿宋_GBK" w:hint="eastAsia"/>
          <w:b w:val="0"/>
          <w:bCs w:val="0"/>
          <w:sz w:val="32"/>
          <w:szCs w:val="32"/>
        </w:rPr>
        <w:t>3.</w:t>
      </w:r>
      <w:r>
        <w:rPr>
          <w:rStyle w:val="a8"/>
          <w:rFonts w:ascii="方正仿宋_GBK" w:eastAsia="方正仿宋_GBK" w:hAnsi="方正仿宋_GBK" w:cs="方正仿宋_GBK" w:hint="eastAsia"/>
          <w:b w:val="0"/>
          <w:bCs w:val="0"/>
          <w:sz w:val="32"/>
          <w:szCs w:val="32"/>
        </w:rPr>
        <w:t>支出情况。</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年度支出合计</w:t>
      </w:r>
      <w:r>
        <w:rPr>
          <w:rFonts w:ascii="方正仿宋_GBK" w:eastAsia="方正仿宋_GBK" w:hAnsi="方正仿宋_GBK" w:cs="方正仿宋_GBK" w:hint="eastAsia"/>
          <w:sz w:val="32"/>
          <w:szCs w:val="32"/>
        </w:rPr>
        <w:t>1859.61</w:t>
      </w:r>
      <w:r>
        <w:rPr>
          <w:rFonts w:ascii="方正仿宋_GBK" w:eastAsia="方正仿宋_GBK" w:hAnsi="方正仿宋_GBK" w:cs="方正仿宋_GBK" w:hint="eastAsia"/>
          <w:sz w:val="32"/>
          <w:szCs w:val="32"/>
        </w:rPr>
        <w:t>万元，较上年决算数增加</w:t>
      </w:r>
      <w:r>
        <w:rPr>
          <w:rFonts w:ascii="方正仿宋_GBK" w:eastAsia="方正仿宋_GBK" w:hAnsi="方正仿宋_GBK" w:cs="方正仿宋_GBK" w:hint="eastAsia"/>
          <w:sz w:val="32"/>
          <w:szCs w:val="32"/>
        </w:rPr>
        <w:t>498.85</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36.65%</w:t>
      </w:r>
      <w:r>
        <w:rPr>
          <w:rFonts w:ascii="方正仿宋_GBK" w:eastAsia="方正仿宋_GBK" w:hAnsi="方正仿宋_GBK" w:cs="方正仿宋_GBK" w:hint="eastAsia"/>
          <w:sz w:val="32"/>
          <w:szCs w:val="32"/>
        </w:rPr>
        <w:t>，主要原因是扶贫资金安排增加。其中：基本支出</w:t>
      </w:r>
      <w:r>
        <w:rPr>
          <w:rFonts w:ascii="方正仿宋_GBK" w:eastAsia="方正仿宋_GBK" w:hAnsi="方正仿宋_GBK" w:cs="方正仿宋_GBK" w:hint="eastAsia"/>
          <w:sz w:val="32"/>
          <w:szCs w:val="32"/>
        </w:rPr>
        <w:t>826.41</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44.44%</w:t>
      </w:r>
      <w:r>
        <w:rPr>
          <w:rFonts w:ascii="方正仿宋_GBK" w:eastAsia="方正仿宋_GBK" w:hAnsi="方正仿宋_GBK" w:cs="方正仿宋_GBK" w:hint="eastAsia"/>
          <w:sz w:val="32"/>
          <w:szCs w:val="32"/>
        </w:rPr>
        <w:t>；项目支出</w:t>
      </w:r>
      <w:r>
        <w:rPr>
          <w:rFonts w:ascii="方正仿宋_GBK" w:eastAsia="方正仿宋_GBK" w:hAnsi="方正仿宋_GBK" w:cs="方正仿宋_GBK" w:hint="eastAsia"/>
          <w:sz w:val="32"/>
          <w:szCs w:val="32"/>
        </w:rPr>
        <w:t>1033.2</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55.56%</w:t>
      </w:r>
      <w:r>
        <w:rPr>
          <w:rFonts w:ascii="方正仿宋_GBK" w:eastAsia="方正仿宋_GBK" w:hAnsi="方正仿宋_GBK" w:cs="方正仿宋_GBK" w:hint="eastAsia"/>
          <w:sz w:val="32"/>
          <w:szCs w:val="32"/>
        </w:rPr>
        <w:t>。</w:t>
      </w:r>
    </w:p>
    <w:p w14:paraId="0BC91486" w14:textId="77777777" w:rsidR="00C90EDC" w:rsidRDefault="001D1C74">
      <w:pPr>
        <w:pStyle w:val="a7"/>
        <w:adjustRightInd w:val="0"/>
        <w:snapToGrid w:val="0"/>
        <w:spacing w:before="0" w:beforeAutospacing="0" w:after="0" w:afterAutospacing="0" w:line="560" w:lineRule="exact"/>
        <w:ind w:firstLineChars="200" w:firstLine="640"/>
        <w:rPr>
          <w:rStyle w:val="a8"/>
          <w:rFonts w:ascii="方正仿宋_GBK" w:eastAsia="方正仿宋_GBK" w:hAnsi="方正仿宋_GBK" w:cs="方正仿宋_GBK"/>
          <w:b w:val="0"/>
          <w:bCs w:val="0"/>
          <w:sz w:val="32"/>
          <w:szCs w:val="32"/>
        </w:rPr>
      </w:pPr>
      <w:r>
        <w:rPr>
          <w:rStyle w:val="a8"/>
          <w:rFonts w:ascii="方正仿宋_GBK" w:eastAsia="方正仿宋_GBK" w:hAnsi="方正仿宋_GBK" w:cs="方正仿宋_GBK" w:hint="eastAsia"/>
          <w:b w:val="0"/>
          <w:bCs w:val="0"/>
          <w:sz w:val="32"/>
          <w:szCs w:val="32"/>
        </w:rPr>
        <w:t>4.</w:t>
      </w:r>
      <w:r>
        <w:rPr>
          <w:rStyle w:val="a8"/>
          <w:rFonts w:ascii="方正仿宋_GBK" w:eastAsia="方正仿宋_GBK" w:hAnsi="方正仿宋_GBK" w:cs="方正仿宋_GBK" w:hint="eastAsia"/>
          <w:b w:val="0"/>
          <w:bCs w:val="0"/>
          <w:sz w:val="32"/>
          <w:szCs w:val="32"/>
        </w:rPr>
        <w:t>结转结余情况。</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年度无结转结余。</w:t>
      </w:r>
    </w:p>
    <w:p w14:paraId="3C2521A9" w14:textId="77777777" w:rsidR="00C90EDC" w:rsidRDefault="001D1C74">
      <w:pPr>
        <w:pStyle w:val="a7"/>
        <w:adjustRightInd w:val="0"/>
        <w:snapToGrid w:val="0"/>
        <w:spacing w:before="0" w:beforeAutospacing="0" w:after="0" w:afterAutospacing="0" w:line="560" w:lineRule="exact"/>
        <w:ind w:firstLineChars="200" w:firstLine="640"/>
        <w:rPr>
          <w:rStyle w:val="a8"/>
          <w:rFonts w:ascii="方正楷体_GBK" w:eastAsia="方正楷体_GBK" w:hAnsi="方正楷体_GBK" w:cs="方正楷体_GBK"/>
          <w:b w:val="0"/>
          <w:bCs w:val="0"/>
          <w:sz w:val="32"/>
          <w:szCs w:val="32"/>
        </w:rPr>
      </w:pPr>
      <w:r>
        <w:rPr>
          <w:rStyle w:val="a8"/>
          <w:rFonts w:ascii="方正楷体_GBK" w:eastAsia="方正楷体_GBK" w:hAnsi="方正楷体_GBK" w:cs="方正楷体_GBK" w:hint="eastAsia"/>
          <w:b w:val="0"/>
          <w:bCs w:val="0"/>
          <w:sz w:val="32"/>
          <w:szCs w:val="32"/>
        </w:rPr>
        <w:t>（二）财政拨款收入支出决算总体情况说明</w:t>
      </w:r>
    </w:p>
    <w:p w14:paraId="77892715" w14:textId="77777777" w:rsidR="00C90EDC" w:rsidRDefault="001D1C74">
      <w:pPr>
        <w:pStyle w:val="a7"/>
        <w:adjustRightInd w:val="0"/>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年度财政拨款收、支总计</w:t>
      </w:r>
      <w:r>
        <w:rPr>
          <w:rFonts w:ascii="方正仿宋_GBK" w:eastAsia="方正仿宋_GBK" w:hAnsi="方正仿宋_GBK" w:cs="方正仿宋_GBK" w:hint="eastAsia"/>
          <w:sz w:val="32"/>
          <w:szCs w:val="32"/>
        </w:rPr>
        <w:t>1859.61</w:t>
      </w:r>
      <w:r>
        <w:rPr>
          <w:rFonts w:ascii="方正仿宋_GBK" w:eastAsia="方正仿宋_GBK" w:hAnsi="方正仿宋_GBK" w:cs="方正仿宋_GBK" w:hint="eastAsia"/>
          <w:sz w:val="32"/>
          <w:szCs w:val="32"/>
        </w:rPr>
        <w:t>万元。与</w:t>
      </w:r>
      <w:r>
        <w:rPr>
          <w:rFonts w:ascii="方正仿宋_GBK" w:eastAsia="方正仿宋_GBK" w:hAnsi="方正仿宋_GBK" w:cs="方正仿宋_GBK" w:hint="eastAsia"/>
          <w:sz w:val="32"/>
          <w:szCs w:val="32"/>
        </w:rPr>
        <w:t>2018</w:t>
      </w:r>
      <w:r>
        <w:rPr>
          <w:rFonts w:ascii="方正仿宋_GBK" w:eastAsia="方正仿宋_GBK" w:hAnsi="方正仿宋_GBK" w:cs="方正仿宋_GBK" w:hint="eastAsia"/>
          <w:sz w:val="32"/>
          <w:szCs w:val="32"/>
        </w:rPr>
        <w:t>年相比，财政拨款收、支总计各增加</w:t>
      </w:r>
      <w:r>
        <w:rPr>
          <w:rFonts w:ascii="方正仿宋_GBK" w:eastAsia="方正仿宋_GBK" w:hAnsi="方正仿宋_GBK" w:cs="方正仿宋_GBK" w:hint="eastAsia"/>
          <w:sz w:val="32"/>
          <w:szCs w:val="32"/>
        </w:rPr>
        <w:t>498.85</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36.65%</w:t>
      </w:r>
      <w:r>
        <w:rPr>
          <w:rFonts w:ascii="方正仿宋_GBK" w:eastAsia="方正仿宋_GBK" w:hAnsi="方正仿宋_GBK" w:cs="方正仿宋_GBK" w:hint="eastAsia"/>
          <w:sz w:val="32"/>
          <w:szCs w:val="32"/>
        </w:rPr>
        <w:t>。主要原因是扶贫资金安排增加。</w:t>
      </w:r>
    </w:p>
    <w:p w14:paraId="63AD56E6" w14:textId="77777777" w:rsidR="00C90EDC" w:rsidRDefault="001D1C74">
      <w:pPr>
        <w:pStyle w:val="a7"/>
        <w:adjustRightInd w:val="0"/>
        <w:snapToGrid w:val="0"/>
        <w:spacing w:before="0" w:beforeAutospacing="0" w:after="0" w:afterAutospacing="0" w:line="560" w:lineRule="exact"/>
        <w:ind w:firstLineChars="200" w:firstLine="640"/>
        <w:rPr>
          <w:rStyle w:val="a8"/>
          <w:rFonts w:ascii="方正楷体_GBK" w:eastAsia="方正楷体_GBK" w:hAnsi="方正楷体_GBK" w:cs="方正楷体_GBK"/>
          <w:b w:val="0"/>
          <w:bCs w:val="0"/>
          <w:sz w:val="32"/>
          <w:szCs w:val="32"/>
        </w:rPr>
      </w:pPr>
      <w:r>
        <w:rPr>
          <w:rStyle w:val="a8"/>
          <w:rFonts w:ascii="方正楷体_GBK" w:eastAsia="方正楷体_GBK" w:hAnsi="方正楷体_GBK" w:cs="方正楷体_GBK" w:hint="eastAsia"/>
          <w:b w:val="0"/>
          <w:bCs w:val="0"/>
          <w:sz w:val="32"/>
          <w:szCs w:val="32"/>
        </w:rPr>
        <w:t>（三）一般公共预算财政拨款支出决算情况说明</w:t>
      </w:r>
    </w:p>
    <w:p w14:paraId="0BEBA294" w14:textId="77777777" w:rsidR="00C90EDC" w:rsidRDefault="001D1C74">
      <w:pPr>
        <w:pStyle w:val="a7"/>
        <w:adjustRightInd w:val="0"/>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Style w:val="a8"/>
          <w:rFonts w:ascii="方正仿宋_GBK" w:eastAsia="方正仿宋_GBK" w:hAnsi="方正仿宋_GBK" w:cs="方正仿宋_GBK" w:hint="eastAsia"/>
          <w:b w:val="0"/>
          <w:bCs w:val="0"/>
          <w:sz w:val="32"/>
          <w:szCs w:val="32"/>
        </w:rPr>
        <w:t>1.</w:t>
      </w:r>
      <w:r>
        <w:rPr>
          <w:rStyle w:val="a8"/>
          <w:rFonts w:ascii="方正仿宋_GBK" w:eastAsia="方正仿宋_GBK" w:hAnsi="方正仿宋_GBK" w:cs="方正仿宋_GBK" w:hint="eastAsia"/>
          <w:b w:val="0"/>
          <w:bCs w:val="0"/>
          <w:sz w:val="32"/>
          <w:szCs w:val="32"/>
        </w:rPr>
        <w:t>收入情况。</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年度一般公共预算财政拨款收入</w:t>
      </w:r>
      <w:r>
        <w:rPr>
          <w:rFonts w:ascii="方正仿宋_GBK" w:eastAsia="方正仿宋_GBK" w:hAnsi="方正仿宋_GBK" w:cs="方正仿宋_GBK" w:hint="eastAsia"/>
          <w:sz w:val="32"/>
          <w:szCs w:val="32"/>
        </w:rPr>
        <w:t>1819.51</w:t>
      </w:r>
      <w:r>
        <w:rPr>
          <w:rFonts w:ascii="方正仿宋_GBK" w:eastAsia="方正仿宋_GBK" w:hAnsi="方正仿宋_GBK" w:cs="方正仿宋_GBK" w:hint="eastAsia"/>
          <w:sz w:val="32"/>
          <w:szCs w:val="32"/>
        </w:rPr>
        <w:t>万元，较上年决算数增加</w:t>
      </w:r>
      <w:r>
        <w:rPr>
          <w:rFonts w:ascii="方正仿宋_GBK" w:eastAsia="方正仿宋_GBK" w:hAnsi="方正仿宋_GBK" w:cs="方正仿宋_GBK" w:hint="eastAsia"/>
          <w:sz w:val="32"/>
          <w:szCs w:val="32"/>
        </w:rPr>
        <w:t>458.75</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33.71%</w:t>
      </w:r>
      <w:r>
        <w:rPr>
          <w:rFonts w:ascii="方正仿宋_GBK" w:eastAsia="方正仿宋_GBK" w:hAnsi="方正仿宋_GBK" w:cs="方正仿宋_GBK" w:hint="eastAsia"/>
          <w:sz w:val="32"/>
          <w:szCs w:val="32"/>
        </w:rPr>
        <w:t>。主要原因是扶贫资金安排增加。较年初预算数增加</w:t>
      </w:r>
      <w:r>
        <w:rPr>
          <w:rFonts w:ascii="方正仿宋_GBK" w:eastAsia="方正仿宋_GBK" w:hAnsi="方正仿宋_GBK" w:cs="方正仿宋_GBK" w:hint="eastAsia"/>
          <w:sz w:val="32"/>
          <w:szCs w:val="32"/>
        </w:rPr>
        <w:t>1077.86</w:t>
      </w:r>
      <w:r>
        <w:rPr>
          <w:rFonts w:ascii="方正仿宋_GBK" w:eastAsia="方正仿宋_GBK" w:hAnsi="方正仿宋_GBK" w:cs="方正仿宋_GBK" w:hint="eastAsia"/>
          <w:sz w:val="32"/>
          <w:szCs w:val="32"/>
        </w:rPr>
        <w:lastRenderedPageBreak/>
        <w:t>万元，增长</w:t>
      </w:r>
      <w:r>
        <w:rPr>
          <w:rFonts w:ascii="方正仿宋_GBK" w:eastAsia="方正仿宋_GBK" w:hAnsi="方正仿宋_GBK" w:cs="方正仿宋_GBK" w:hint="eastAsia"/>
          <w:sz w:val="32"/>
          <w:szCs w:val="32"/>
        </w:rPr>
        <w:t>145.33%</w:t>
      </w:r>
      <w:r>
        <w:rPr>
          <w:rFonts w:ascii="方正仿宋_GBK" w:eastAsia="方正仿宋_GBK" w:hAnsi="方正仿宋_GBK" w:cs="方正仿宋_GBK" w:hint="eastAsia"/>
          <w:sz w:val="32"/>
          <w:szCs w:val="32"/>
        </w:rPr>
        <w:t>。主要原因是调整预算追加下达了扶贫项目资金和部分人员保障经费。</w:t>
      </w:r>
    </w:p>
    <w:p w14:paraId="69C8C641" w14:textId="77777777" w:rsidR="00C90EDC" w:rsidRDefault="001D1C74">
      <w:pPr>
        <w:pStyle w:val="a7"/>
        <w:adjustRightInd w:val="0"/>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Style w:val="a8"/>
          <w:rFonts w:ascii="方正仿宋_GBK" w:eastAsia="方正仿宋_GBK" w:hAnsi="方正仿宋_GBK" w:cs="方正仿宋_GBK" w:hint="eastAsia"/>
          <w:b w:val="0"/>
          <w:bCs w:val="0"/>
          <w:sz w:val="32"/>
          <w:szCs w:val="32"/>
        </w:rPr>
        <w:t>2.</w:t>
      </w:r>
      <w:r>
        <w:rPr>
          <w:rStyle w:val="a8"/>
          <w:rFonts w:ascii="方正仿宋_GBK" w:eastAsia="方正仿宋_GBK" w:hAnsi="方正仿宋_GBK" w:cs="方正仿宋_GBK" w:hint="eastAsia"/>
          <w:b w:val="0"/>
          <w:bCs w:val="0"/>
          <w:sz w:val="32"/>
          <w:szCs w:val="32"/>
        </w:rPr>
        <w:t>支出情况。</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年度一般公共预算财政拨款支出</w:t>
      </w:r>
      <w:r>
        <w:rPr>
          <w:rFonts w:ascii="方正仿宋_GBK" w:eastAsia="方正仿宋_GBK" w:hAnsi="方正仿宋_GBK" w:cs="方正仿宋_GBK" w:hint="eastAsia"/>
          <w:sz w:val="32"/>
          <w:szCs w:val="32"/>
        </w:rPr>
        <w:t>1819.51</w:t>
      </w:r>
      <w:r>
        <w:rPr>
          <w:rFonts w:ascii="方正仿宋_GBK" w:eastAsia="方正仿宋_GBK" w:hAnsi="方正仿宋_GBK" w:cs="方正仿宋_GBK" w:hint="eastAsia"/>
          <w:sz w:val="32"/>
          <w:szCs w:val="32"/>
        </w:rPr>
        <w:t>万元，较</w:t>
      </w:r>
      <w:r>
        <w:rPr>
          <w:rFonts w:ascii="方正仿宋_GBK" w:eastAsia="方正仿宋_GBK" w:hAnsi="方正仿宋_GBK" w:cs="方正仿宋_GBK" w:hint="eastAsia"/>
          <w:sz w:val="32"/>
          <w:szCs w:val="32"/>
        </w:rPr>
        <w:t>上年决算数增加</w:t>
      </w:r>
      <w:r>
        <w:rPr>
          <w:rFonts w:ascii="方正仿宋_GBK" w:eastAsia="方正仿宋_GBK" w:hAnsi="方正仿宋_GBK" w:cs="方正仿宋_GBK" w:hint="eastAsia"/>
          <w:sz w:val="32"/>
          <w:szCs w:val="32"/>
        </w:rPr>
        <w:t>558.05</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44.24%</w:t>
      </w:r>
      <w:r>
        <w:rPr>
          <w:rFonts w:ascii="方正仿宋_GBK" w:eastAsia="方正仿宋_GBK" w:hAnsi="方正仿宋_GBK" w:cs="方正仿宋_GBK" w:hint="eastAsia"/>
          <w:sz w:val="32"/>
          <w:szCs w:val="32"/>
        </w:rPr>
        <w:t>。主要原因是扶贫项目支出增加。较年初预算数增加</w:t>
      </w:r>
      <w:r>
        <w:rPr>
          <w:rFonts w:ascii="方正仿宋_GBK" w:eastAsia="方正仿宋_GBK" w:hAnsi="方正仿宋_GBK" w:cs="方正仿宋_GBK" w:hint="eastAsia"/>
          <w:sz w:val="32"/>
          <w:szCs w:val="32"/>
        </w:rPr>
        <w:t>1077.86</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145.33%</w:t>
      </w:r>
      <w:r>
        <w:rPr>
          <w:rFonts w:ascii="方正仿宋_GBK" w:eastAsia="方正仿宋_GBK" w:hAnsi="方正仿宋_GBK" w:cs="方正仿宋_GBK" w:hint="eastAsia"/>
          <w:sz w:val="32"/>
          <w:szCs w:val="32"/>
        </w:rPr>
        <w:t>。主要原因是调整预算下达扶贫项目资金支出增加和人员保障经费增加。</w:t>
      </w:r>
    </w:p>
    <w:p w14:paraId="566A982F" w14:textId="77777777" w:rsidR="00C90EDC" w:rsidRDefault="001D1C74">
      <w:pPr>
        <w:pStyle w:val="a7"/>
        <w:adjustRightInd w:val="0"/>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Style w:val="a8"/>
          <w:rFonts w:ascii="方正仿宋_GBK" w:eastAsia="方正仿宋_GBK" w:hAnsi="方正仿宋_GBK" w:cs="方正仿宋_GBK" w:hint="eastAsia"/>
          <w:b w:val="0"/>
          <w:bCs w:val="0"/>
          <w:sz w:val="32"/>
          <w:szCs w:val="32"/>
        </w:rPr>
        <w:t>3.</w:t>
      </w:r>
      <w:r>
        <w:rPr>
          <w:rStyle w:val="a8"/>
          <w:rFonts w:ascii="方正仿宋_GBK" w:eastAsia="方正仿宋_GBK" w:hAnsi="方正仿宋_GBK" w:cs="方正仿宋_GBK" w:hint="eastAsia"/>
          <w:b w:val="0"/>
          <w:bCs w:val="0"/>
          <w:sz w:val="32"/>
          <w:szCs w:val="32"/>
        </w:rPr>
        <w:t>结转结余情况。</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年度年末无一般公共预算财政拨款结转和结余。</w:t>
      </w:r>
    </w:p>
    <w:p w14:paraId="525D247B" w14:textId="77777777" w:rsidR="00C90EDC" w:rsidRDefault="001D1C74">
      <w:pPr>
        <w:pStyle w:val="a7"/>
        <w:adjustRightInd w:val="0"/>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Style w:val="a8"/>
          <w:rFonts w:ascii="方正仿宋_GBK" w:eastAsia="方正仿宋_GBK" w:hAnsi="方正仿宋_GBK" w:cs="方正仿宋_GBK" w:hint="eastAsia"/>
          <w:b w:val="0"/>
          <w:bCs w:val="0"/>
          <w:sz w:val="32"/>
          <w:szCs w:val="32"/>
        </w:rPr>
        <w:t>4.</w:t>
      </w:r>
      <w:r>
        <w:rPr>
          <w:rStyle w:val="a8"/>
          <w:rFonts w:ascii="方正仿宋_GBK" w:eastAsia="方正仿宋_GBK" w:hAnsi="方正仿宋_GBK" w:cs="方正仿宋_GBK" w:hint="eastAsia"/>
          <w:b w:val="0"/>
          <w:bCs w:val="0"/>
          <w:sz w:val="32"/>
          <w:szCs w:val="32"/>
        </w:rPr>
        <w:t>比较情况。</w:t>
      </w:r>
      <w:r>
        <w:rPr>
          <w:rFonts w:ascii="方正仿宋_GBK" w:eastAsia="方正仿宋_GBK" w:hAnsi="方正仿宋_GBK" w:cs="方正仿宋_GBK" w:hint="eastAsia"/>
          <w:sz w:val="32"/>
          <w:szCs w:val="32"/>
        </w:rPr>
        <w:t>本部门</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年度一般公共预算财政拨款支出主要用于以下几个方面：</w:t>
      </w:r>
    </w:p>
    <w:p w14:paraId="5A4D619E" w14:textId="77777777" w:rsidR="00C90EDC" w:rsidRDefault="001D1C74">
      <w:pPr>
        <w:pStyle w:val="a7"/>
        <w:adjustRightInd w:val="0"/>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）一般公共服务支出</w:t>
      </w:r>
      <w:r>
        <w:rPr>
          <w:rFonts w:ascii="方正仿宋_GBK" w:eastAsia="方正仿宋_GBK" w:hAnsi="方正仿宋_GBK" w:cs="方正仿宋_GBK" w:hint="eastAsia"/>
          <w:sz w:val="32"/>
          <w:szCs w:val="32"/>
        </w:rPr>
        <w:t>426.19</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23.42%</w:t>
      </w:r>
      <w:r>
        <w:rPr>
          <w:rFonts w:ascii="方正仿宋_GBK" w:eastAsia="方正仿宋_GBK" w:hAnsi="方正仿宋_GBK" w:cs="方正仿宋_GBK" w:hint="eastAsia"/>
          <w:sz w:val="32"/>
          <w:szCs w:val="32"/>
        </w:rPr>
        <w:t>，较年初预算数增加</w:t>
      </w:r>
      <w:r>
        <w:rPr>
          <w:rFonts w:ascii="方正仿宋_GBK" w:eastAsia="方正仿宋_GBK" w:hAnsi="方正仿宋_GBK" w:cs="方正仿宋_GBK" w:hint="eastAsia"/>
          <w:sz w:val="32"/>
          <w:szCs w:val="32"/>
        </w:rPr>
        <w:t>95.13</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28.73%</w:t>
      </w:r>
      <w:r>
        <w:rPr>
          <w:rFonts w:ascii="方正仿宋_GBK" w:eastAsia="方正仿宋_GBK" w:hAnsi="方正仿宋_GBK" w:cs="方正仿宋_GBK" w:hint="eastAsia"/>
          <w:sz w:val="32"/>
          <w:szCs w:val="32"/>
        </w:rPr>
        <w:t>，主要原因是调整预算下达人员保障经费支出增加。</w:t>
      </w:r>
    </w:p>
    <w:p w14:paraId="65A6C98E" w14:textId="77777777" w:rsidR="00C90EDC" w:rsidRDefault="001D1C74">
      <w:pPr>
        <w:pStyle w:val="a7"/>
        <w:adjustRightInd w:val="0"/>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）文化旅游体育与传媒支出</w:t>
      </w:r>
      <w:r>
        <w:rPr>
          <w:rFonts w:ascii="方正仿宋_GBK" w:eastAsia="方正仿宋_GBK" w:hAnsi="方正仿宋_GBK" w:cs="方正仿宋_GBK" w:hint="eastAsia"/>
          <w:sz w:val="32"/>
          <w:szCs w:val="32"/>
        </w:rPr>
        <w:t>11.67</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0.6%</w:t>
      </w:r>
      <w:r>
        <w:rPr>
          <w:rFonts w:ascii="方正仿宋_GBK" w:eastAsia="方正仿宋_GBK" w:hAnsi="方正仿宋_GBK" w:cs="方正仿宋_GBK" w:hint="eastAsia"/>
          <w:sz w:val="32"/>
          <w:szCs w:val="32"/>
        </w:rPr>
        <w:t>，较年初预算数增加</w:t>
      </w:r>
      <w:r>
        <w:rPr>
          <w:rFonts w:ascii="方正仿宋_GBK" w:eastAsia="方正仿宋_GBK" w:hAnsi="方正仿宋_GBK" w:cs="方正仿宋_GBK" w:hint="eastAsia"/>
          <w:sz w:val="32"/>
          <w:szCs w:val="32"/>
        </w:rPr>
        <w:t>4.67</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66.71%</w:t>
      </w:r>
      <w:r>
        <w:rPr>
          <w:rFonts w:ascii="方正仿宋_GBK" w:eastAsia="方正仿宋_GBK" w:hAnsi="方正仿宋_GBK" w:cs="方正仿宋_GBK" w:hint="eastAsia"/>
          <w:sz w:val="32"/>
          <w:szCs w:val="32"/>
        </w:rPr>
        <w:t>，主要原因是调整预算人员经费保障支出增加。</w:t>
      </w:r>
    </w:p>
    <w:p w14:paraId="4A8F40A6" w14:textId="77777777" w:rsidR="00C90EDC" w:rsidRDefault="001D1C74">
      <w:pPr>
        <w:pStyle w:val="a7"/>
        <w:adjustRightInd w:val="0"/>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）社会保障与就业支出</w:t>
      </w:r>
      <w:r>
        <w:rPr>
          <w:rFonts w:ascii="方正仿宋_GBK" w:eastAsia="方正仿宋_GBK" w:hAnsi="方正仿宋_GBK" w:cs="方正仿宋_GBK" w:hint="eastAsia"/>
          <w:sz w:val="32"/>
          <w:szCs w:val="32"/>
        </w:rPr>
        <w:t>126.69</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6.96%</w:t>
      </w:r>
      <w:r>
        <w:rPr>
          <w:rFonts w:ascii="方正仿宋_GBK" w:eastAsia="方正仿宋_GBK" w:hAnsi="方正仿宋_GBK" w:cs="方正仿宋_GBK" w:hint="eastAsia"/>
          <w:sz w:val="32"/>
          <w:szCs w:val="32"/>
        </w:rPr>
        <w:t>，较年初预算数增加</w:t>
      </w:r>
      <w:r>
        <w:rPr>
          <w:rFonts w:ascii="方正仿宋_GBK" w:eastAsia="方正仿宋_GBK" w:hAnsi="方正仿宋_GBK" w:cs="方正仿宋_GBK" w:hint="eastAsia"/>
          <w:sz w:val="32"/>
          <w:szCs w:val="32"/>
        </w:rPr>
        <w:t>86.69</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216.73%</w:t>
      </w:r>
      <w:r>
        <w:rPr>
          <w:rFonts w:ascii="方正仿宋_GBK" w:eastAsia="方正仿宋_GBK" w:hAnsi="方正仿宋_GBK" w:cs="方正仿宋_GBK" w:hint="eastAsia"/>
          <w:sz w:val="32"/>
          <w:szCs w:val="32"/>
        </w:rPr>
        <w:t>，主要原因是在职职工社会保障缴费增加及人员保障经费增加。</w:t>
      </w:r>
    </w:p>
    <w:p w14:paraId="74B00801" w14:textId="77777777" w:rsidR="00C90EDC" w:rsidRDefault="001D1C74">
      <w:pPr>
        <w:pStyle w:val="a7"/>
        <w:adjustRightInd w:val="0"/>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）卫生健康支出</w:t>
      </w:r>
      <w:r>
        <w:rPr>
          <w:rFonts w:ascii="方正仿宋_GBK" w:eastAsia="方正仿宋_GBK" w:hAnsi="方正仿宋_GBK" w:cs="方正仿宋_GBK" w:hint="eastAsia"/>
          <w:sz w:val="32"/>
          <w:szCs w:val="32"/>
        </w:rPr>
        <w:t>46.88</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2.58%</w:t>
      </w:r>
      <w:r>
        <w:rPr>
          <w:rFonts w:ascii="方正仿宋_GBK" w:eastAsia="方正仿宋_GBK" w:hAnsi="方正仿宋_GBK" w:cs="方正仿宋_GBK" w:hint="eastAsia"/>
          <w:sz w:val="32"/>
          <w:szCs w:val="32"/>
        </w:rPr>
        <w:t>，较年初预算数增加</w:t>
      </w:r>
      <w:r>
        <w:rPr>
          <w:rFonts w:ascii="方正仿宋_GBK" w:eastAsia="方正仿宋_GBK" w:hAnsi="方正仿宋_GBK" w:cs="方正仿宋_GBK" w:hint="eastAsia"/>
          <w:sz w:val="32"/>
          <w:szCs w:val="32"/>
        </w:rPr>
        <w:t>16.88</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56.27%</w:t>
      </w:r>
      <w:r>
        <w:rPr>
          <w:rFonts w:ascii="方正仿宋_GBK" w:eastAsia="方正仿宋_GBK" w:hAnsi="方正仿宋_GBK" w:cs="方正仿宋_GBK" w:hint="eastAsia"/>
          <w:sz w:val="32"/>
          <w:szCs w:val="32"/>
        </w:rPr>
        <w:t>，主要原因是在职职工医疗保险缴费支出增加。</w:t>
      </w:r>
    </w:p>
    <w:p w14:paraId="202FF731" w14:textId="77777777" w:rsidR="00C90EDC" w:rsidRDefault="001D1C74">
      <w:pPr>
        <w:pStyle w:val="a7"/>
        <w:adjustRightInd w:val="0"/>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）城乡社区支出</w:t>
      </w:r>
      <w:r>
        <w:rPr>
          <w:rFonts w:ascii="方正仿宋_GBK" w:eastAsia="方正仿宋_GBK" w:hAnsi="方正仿宋_GBK" w:cs="方正仿宋_GBK" w:hint="eastAsia"/>
          <w:sz w:val="32"/>
          <w:szCs w:val="32"/>
        </w:rPr>
        <w:t>8.07</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0.44%</w:t>
      </w:r>
      <w:r>
        <w:rPr>
          <w:rFonts w:ascii="方正仿宋_GBK" w:eastAsia="方正仿宋_GBK" w:hAnsi="方正仿宋_GBK" w:cs="方正仿宋_GBK" w:hint="eastAsia"/>
          <w:sz w:val="32"/>
          <w:szCs w:val="32"/>
        </w:rPr>
        <w:t>，较年初预算数增加</w:t>
      </w:r>
      <w:r>
        <w:rPr>
          <w:rFonts w:ascii="方正仿宋_GBK" w:eastAsia="方正仿宋_GBK" w:hAnsi="方正仿宋_GBK" w:cs="方正仿宋_GBK" w:hint="eastAsia"/>
          <w:sz w:val="32"/>
          <w:szCs w:val="32"/>
        </w:rPr>
        <w:t>8.07</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，主要原因是返还性收入用于城乡社区支出增加。</w:t>
      </w:r>
    </w:p>
    <w:p w14:paraId="6B2ACAC5" w14:textId="77777777" w:rsidR="00C90EDC" w:rsidRDefault="001D1C74">
      <w:pPr>
        <w:pStyle w:val="a7"/>
        <w:adjustRightInd w:val="0"/>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）农林水支出</w:t>
      </w:r>
      <w:r>
        <w:rPr>
          <w:rFonts w:ascii="方正仿宋_GBK" w:eastAsia="方正仿宋_GBK" w:hAnsi="方正仿宋_GBK" w:cs="方正仿宋_GBK" w:hint="eastAsia"/>
          <w:sz w:val="32"/>
          <w:szCs w:val="32"/>
        </w:rPr>
        <w:t>1111</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61.06%</w:t>
      </w:r>
      <w:r>
        <w:rPr>
          <w:rFonts w:ascii="方正仿宋_GBK" w:eastAsia="方正仿宋_GBK" w:hAnsi="方正仿宋_GBK" w:cs="方正仿宋_GBK" w:hint="eastAsia"/>
          <w:sz w:val="32"/>
          <w:szCs w:val="32"/>
        </w:rPr>
        <w:t>，较年初预算数增加</w:t>
      </w:r>
      <w:r>
        <w:rPr>
          <w:rFonts w:ascii="方正仿宋_GBK" w:eastAsia="方正仿宋_GBK" w:hAnsi="方正仿宋_GBK" w:cs="方正仿宋_GBK" w:hint="eastAsia"/>
          <w:sz w:val="32"/>
          <w:szCs w:val="32"/>
        </w:rPr>
        <w:t>807.41</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，增长</w:t>
      </w:r>
      <w:r>
        <w:rPr>
          <w:rFonts w:ascii="方正仿宋_GBK" w:eastAsia="方正仿宋_GBK" w:hAnsi="方正仿宋_GBK" w:cs="方正仿宋_GBK" w:hint="eastAsia"/>
          <w:sz w:val="32"/>
          <w:szCs w:val="32"/>
        </w:rPr>
        <w:t>2.66%</w:t>
      </w:r>
      <w:r>
        <w:rPr>
          <w:rFonts w:ascii="方正仿宋_GBK" w:eastAsia="方正仿宋_GBK" w:hAnsi="方正仿宋_GBK" w:cs="方正仿宋_GBK" w:hint="eastAsia"/>
          <w:sz w:val="32"/>
          <w:szCs w:val="32"/>
        </w:rPr>
        <w:t>，主要原因是扶贫项目资金支出增加。</w:t>
      </w:r>
    </w:p>
    <w:p w14:paraId="63B1DBB4" w14:textId="77777777" w:rsidR="00C90EDC" w:rsidRDefault="001D1C74">
      <w:pPr>
        <w:pStyle w:val="a7"/>
        <w:adjustRightInd w:val="0"/>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）资源勘探信息等支出</w:t>
      </w:r>
      <w:r>
        <w:rPr>
          <w:rFonts w:ascii="方正仿宋_GBK" w:eastAsia="方正仿宋_GBK" w:hAnsi="方正仿宋_GBK" w:cs="方正仿宋_GBK" w:hint="eastAsia"/>
          <w:sz w:val="32"/>
          <w:szCs w:val="32"/>
        </w:rPr>
        <w:t>50</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2.75%</w:t>
      </w:r>
      <w:r>
        <w:rPr>
          <w:rFonts w:ascii="方正仿宋_GBK" w:eastAsia="方正仿宋_GBK" w:hAnsi="方正仿宋_GBK" w:cs="方正仿宋_GBK" w:hint="eastAsia"/>
          <w:sz w:val="32"/>
          <w:szCs w:val="32"/>
        </w:rPr>
        <w:t>，较年初预算数增加</w:t>
      </w:r>
      <w:r>
        <w:rPr>
          <w:rFonts w:ascii="方正仿宋_GBK" w:eastAsia="方正仿宋_GBK" w:hAnsi="方正仿宋_GBK" w:cs="方正仿宋_GBK" w:hint="eastAsia"/>
          <w:sz w:val="32"/>
          <w:szCs w:val="32"/>
        </w:rPr>
        <w:t>50</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，主要原因是保障调整预算下达资源勘探信息等支出增加。</w:t>
      </w:r>
    </w:p>
    <w:p w14:paraId="39467736" w14:textId="77777777" w:rsidR="00C90EDC" w:rsidRDefault="001D1C74">
      <w:pPr>
        <w:pStyle w:val="a7"/>
        <w:adjustRightInd w:val="0"/>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）住房保障支出</w:t>
      </w:r>
      <w:r>
        <w:rPr>
          <w:rFonts w:ascii="方正仿宋_GBK" w:eastAsia="方正仿宋_GBK" w:hAnsi="方正仿宋_GBK" w:cs="方正仿宋_GBK" w:hint="eastAsia"/>
          <w:sz w:val="32"/>
          <w:szCs w:val="32"/>
        </w:rPr>
        <w:t>39.01</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2.14%</w:t>
      </w:r>
      <w:r>
        <w:rPr>
          <w:rFonts w:ascii="方正仿宋_GBK" w:eastAsia="方正仿宋_GBK" w:hAnsi="方正仿宋_GBK" w:cs="方正仿宋_GBK" w:hint="eastAsia"/>
          <w:sz w:val="32"/>
          <w:szCs w:val="32"/>
        </w:rPr>
        <w:t>，较年初预算数增加</w:t>
      </w:r>
      <w:r>
        <w:rPr>
          <w:rFonts w:ascii="方正仿宋_GBK" w:eastAsia="方正仿宋_GBK" w:hAnsi="方正仿宋_GBK" w:cs="方正仿宋_GBK" w:hint="eastAsia"/>
          <w:sz w:val="32"/>
          <w:szCs w:val="32"/>
        </w:rPr>
        <w:t>39.01</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，主要原因是职工住房公积金缴费支出增加。</w:t>
      </w:r>
    </w:p>
    <w:p w14:paraId="5F581EE5" w14:textId="77777777" w:rsidR="00C90EDC" w:rsidRDefault="001D1C74">
      <w:pPr>
        <w:pStyle w:val="a7"/>
        <w:adjustRightInd w:val="0"/>
        <w:snapToGrid w:val="0"/>
        <w:spacing w:before="0" w:beforeAutospacing="0" w:after="0" w:afterAutospacing="0" w:line="560" w:lineRule="exact"/>
        <w:ind w:firstLineChars="200" w:firstLine="640"/>
        <w:rPr>
          <w:rStyle w:val="a8"/>
          <w:rFonts w:ascii="方正楷体_GBK" w:eastAsia="方正楷体_GBK" w:hAnsi="方正楷体_GBK" w:cs="方正楷体_GBK"/>
          <w:b w:val="0"/>
          <w:bCs w:val="0"/>
          <w:sz w:val="32"/>
          <w:szCs w:val="32"/>
        </w:rPr>
      </w:pPr>
      <w:r>
        <w:rPr>
          <w:rStyle w:val="a8"/>
          <w:rFonts w:ascii="方正楷体_GBK" w:eastAsia="方正楷体_GBK" w:hAnsi="方正楷体_GBK" w:cs="方正楷体_GBK" w:hint="eastAsia"/>
          <w:b w:val="0"/>
          <w:bCs w:val="0"/>
          <w:sz w:val="32"/>
          <w:szCs w:val="32"/>
        </w:rPr>
        <w:t>（四）一般公共预算财政拨款基本支出决算情况说明</w:t>
      </w:r>
    </w:p>
    <w:p w14:paraId="52A60D95" w14:textId="77777777" w:rsidR="00C90EDC" w:rsidRDefault="001D1C74">
      <w:pPr>
        <w:pStyle w:val="a7"/>
        <w:adjustRightInd w:val="0"/>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年度一般公共财政拨款基本支出</w:t>
      </w:r>
      <w:r>
        <w:rPr>
          <w:rFonts w:ascii="方正仿宋_GBK" w:eastAsia="方正仿宋_GBK" w:hAnsi="方正仿宋_GBK" w:cs="方正仿宋_GBK" w:hint="eastAsia"/>
          <w:sz w:val="32"/>
          <w:szCs w:val="32"/>
        </w:rPr>
        <w:t>826.41</w:t>
      </w:r>
      <w:r>
        <w:rPr>
          <w:rFonts w:ascii="方正仿宋_GBK" w:eastAsia="方正仿宋_GBK" w:hAnsi="方正仿宋_GBK" w:cs="方正仿宋_GBK" w:hint="eastAsia"/>
          <w:sz w:val="32"/>
          <w:szCs w:val="32"/>
        </w:rPr>
        <w:t>万元。其中：人员经费</w:t>
      </w:r>
      <w:r>
        <w:rPr>
          <w:rFonts w:ascii="方正仿宋_GBK" w:eastAsia="方正仿宋_GBK" w:hAnsi="方正仿宋_GBK" w:cs="方正仿宋_GBK" w:hint="eastAsia"/>
          <w:sz w:val="32"/>
          <w:szCs w:val="32"/>
        </w:rPr>
        <w:t>694.3</w:t>
      </w:r>
      <w:r>
        <w:rPr>
          <w:rFonts w:ascii="方正仿宋_GBK" w:eastAsia="方正仿宋_GBK" w:hAnsi="方正仿宋_GBK" w:cs="方正仿宋_GBK" w:hint="eastAsia"/>
          <w:sz w:val="32"/>
          <w:szCs w:val="32"/>
        </w:rPr>
        <w:t>万元，较上年决算数增加</w:t>
      </w:r>
      <w:r>
        <w:rPr>
          <w:rFonts w:ascii="方正仿宋_GBK" w:eastAsia="方正仿宋_GBK" w:hAnsi="方正仿宋_GBK" w:cs="方正仿宋_GBK" w:hint="eastAsia"/>
          <w:sz w:val="32"/>
          <w:szCs w:val="32"/>
        </w:rPr>
        <w:t>104.77</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17.78%</w:t>
      </w:r>
      <w:r>
        <w:rPr>
          <w:rFonts w:ascii="方正仿宋_GBK" w:eastAsia="方正仿宋_GBK" w:hAnsi="方正仿宋_GBK" w:cs="方正仿宋_GBK" w:hint="eastAsia"/>
          <w:sz w:val="32"/>
          <w:szCs w:val="32"/>
        </w:rPr>
        <w:t>，主</w:t>
      </w:r>
      <w:r>
        <w:rPr>
          <w:rFonts w:ascii="方正仿宋_GBK" w:eastAsia="方正仿宋_GBK" w:hAnsi="方正仿宋_GBK" w:cs="方正仿宋_GBK" w:hint="eastAsia"/>
          <w:sz w:val="32"/>
          <w:szCs w:val="32"/>
        </w:rPr>
        <w:t>要原因是增人增资、工资福利调整。人员经费用途主要包括基本工资、津贴补贴、奖金、绩效工资、社会保障缴费和住房保障等。公用经费</w:t>
      </w:r>
      <w:r>
        <w:rPr>
          <w:rFonts w:ascii="方正仿宋_GBK" w:eastAsia="方正仿宋_GBK" w:hAnsi="方正仿宋_GBK" w:cs="方正仿宋_GBK" w:hint="eastAsia"/>
          <w:sz w:val="32"/>
          <w:szCs w:val="32"/>
        </w:rPr>
        <w:t>132.1</w:t>
      </w:r>
      <w:r>
        <w:rPr>
          <w:rFonts w:ascii="方正仿宋_GBK" w:eastAsia="方正仿宋_GBK" w:hAnsi="方正仿宋_GBK" w:cs="方正仿宋_GBK" w:hint="eastAsia"/>
          <w:sz w:val="32"/>
          <w:szCs w:val="32"/>
        </w:rPr>
        <w:t>万元，较上年决算数减少</w:t>
      </w:r>
      <w:r>
        <w:rPr>
          <w:rFonts w:ascii="方正仿宋_GBK" w:eastAsia="方正仿宋_GBK" w:hAnsi="方正仿宋_GBK" w:cs="方正仿宋_GBK" w:hint="eastAsia"/>
          <w:sz w:val="32"/>
          <w:szCs w:val="32"/>
        </w:rPr>
        <w:t>38.74</w:t>
      </w:r>
      <w:r>
        <w:rPr>
          <w:rFonts w:ascii="方正仿宋_GBK" w:eastAsia="方正仿宋_GBK" w:hAnsi="方正仿宋_GBK" w:cs="方正仿宋_GBK" w:hint="eastAsia"/>
          <w:sz w:val="32"/>
          <w:szCs w:val="32"/>
        </w:rPr>
        <w:t>万元，降低</w:t>
      </w:r>
      <w:r>
        <w:rPr>
          <w:rFonts w:ascii="方正仿宋_GBK" w:eastAsia="方正仿宋_GBK" w:hAnsi="方正仿宋_GBK" w:cs="方正仿宋_GBK" w:hint="eastAsia"/>
          <w:sz w:val="32"/>
          <w:szCs w:val="32"/>
        </w:rPr>
        <w:t>22.68%</w:t>
      </w:r>
      <w:r>
        <w:rPr>
          <w:rFonts w:ascii="方正仿宋_GBK" w:eastAsia="方正仿宋_GBK" w:hAnsi="方正仿宋_GBK" w:cs="方正仿宋_GBK" w:hint="eastAsia"/>
          <w:sz w:val="32"/>
          <w:szCs w:val="32"/>
        </w:rPr>
        <w:t>，主要原因是厉行节约，压缩一般性开支。公用经费用途主要包括办公费、水电费、公务车运行维护费、公务接待费、培训费、差旅费、印刷费、咨询费、手续费和其他商品服务支出。</w:t>
      </w:r>
    </w:p>
    <w:p w14:paraId="4763F787" w14:textId="77777777" w:rsidR="00C90EDC" w:rsidRDefault="001D1C74">
      <w:pPr>
        <w:pStyle w:val="a7"/>
        <w:adjustRightInd w:val="0"/>
        <w:snapToGrid w:val="0"/>
        <w:spacing w:before="0" w:beforeAutospacing="0" w:after="0" w:afterAutospacing="0" w:line="560" w:lineRule="exact"/>
        <w:ind w:firstLineChars="200" w:firstLine="640"/>
        <w:rPr>
          <w:rStyle w:val="a8"/>
          <w:rFonts w:ascii="方正楷体_GBK" w:eastAsia="方正楷体_GBK" w:hAnsi="方正楷体_GBK" w:cs="方正楷体_GBK"/>
          <w:b w:val="0"/>
          <w:bCs w:val="0"/>
          <w:sz w:val="32"/>
          <w:szCs w:val="32"/>
        </w:rPr>
      </w:pPr>
      <w:r>
        <w:rPr>
          <w:rStyle w:val="a8"/>
          <w:rFonts w:ascii="方正楷体_GBK" w:eastAsia="方正楷体_GBK" w:hAnsi="方正楷体_GBK" w:cs="方正楷体_GBK" w:hint="eastAsia"/>
          <w:b w:val="0"/>
          <w:bCs w:val="0"/>
          <w:sz w:val="32"/>
          <w:szCs w:val="32"/>
        </w:rPr>
        <w:t>（五）政府性基金预算收支决算情况说明</w:t>
      </w:r>
    </w:p>
    <w:p w14:paraId="611BCD2F" w14:textId="77777777" w:rsidR="00C90EDC" w:rsidRDefault="001D1C74">
      <w:pPr>
        <w:pStyle w:val="a7"/>
        <w:adjustRightInd w:val="0"/>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2019</w:t>
      </w:r>
      <w:r>
        <w:rPr>
          <w:rFonts w:ascii="方正仿宋_GBK" w:eastAsia="方正仿宋_GBK" w:hAnsi="方正仿宋_GBK" w:cs="方正仿宋_GBK" w:hint="eastAsia"/>
          <w:sz w:val="32"/>
          <w:szCs w:val="32"/>
        </w:rPr>
        <w:t>年度政府性基金预算财政拨款年初结转结余</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万元，年末结转结余</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万元。本年收入</w:t>
      </w:r>
      <w:r>
        <w:rPr>
          <w:rFonts w:ascii="方正仿宋_GBK" w:eastAsia="方正仿宋_GBK" w:hAnsi="方正仿宋_GBK" w:cs="方正仿宋_GBK" w:hint="eastAsia"/>
          <w:sz w:val="32"/>
          <w:szCs w:val="32"/>
        </w:rPr>
        <w:t>40.1</w:t>
      </w:r>
      <w:r>
        <w:rPr>
          <w:rFonts w:ascii="方正仿宋_GBK" w:eastAsia="方正仿宋_GBK" w:hAnsi="方正仿宋_GBK" w:cs="方正仿宋_GBK" w:hint="eastAsia"/>
          <w:sz w:val="32"/>
          <w:szCs w:val="32"/>
        </w:rPr>
        <w:t>万元，较上年决算数减少</w:t>
      </w:r>
      <w:r>
        <w:rPr>
          <w:rFonts w:ascii="方正仿宋_GBK" w:eastAsia="方正仿宋_GBK" w:hAnsi="方正仿宋_GBK" w:cs="方正仿宋_GBK" w:hint="eastAsia"/>
          <w:sz w:val="32"/>
          <w:szCs w:val="32"/>
        </w:rPr>
        <w:t>59.2</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，减少</w:t>
      </w:r>
      <w:r>
        <w:rPr>
          <w:rFonts w:ascii="方正仿宋_GBK" w:eastAsia="方正仿宋_GBK" w:hAnsi="方正仿宋_GBK" w:cs="方正仿宋_GBK" w:hint="eastAsia"/>
          <w:sz w:val="32"/>
          <w:szCs w:val="32"/>
        </w:rPr>
        <w:t>59.62%</w:t>
      </w:r>
      <w:r>
        <w:rPr>
          <w:rFonts w:ascii="方正仿宋_GBK" w:eastAsia="方正仿宋_GBK" w:hAnsi="方正仿宋_GBK" w:cs="方正仿宋_GBK" w:hint="eastAsia"/>
          <w:sz w:val="32"/>
          <w:szCs w:val="32"/>
        </w:rPr>
        <w:t>，主要原因是本年度政府性基金支出预算下达减少。本年支出</w:t>
      </w:r>
      <w:r>
        <w:rPr>
          <w:rFonts w:ascii="方正仿宋_GBK" w:eastAsia="方正仿宋_GBK" w:hAnsi="方正仿宋_GBK" w:cs="方正仿宋_GBK" w:hint="eastAsia"/>
          <w:sz w:val="32"/>
          <w:szCs w:val="32"/>
        </w:rPr>
        <w:t>40.1</w:t>
      </w:r>
      <w:r>
        <w:rPr>
          <w:rFonts w:ascii="方正仿宋_GBK" w:eastAsia="方正仿宋_GBK" w:hAnsi="方正仿宋_GBK" w:cs="方正仿宋_GBK" w:hint="eastAsia"/>
          <w:sz w:val="32"/>
          <w:szCs w:val="32"/>
        </w:rPr>
        <w:t>万元，较上年决算数减少</w:t>
      </w:r>
      <w:r>
        <w:rPr>
          <w:rFonts w:ascii="方正仿宋_GBK" w:eastAsia="方正仿宋_GBK" w:hAnsi="方正仿宋_GBK" w:cs="方正仿宋_GBK" w:hint="eastAsia"/>
          <w:sz w:val="32"/>
          <w:szCs w:val="32"/>
        </w:rPr>
        <w:t>59.2</w:t>
      </w:r>
      <w:r>
        <w:rPr>
          <w:rFonts w:ascii="方正仿宋_GBK" w:eastAsia="方正仿宋_GBK" w:hAnsi="方正仿宋_GBK" w:cs="方正仿宋_GBK" w:hint="eastAsia"/>
          <w:sz w:val="32"/>
          <w:szCs w:val="32"/>
        </w:rPr>
        <w:t>万元，减少</w:t>
      </w:r>
      <w:r>
        <w:rPr>
          <w:rFonts w:ascii="方正仿宋_GBK" w:eastAsia="方正仿宋_GBK" w:hAnsi="方正仿宋_GBK" w:cs="方正仿宋_GBK" w:hint="eastAsia"/>
          <w:sz w:val="32"/>
          <w:szCs w:val="32"/>
        </w:rPr>
        <w:t>59.62%</w:t>
      </w:r>
      <w:r>
        <w:rPr>
          <w:rFonts w:ascii="方正仿宋_GBK" w:eastAsia="方正仿宋_GBK" w:hAnsi="方正仿宋_GBK" w:cs="方正仿宋_GBK" w:hint="eastAsia"/>
          <w:sz w:val="32"/>
          <w:szCs w:val="32"/>
        </w:rPr>
        <w:t>，主要原因是本年度政府性基金支出预算下达减少。</w:t>
      </w:r>
    </w:p>
    <w:p w14:paraId="029B676F" w14:textId="77777777" w:rsidR="00C90EDC" w:rsidRDefault="001D1C74">
      <w:pPr>
        <w:pStyle w:val="a7"/>
        <w:adjustRightInd w:val="0"/>
        <w:snapToGrid w:val="0"/>
        <w:spacing w:before="0" w:beforeAutospacing="0" w:after="0" w:afterAutospacing="0" w:line="560" w:lineRule="exact"/>
        <w:ind w:firstLineChars="200" w:firstLine="640"/>
        <w:rPr>
          <w:rStyle w:val="a8"/>
          <w:rFonts w:ascii="方正黑体_GBK" w:eastAsia="方正黑体_GBK" w:hAnsi="方正黑体_GBK" w:cs="方正黑体_GBK"/>
          <w:b w:val="0"/>
          <w:bCs w:val="0"/>
          <w:sz w:val="32"/>
          <w:szCs w:val="32"/>
        </w:rPr>
      </w:pPr>
      <w:r>
        <w:rPr>
          <w:rStyle w:val="a8"/>
          <w:rFonts w:ascii="方正黑体_GBK" w:eastAsia="方正黑体_GBK" w:hAnsi="方正黑体_GBK" w:cs="方正黑体_GBK" w:hint="eastAsia"/>
          <w:b w:val="0"/>
          <w:bCs w:val="0"/>
          <w:sz w:val="32"/>
          <w:szCs w:val="32"/>
        </w:rPr>
        <w:t>三、“三公”经费情况说明</w:t>
      </w:r>
    </w:p>
    <w:p w14:paraId="1EDBBB42" w14:textId="77777777" w:rsidR="00C90EDC" w:rsidRDefault="001D1C74">
      <w:pPr>
        <w:pStyle w:val="a7"/>
        <w:adjustRightInd w:val="0"/>
        <w:snapToGrid w:val="0"/>
        <w:spacing w:before="0" w:beforeAutospacing="0" w:after="0" w:afterAutospacing="0" w:line="560" w:lineRule="exact"/>
        <w:ind w:firstLineChars="200" w:firstLine="640"/>
        <w:rPr>
          <w:rStyle w:val="a8"/>
          <w:rFonts w:ascii="方正楷体_GBK" w:eastAsia="方正楷体_GBK" w:hAnsi="方正楷体_GBK" w:cs="方正楷体_GBK"/>
          <w:b w:val="0"/>
          <w:bCs w:val="0"/>
          <w:sz w:val="32"/>
          <w:szCs w:val="32"/>
        </w:rPr>
      </w:pPr>
      <w:r>
        <w:rPr>
          <w:rStyle w:val="a8"/>
          <w:rFonts w:ascii="方正楷体_GBK" w:eastAsia="方正楷体_GBK" w:hAnsi="方正楷体_GBK" w:cs="方正楷体_GBK" w:hint="eastAsia"/>
          <w:b w:val="0"/>
          <w:bCs w:val="0"/>
          <w:sz w:val="32"/>
          <w:szCs w:val="32"/>
        </w:rPr>
        <w:t>（一）“三公”经费支出总体情况说明</w:t>
      </w:r>
    </w:p>
    <w:p w14:paraId="6EAB93B7" w14:textId="400A3195" w:rsidR="00C90EDC" w:rsidRDefault="001D1C74">
      <w:pPr>
        <w:pStyle w:val="a7"/>
        <w:adjustRightInd w:val="0"/>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年度“三公”经费支出共计</w:t>
      </w:r>
      <w:r>
        <w:rPr>
          <w:rFonts w:ascii="方正仿宋_GBK" w:eastAsia="方正仿宋_GBK" w:hAnsi="方正仿宋_GBK" w:cs="方正仿宋_GBK" w:hint="eastAsia"/>
          <w:sz w:val="32"/>
          <w:szCs w:val="32"/>
        </w:rPr>
        <w:t>27.78</w:t>
      </w:r>
      <w:r>
        <w:rPr>
          <w:rFonts w:ascii="方正仿宋_GBK" w:eastAsia="方正仿宋_GBK" w:hAnsi="方正仿宋_GBK" w:cs="方正仿宋_GBK" w:hint="eastAsia"/>
          <w:sz w:val="32"/>
          <w:szCs w:val="32"/>
        </w:rPr>
        <w:t>万元，较年初预算数减少</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万元，下降</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，主要原因是严格按照预算执行三</w:t>
      </w:r>
      <w:proofErr w:type="gramStart"/>
      <w:r>
        <w:rPr>
          <w:rFonts w:ascii="方正仿宋_GBK" w:eastAsia="方正仿宋_GBK" w:hAnsi="方正仿宋_GBK" w:cs="方正仿宋_GBK" w:hint="eastAsia"/>
          <w:sz w:val="32"/>
          <w:szCs w:val="32"/>
        </w:rPr>
        <w:t>公经费</w:t>
      </w:r>
      <w:proofErr w:type="gramEnd"/>
      <w:r>
        <w:rPr>
          <w:rFonts w:ascii="方正仿宋_GBK" w:eastAsia="方正仿宋_GBK" w:hAnsi="方正仿宋_GBK" w:cs="方正仿宋_GBK" w:hint="eastAsia"/>
          <w:sz w:val="32"/>
          <w:szCs w:val="32"/>
        </w:rPr>
        <w:t>支出。较上年支出数减少</w:t>
      </w:r>
      <w:r>
        <w:rPr>
          <w:rFonts w:ascii="方正仿宋_GBK" w:eastAsia="方正仿宋_GBK" w:hAnsi="方正仿宋_GBK" w:cs="方正仿宋_GBK" w:hint="eastAsia"/>
          <w:sz w:val="32"/>
          <w:szCs w:val="32"/>
        </w:rPr>
        <w:t>24.73</w:t>
      </w:r>
      <w:r>
        <w:rPr>
          <w:rFonts w:ascii="方正仿宋_GBK" w:eastAsia="方正仿宋_GBK" w:hAnsi="方正仿宋_GBK" w:cs="方正仿宋_GBK" w:hint="eastAsia"/>
          <w:sz w:val="32"/>
          <w:szCs w:val="32"/>
        </w:rPr>
        <w:t>万元，下降</w:t>
      </w:r>
      <w:r>
        <w:rPr>
          <w:rFonts w:ascii="方正仿宋_GBK" w:eastAsia="方正仿宋_GBK" w:hAnsi="方正仿宋_GBK" w:cs="方正仿宋_GBK" w:hint="eastAsia"/>
          <w:sz w:val="32"/>
          <w:szCs w:val="32"/>
        </w:rPr>
        <w:t>47.1%</w:t>
      </w:r>
      <w:r>
        <w:rPr>
          <w:rFonts w:ascii="方正仿宋_GBK" w:eastAsia="方正仿宋_GBK" w:hAnsi="方正仿宋_GBK" w:cs="方正仿宋_GBK" w:hint="eastAsia"/>
          <w:sz w:val="32"/>
          <w:szCs w:val="32"/>
        </w:rPr>
        <w:t>，主要原因是一是认真贯彻落实</w:t>
      </w:r>
      <w:r w:rsidR="00FC3E3A" w:rsidRPr="00FC3E3A">
        <w:rPr>
          <w:rFonts w:ascii="方正仿宋_GBK" w:eastAsia="方正仿宋_GBK" w:hAnsi="方正仿宋_GBK" w:cs="方正仿宋_GBK" w:hint="eastAsia"/>
          <w:sz w:val="32"/>
          <w:szCs w:val="32"/>
        </w:rPr>
        <w:t>中央八项规定精神</w:t>
      </w:r>
      <w:r>
        <w:rPr>
          <w:rFonts w:ascii="方正仿宋_GBK" w:eastAsia="方正仿宋_GBK" w:hAnsi="方正仿宋_GBK" w:cs="方正仿宋_GBK" w:hint="eastAsia"/>
          <w:sz w:val="32"/>
          <w:szCs w:val="32"/>
        </w:rPr>
        <w:t>和厉行节约要求，按照只减不增的要求从严控制三公经费，全</w:t>
      </w:r>
      <w:r>
        <w:rPr>
          <w:rFonts w:ascii="方正仿宋_GBK" w:eastAsia="方正仿宋_GBK" w:hAnsi="方正仿宋_GBK" w:cs="方正仿宋_GBK" w:hint="eastAsia"/>
          <w:sz w:val="32"/>
          <w:szCs w:val="32"/>
        </w:rPr>
        <w:t>年实际支出</w:t>
      </w:r>
      <w:proofErr w:type="gramStart"/>
      <w:r>
        <w:rPr>
          <w:rFonts w:ascii="方正仿宋_GBK" w:eastAsia="方正仿宋_GBK" w:hAnsi="方正仿宋_GBK" w:cs="方正仿宋_GBK" w:hint="eastAsia"/>
          <w:sz w:val="32"/>
          <w:szCs w:val="32"/>
        </w:rPr>
        <w:t>较预算</w:t>
      </w:r>
      <w:proofErr w:type="gramEnd"/>
      <w:r>
        <w:rPr>
          <w:rFonts w:ascii="方正仿宋_GBK" w:eastAsia="方正仿宋_GBK" w:hAnsi="方正仿宋_GBK" w:cs="方正仿宋_GBK" w:hint="eastAsia"/>
          <w:sz w:val="32"/>
          <w:szCs w:val="32"/>
        </w:rPr>
        <w:t>和决算均有所下降。二是我部门严格落实公车使用规定，严禁公车私用，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单位人员出国出访。</w:t>
      </w:r>
    </w:p>
    <w:p w14:paraId="474EC1ED" w14:textId="77777777" w:rsidR="00C90EDC" w:rsidRDefault="001D1C74">
      <w:pPr>
        <w:pStyle w:val="a7"/>
        <w:adjustRightInd w:val="0"/>
        <w:snapToGrid w:val="0"/>
        <w:spacing w:before="0" w:beforeAutospacing="0" w:after="0" w:afterAutospacing="0" w:line="560" w:lineRule="exact"/>
        <w:ind w:firstLineChars="200" w:firstLine="640"/>
        <w:rPr>
          <w:rStyle w:val="a8"/>
          <w:rFonts w:ascii="方正楷体_GBK" w:eastAsia="方正楷体_GBK" w:hAnsi="方正楷体_GBK" w:cs="方正楷体_GBK"/>
          <w:b w:val="0"/>
          <w:bCs w:val="0"/>
          <w:sz w:val="32"/>
          <w:szCs w:val="32"/>
        </w:rPr>
      </w:pPr>
      <w:r>
        <w:rPr>
          <w:rStyle w:val="a8"/>
          <w:rFonts w:ascii="方正楷体_GBK" w:eastAsia="方正楷体_GBK" w:hAnsi="方正楷体_GBK" w:cs="方正楷体_GBK" w:hint="eastAsia"/>
          <w:b w:val="0"/>
          <w:bCs w:val="0"/>
          <w:sz w:val="32"/>
          <w:szCs w:val="32"/>
        </w:rPr>
        <w:t>（二）“三公”经费分项支出情况</w:t>
      </w:r>
    </w:p>
    <w:p w14:paraId="3372710C" w14:textId="77777777" w:rsidR="00C90EDC" w:rsidRDefault="001D1C74">
      <w:pPr>
        <w:pStyle w:val="a7"/>
        <w:adjustRightInd w:val="0"/>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年度本部门因公出国（境）费用</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万元。费用支出较年初预算数增加</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，主要原因是本年度今年未安排单位人员出国出访。较上年支出数增加</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，主要原因是今年未安排单位人员出国出访。</w:t>
      </w:r>
    </w:p>
    <w:p w14:paraId="4867ABEE" w14:textId="77777777" w:rsidR="00C90EDC" w:rsidRDefault="001D1C74">
      <w:pPr>
        <w:pStyle w:val="a7"/>
        <w:adjustRightInd w:val="0"/>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公务车购置费</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万元，本年度无公务车购置费用。费用支出较年初预算数增加</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，主要原因是本年度无公务车购置费用。较上年支出数减少</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万元，下降</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，主要原因是本年度无公务车购置费用。</w:t>
      </w:r>
    </w:p>
    <w:p w14:paraId="4C3BA9BE" w14:textId="77777777" w:rsidR="00C90EDC" w:rsidRDefault="001D1C74">
      <w:pPr>
        <w:pStyle w:val="a7"/>
        <w:adjustRightInd w:val="0"/>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公务车运行维护费</w:t>
      </w:r>
      <w:r>
        <w:rPr>
          <w:rFonts w:ascii="方正仿宋_GBK" w:eastAsia="方正仿宋_GBK" w:hAnsi="方正仿宋_GBK" w:cs="方正仿宋_GBK" w:hint="eastAsia"/>
          <w:sz w:val="32"/>
          <w:szCs w:val="32"/>
        </w:rPr>
        <w:t>6.86</w:t>
      </w:r>
      <w:r>
        <w:rPr>
          <w:rFonts w:ascii="方正仿宋_GBK" w:eastAsia="方正仿宋_GBK" w:hAnsi="方正仿宋_GBK" w:cs="方正仿宋_GBK" w:hint="eastAsia"/>
          <w:sz w:val="32"/>
          <w:szCs w:val="32"/>
        </w:rPr>
        <w:t>万元，主要用于机要文件交换、县内因公出行、业务检查等工作所需车辆的燃料费、维修费、保险费等。费用支出较年初预算数减少</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万元，下降</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，主要原因是严格按照预算执行。较上年支出数减少</w:t>
      </w:r>
      <w:r>
        <w:rPr>
          <w:rFonts w:ascii="方正仿宋_GBK" w:eastAsia="方正仿宋_GBK" w:hAnsi="方正仿宋_GBK" w:cs="方正仿宋_GBK" w:hint="eastAsia"/>
          <w:sz w:val="32"/>
          <w:szCs w:val="32"/>
        </w:rPr>
        <w:t>4.82</w:t>
      </w:r>
      <w:r>
        <w:rPr>
          <w:rFonts w:ascii="方正仿宋_GBK" w:eastAsia="方正仿宋_GBK" w:hAnsi="方正仿宋_GBK" w:cs="方正仿宋_GBK" w:hint="eastAsia"/>
          <w:sz w:val="32"/>
          <w:szCs w:val="32"/>
        </w:rPr>
        <w:t>万元，下降</w:t>
      </w:r>
      <w:r>
        <w:rPr>
          <w:rFonts w:ascii="方正仿宋_GBK" w:eastAsia="方正仿宋_GBK" w:hAnsi="方正仿宋_GBK" w:cs="方正仿宋_GBK" w:hint="eastAsia"/>
          <w:sz w:val="32"/>
          <w:szCs w:val="32"/>
        </w:rPr>
        <w:t>41.27%</w:t>
      </w:r>
      <w:r>
        <w:rPr>
          <w:rFonts w:ascii="方正仿宋_GBK" w:eastAsia="方正仿宋_GBK" w:hAnsi="方正仿宋_GBK" w:cs="方正仿宋_GBK" w:hint="eastAsia"/>
          <w:sz w:val="32"/>
          <w:szCs w:val="32"/>
        </w:rPr>
        <w:t>，主要原因是严格落实公车使用规定，严禁公车私用，</w:t>
      </w:r>
      <w:r>
        <w:rPr>
          <w:rFonts w:ascii="方正仿宋_GBK" w:eastAsia="方正仿宋_GBK" w:hAnsi="方正仿宋_GBK" w:cs="方正仿宋_GBK" w:hint="eastAsia"/>
          <w:sz w:val="32"/>
          <w:szCs w:val="32"/>
        </w:rPr>
        <w:t>公车运行维护成本大幅下降。</w:t>
      </w:r>
    </w:p>
    <w:p w14:paraId="27EBC786" w14:textId="77777777" w:rsidR="00C90EDC" w:rsidRDefault="001D1C74">
      <w:pPr>
        <w:pStyle w:val="a7"/>
        <w:adjustRightInd w:val="0"/>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公务接待费</w:t>
      </w:r>
      <w:r>
        <w:rPr>
          <w:rFonts w:ascii="方正仿宋_GBK" w:eastAsia="方正仿宋_GBK" w:hAnsi="方正仿宋_GBK" w:cs="方正仿宋_GBK" w:hint="eastAsia"/>
          <w:sz w:val="32"/>
          <w:szCs w:val="32"/>
        </w:rPr>
        <w:t>20.92</w:t>
      </w:r>
      <w:r>
        <w:rPr>
          <w:rFonts w:ascii="方正仿宋_GBK" w:eastAsia="方正仿宋_GBK" w:hAnsi="方正仿宋_GBK" w:cs="方正仿宋_GBK" w:hint="eastAsia"/>
          <w:sz w:val="32"/>
          <w:szCs w:val="32"/>
        </w:rPr>
        <w:t>万元，主要用于接待接待其他单位到我单位学习调研政府工作，接受相关部门检查指导工作发生的接待支出。费用支出较年初预算数减少</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万元，下降</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，主要原因是严格按照预算执行。较上年支出数减少</w:t>
      </w:r>
      <w:r>
        <w:rPr>
          <w:rFonts w:ascii="方正仿宋_GBK" w:eastAsia="方正仿宋_GBK" w:hAnsi="方正仿宋_GBK" w:cs="方正仿宋_GBK" w:hint="eastAsia"/>
          <w:sz w:val="32"/>
          <w:szCs w:val="32"/>
        </w:rPr>
        <w:t>19.91</w:t>
      </w:r>
      <w:r>
        <w:rPr>
          <w:rFonts w:ascii="方正仿宋_GBK" w:eastAsia="方正仿宋_GBK" w:hAnsi="方正仿宋_GBK" w:cs="方正仿宋_GBK" w:hint="eastAsia"/>
          <w:sz w:val="32"/>
          <w:szCs w:val="32"/>
        </w:rPr>
        <w:t>万元，下降</w:t>
      </w:r>
      <w:r>
        <w:rPr>
          <w:rFonts w:ascii="方正仿宋_GBK" w:eastAsia="方正仿宋_GBK" w:hAnsi="方正仿宋_GBK" w:cs="方正仿宋_GBK" w:hint="eastAsia"/>
          <w:sz w:val="32"/>
          <w:szCs w:val="32"/>
        </w:rPr>
        <w:t>48.76%</w:t>
      </w:r>
      <w:r>
        <w:rPr>
          <w:rFonts w:ascii="方正仿宋_GBK" w:eastAsia="方正仿宋_GBK" w:hAnsi="方正仿宋_GBK" w:cs="方正仿宋_GBK" w:hint="eastAsia"/>
          <w:sz w:val="32"/>
          <w:szCs w:val="32"/>
        </w:rPr>
        <w:t>，主要原因是厉行节约，强化公务接待支出管理，严格遵守公务接待开支范围和开支标准，严格控制陪餐人数，对应由接待对象承担的费用一律由接待对象自行支付，公务接待费大幅下降。</w:t>
      </w:r>
    </w:p>
    <w:p w14:paraId="1B522FEE" w14:textId="77777777" w:rsidR="00C90EDC" w:rsidRDefault="001D1C74">
      <w:pPr>
        <w:pStyle w:val="a7"/>
        <w:adjustRightInd w:val="0"/>
        <w:snapToGrid w:val="0"/>
        <w:spacing w:before="0" w:beforeAutospacing="0" w:after="0" w:afterAutospacing="0" w:line="560" w:lineRule="exact"/>
        <w:ind w:firstLineChars="200" w:firstLine="640"/>
        <w:rPr>
          <w:rStyle w:val="a8"/>
          <w:rFonts w:ascii="方正楷体_GBK" w:eastAsia="方正楷体_GBK" w:hAnsi="方正楷体_GBK" w:cs="方正楷体_GBK"/>
          <w:b w:val="0"/>
          <w:bCs w:val="0"/>
          <w:sz w:val="32"/>
          <w:szCs w:val="32"/>
        </w:rPr>
      </w:pPr>
      <w:r>
        <w:rPr>
          <w:rStyle w:val="a8"/>
          <w:rFonts w:ascii="方正楷体_GBK" w:eastAsia="方正楷体_GBK" w:hAnsi="方正楷体_GBK" w:cs="方正楷体_GBK" w:hint="eastAsia"/>
          <w:b w:val="0"/>
          <w:bCs w:val="0"/>
          <w:sz w:val="32"/>
          <w:szCs w:val="32"/>
        </w:rPr>
        <w:t>（三）“三公”经费实物量情况</w:t>
      </w:r>
    </w:p>
    <w:p w14:paraId="3B05858B" w14:textId="77777777" w:rsidR="00C90EDC" w:rsidRDefault="001D1C74">
      <w:pPr>
        <w:pStyle w:val="a7"/>
        <w:adjustRightInd w:val="0"/>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年度本部门因公出国（境）共计</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个团组，</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人；公务用车购置</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辆，公务车保有量为</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辆；国内公务接待</w:t>
      </w:r>
      <w:r>
        <w:rPr>
          <w:rFonts w:ascii="方正仿宋_GBK" w:eastAsia="方正仿宋_GBK" w:hAnsi="方正仿宋_GBK" w:cs="方正仿宋_GBK" w:hint="eastAsia"/>
          <w:sz w:val="32"/>
          <w:szCs w:val="32"/>
        </w:rPr>
        <w:t>418</w:t>
      </w:r>
      <w:r>
        <w:rPr>
          <w:rFonts w:ascii="方正仿宋_GBK" w:eastAsia="方正仿宋_GBK" w:hAnsi="方正仿宋_GBK" w:cs="方正仿宋_GBK" w:hint="eastAsia"/>
          <w:sz w:val="32"/>
          <w:szCs w:val="32"/>
        </w:rPr>
        <w:t>批次</w:t>
      </w:r>
      <w:r>
        <w:rPr>
          <w:rFonts w:ascii="方正仿宋_GBK" w:eastAsia="方正仿宋_GBK" w:hAnsi="方正仿宋_GBK" w:cs="方正仿宋_GBK" w:hint="eastAsia"/>
          <w:sz w:val="32"/>
          <w:szCs w:val="32"/>
        </w:rPr>
        <w:t>2900</w:t>
      </w:r>
      <w:r>
        <w:rPr>
          <w:rFonts w:ascii="方正仿宋_GBK" w:eastAsia="方正仿宋_GBK" w:hAnsi="方正仿宋_GBK" w:cs="方正仿宋_GBK" w:hint="eastAsia"/>
          <w:sz w:val="32"/>
          <w:szCs w:val="32"/>
        </w:rPr>
        <w:t>人，其中：国内外事接待</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批次，</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人；国（境）外公务接待</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批次，</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人。</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年本部门人均接待费</w:t>
      </w:r>
      <w:r>
        <w:rPr>
          <w:rFonts w:ascii="方正仿宋_GBK" w:eastAsia="方正仿宋_GBK" w:hAnsi="方正仿宋_GBK" w:cs="方正仿宋_GBK" w:hint="eastAsia"/>
          <w:sz w:val="32"/>
          <w:szCs w:val="32"/>
        </w:rPr>
        <w:t>72.14</w:t>
      </w:r>
      <w:r>
        <w:rPr>
          <w:rFonts w:ascii="方正仿宋_GBK" w:eastAsia="方正仿宋_GBK" w:hAnsi="方正仿宋_GBK" w:cs="方正仿宋_GBK" w:hint="eastAsia"/>
          <w:sz w:val="32"/>
          <w:szCs w:val="32"/>
        </w:rPr>
        <w:t>元，车均购置费</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万元，车均维护费</w:t>
      </w:r>
      <w:r>
        <w:rPr>
          <w:rFonts w:ascii="方正仿宋_GBK" w:eastAsia="方正仿宋_GBK" w:hAnsi="方正仿宋_GBK" w:cs="方正仿宋_GBK" w:hint="eastAsia"/>
          <w:sz w:val="32"/>
          <w:szCs w:val="32"/>
        </w:rPr>
        <w:t>3.43</w:t>
      </w:r>
      <w:r>
        <w:rPr>
          <w:rFonts w:ascii="方正仿宋_GBK" w:eastAsia="方正仿宋_GBK" w:hAnsi="方正仿宋_GBK" w:cs="方正仿宋_GBK" w:hint="eastAsia"/>
          <w:sz w:val="32"/>
          <w:szCs w:val="32"/>
        </w:rPr>
        <w:t>万元。</w:t>
      </w:r>
    </w:p>
    <w:p w14:paraId="5DE0F54B" w14:textId="77777777" w:rsidR="00C90EDC" w:rsidRDefault="001D1C74">
      <w:pPr>
        <w:pStyle w:val="a7"/>
        <w:adjustRightInd w:val="0"/>
        <w:snapToGrid w:val="0"/>
        <w:spacing w:before="0" w:beforeAutospacing="0" w:after="0" w:afterAutospacing="0" w:line="560" w:lineRule="exact"/>
        <w:ind w:firstLineChars="200" w:firstLine="640"/>
        <w:rPr>
          <w:rStyle w:val="a8"/>
          <w:rFonts w:ascii="方正黑体_GBK" w:eastAsia="方正黑体_GBK" w:hAnsi="方正黑体_GBK" w:cs="方正黑体_GBK"/>
          <w:b w:val="0"/>
          <w:bCs w:val="0"/>
          <w:sz w:val="32"/>
          <w:szCs w:val="32"/>
        </w:rPr>
      </w:pPr>
      <w:r>
        <w:rPr>
          <w:rStyle w:val="a8"/>
          <w:rFonts w:ascii="方正黑体_GBK" w:eastAsia="方正黑体_GBK" w:hAnsi="方正黑体_GBK" w:cs="方正黑体_GBK" w:hint="eastAsia"/>
          <w:b w:val="0"/>
          <w:bCs w:val="0"/>
          <w:sz w:val="32"/>
          <w:szCs w:val="32"/>
        </w:rPr>
        <w:lastRenderedPageBreak/>
        <w:t>四、其他需要说明的事项</w:t>
      </w:r>
    </w:p>
    <w:p w14:paraId="1A2F293F" w14:textId="484CE9B0" w:rsidR="00C90EDC" w:rsidRDefault="001D1C74">
      <w:pPr>
        <w:pStyle w:val="a7"/>
        <w:adjustRightInd w:val="0"/>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Style w:val="a8"/>
          <w:rFonts w:ascii="方正楷体_GBK" w:eastAsia="方正楷体_GBK" w:hAnsi="方正楷体_GBK" w:cs="方正楷体_GBK" w:hint="eastAsia"/>
          <w:b w:val="0"/>
          <w:bCs w:val="0"/>
          <w:sz w:val="32"/>
          <w:szCs w:val="32"/>
        </w:rPr>
        <w:t>（一）机关运行经费情况说明。</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年度本部门机关运行经费支出</w:t>
      </w:r>
      <w:r>
        <w:rPr>
          <w:rFonts w:ascii="方正仿宋_GBK" w:eastAsia="方正仿宋_GBK" w:hAnsi="方正仿宋_GBK" w:cs="方正仿宋_GBK" w:hint="eastAsia"/>
          <w:sz w:val="32"/>
          <w:szCs w:val="32"/>
        </w:rPr>
        <w:t>132</w:t>
      </w:r>
      <w:r>
        <w:rPr>
          <w:rFonts w:ascii="方正仿宋_GBK" w:eastAsia="方正仿宋_GBK" w:hAnsi="方正仿宋_GBK" w:cs="方正仿宋_GBK" w:hint="eastAsia"/>
          <w:sz w:val="32"/>
          <w:szCs w:val="32"/>
        </w:rPr>
        <w:t>万元，机关运行经费主要用于</w:t>
      </w:r>
      <w:proofErr w:type="gramStart"/>
      <w:r>
        <w:rPr>
          <w:rFonts w:ascii="方正仿宋_GBK" w:eastAsia="方正仿宋_GBK" w:hAnsi="方正仿宋_GBK" w:cs="方正仿宋_GBK" w:hint="eastAsia"/>
          <w:sz w:val="32"/>
          <w:szCs w:val="32"/>
        </w:rPr>
        <w:t>开支开支</w:t>
      </w:r>
      <w:proofErr w:type="gramEnd"/>
      <w:r>
        <w:rPr>
          <w:rFonts w:ascii="方正仿宋_GBK" w:eastAsia="方正仿宋_GBK" w:hAnsi="方正仿宋_GBK" w:cs="方正仿宋_GBK" w:hint="eastAsia"/>
          <w:sz w:val="32"/>
          <w:szCs w:val="32"/>
        </w:rPr>
        <w:t>办公费、公务车运行维护费、水电费、差旅费、培训费等日常开支费用。机关运行经费较上年决算数减少</w:t>
      </w:r>
      <w:r>
        <w:rPr>
          <w:rFonts w:ascii="方正仿宋_GBK" w:eastAsia="方正仿宋_GBK" w:hAnsi="方正仿宋_GBK" w:cs="方正仿宋_GBK" w:hint="eastAsia"/>
          <w:sz w:val="32"/>
          <w:szCs w:val="32"/>
        </w:rPr>
        <w:t>38.84</w:t>
      </w:r>
      <w:r>
        <w:rPr>
          <w:rFonts w:ascii="方正仿宋_GBK" w:eastAsia="方正仿宋_GBK" w:hAnsi="方正仿宋_GBK" w:cs="方正仿宋_GBK" w:hint="eastAsia"/>
          <w:sz w:val="32"/>
          <w:szCs w:val="32"/>
        </w:rPr>
        <w:t>万元，降低</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2.73%</w:t>
      </w:r>
      <w:r>
        <w:rPr>
          <w:rFonts w:ascii="方正仿宋_GBK" w:eastAsia="方正仿宋_GBK" w:hAnsi="方正仿宋_GBK" w:cs="方正仿宋_GBK" w:hint="eastAsia"/>
          <w:sz w:val="32"/>
          <w:szCs w:val="32"/>
        </w:rPr>
        <w:t>，主要原因是一是认真贯彻落实</w:t>
      </w:r>
      <w:r w:rsidR="00FC3E3A" w:rsidRPr="00FC3E3A">
        <w:rPr>
          <w:rFonts w:ascii="方正仿宋_GBK" w:eastAsia="方正仿宋_GBK" w:hAnsi="方正仿宋_GBK" w:cs="方正仿宋_GBK" w:hint="eastAsia"/>
          <w:sz w:val="32"/>
          <w:szCs w:val="32"/>
        </w:rPr>
        <w:t>中央八项规定精神</w:t>
      </w:r>
      <w:r>
        <w:rPr>
          <w:rFonts w:ascii="方正仿宋_GBK" w:eastAsia="方正仿宋_GBK" w:hAnsi="方正仿宋_GBK" w:cs="方正仿宋_GBK" w:hint="eastAsia"/>
          <w:sz w:val="32"/>
          <w:szCs w:val="32"/>
        </w:rPr>
        <w:t>和厉行节约要求，按照只减不增的要求从严控制三公经费，全年实际支出较预算和决算均有所下降。二是我部门严格落实公车使用规定，严禁公车私用，公车运行维护成本大幅下降。三是强化公务接待支出管理，严格遵守公务接待开支范围和开支标准，严格控制陪餐人数，对应由接待对象承担的费用一律由接待对象自行支付，公务接待费大幅下降。</w:t>
      </w:r>
    </w:p>
    <w:p w14:paraId="1E4E180D" w14:textId="77777777" w:rsidR="00C90EDC" w:rsidRDefault="001D1C74">
      <w:pPr>
        <w:pStyle w:val="a7"/>
        <w:adjustRightInd w:val="0"/>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此外，本年度一般公共预算财政拨款会议费支出</w:t>
      </w:r>
      <w:r>
        <w:rPr>
          <w:rFonts w:ascii="方正仿宋_GBK" w:eastAsia="方正仿宋_GBK" w:hAnsi="方正仿宋_GBK" w:cs="方正仿宋_GBK" w:hint="eastAsia"/>
          <w:sz w:val="32"/>
          <w:szCs w:val="32"/>
        </w:rPr>
        <w:t>5.42</w:t>
      </w:r>
      <w:r>
        <w:rPr>
          <w:rFonts w:ascii="方正仿宋_GBK" w:eastAsia="方正仿宋_GBK" w:hAnsi="方正仿宋_GBK" w:cs="方正仿宋_GBK" w:hint="eastAsia"/>
          <w:sz w:val="32"/>
          <w:szCs w:val="32"/>
        </w:rPr>
        <w:t>万元，较上年决算数减少</w:t>
      </w:r>
      <w:r>
        <w:rPr>
          <w:rFonts w:ascii="方正仿宋_GBK" w:eastAsia="方正仿宋_GBK" w:hAnsi="方正仿宋_GBK" w:cs="方正仿宋_GBK" w:hint="eastAsia"/>
          <w:sz w:val="32"/>
          <w:szCs w:val="32"/>
        </w:rPr>
        <w:t>2.44</w:t>
      </w:r>
      <w:r>
        <w:rPr>
          <w:rFonts w:ascii="方正仿宋_GBK" w:eastAsia="方正仿宋_GBK" w:hAnsi="方正仿宋_GBK" w:cs="方正仿宋_GBK" w:hint="eastAsia"/>
          <w:sz w:val="32"/>
          <w:szCs w:val="32"/>
        </w:rPr>
        <w:t>万元，下降</w:t>
      </w:r>
      <w:r>
        <w:rPr>
          <w:rFonts w:ascii="方正仿宋_GBK" w:eastAsia="方正仿宋_GBK" w:hAnsi="方正仿宋_GBK" w:cs="方正仿宋_GBK" w:hint="eastAsia"/>
          <w:sz w:val="32"/>
          <w:szCs w:val="32"/>
        </w:rPr>
        <w:t>31.04%</w:t>
      </w:r>
      <w:r>
        <w:rPr>
          <w:rFonts w:ascii="方正仿宋_GBK" w:eastAsia="方正仿宋_GBK" w:hAnsi="方正仿宋_GBK" w:cs="方正仿宋_GBK" w:hint="eastAsia"/>
          <w:sz w:val="32"/>
          <w:szCs w:val="32"/>
        </w:rPr>
        <w:t>，主要原因是厉行节约，不租用高档会议室，不</w:t>
      </w:r>
      <w:r>
        <w:rPr>
          <w:rFonts w:ascii="方正仿宋_GBK" w:eastAsia="方正仿宋_GBK" w:hAnsi="方正仿宋_GBK" w:cs="方正仿宋_GBK" w:hint="eastAsia"/>
          <w:sz w:val="32"/>
          <w:szCs w:val="32"/>
        </w:rPr>
        <w:t>进行会议接待，压缩会议费支出。本年度一般公共预算财政拨款培训费支出</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万元，较上年决算数减少</w:t>
      </w:r>
      <w:r>
        <w:rPr>
          <w:rFonts w:ascii="方正仿宋_GBK" w:eastAsia="方正仿宋_GBK" w:hAnsi="方正仿宋_GBK" w:cs="方正仿宋_GBK" w:hint="eastAsia"/>
          <w:sz w:val="32"/>
          <w:szCs w:val="32"/>
        </w:rPr>
        <w:t>0.46</w:t>
      </w:r>
      <w:r>
        <w:rPr>
          <w:rFonts w:ascii="方正仿宋_GBK" w:eastAsia="方正仿宋_GBK" w:hAnsi="方正仿宋_GBK" w:cs="方正仿宋_GBK" w:hint="eastAsia"/>
          <w:sz w:val="32"/>
          <w:szCs w:val="32"/>
        </w:rPr>
        <w:t>万元，减低</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，主要原因是本年度未发生培训费用支出。</w:t>
      </w:r>
    </w:p>
    <w:p w14:paraId="34FD6D1C" w14:textId="77777777" w:rsidR="00C90EDC" w:rsidRDefault="001D1C74">
      <w:pPr>
        <w:pStyle w:val="a7"/>
        <w:adjustRightInd w:val="0"/>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Style w:val="a8"/>
          <w:rFonts w:ascii="方正楷体_GBK" w:eastAsia="方正楷体_GBK" w:hAnsi="方正楷体_GBK" w:cs="方正楷体_GBK" w:hint="eastAsia"/>
          <w:b w:val="0"/>
          <w:bCs w:val="0"/>
          <w:sz w:val="32"/>
          <w:szCs w:val="32"/>
        </w:rPr>
        <w:t>（二）国有资产占用情况说明。</w:t>
      </w:r>
      <w:r>
        <w:rPr>
          <w:rFonts w:ascii="方正仿宋_GBK" w:eastAsia="方正仿宋_GBK" w:hAnsi="方正仿宋_GBK" w:cs="方正仿宋_GBK" w:hint="eastAsia"/>
          <w:sz w:val="32"/>
          <w:szCs w:val="32"/>
        </w:rPr>
        <w:t>截至</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31</w:t>
      </w:r>
      <w:r>
        <w:rPr>
          <w:rFonts w:ascii="方正仿宋_GBK" w:eastAsia="方正仿宋_GBK" w:hAnsi="方正仿宋_GBK" w:cs="方正仿宋_GBK" w:hint="eastAsia"/>
          <w:sz w:val="32"/>
          <w:szCs w:val="32"/>
        </w:rPr>
        <w:t>日，本部门共有车辆</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辆，其中，副部（省）级及以上领导用车</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辆、主要领导干部用车</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辆、机要通信用车</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辆、应急保障用车</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辆、执法执勤用车</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辆，特种专业技术用车</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辆，离退休干部用车</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辆，其他用车</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辆，单价</w:t>
      </w:r>
      <w:r>
        <w:rPr>
          <w:rFonts w:ascii="方正仿宋_GBK" w:eastAsia="方正仿宋_GBK" w:hAnsi="方正仿宋_GBK" w:cs="方正仿宋_GBK" w:hint="eastAsia"/>
          <w:sz w:val="32"/>
          <w:szCs w:val="32"/>
        </w:rPr>
        <w:t>50</w:t>
      </w:r>
      <w:r>
        <w:rPr>
          <w:rFonts w:ascii="方正仿宋_GBK" w:eastAsia="方正仿宋_GBK" w:hAnsi="方正仿宋_GBK" w:cs="方正仿宋_GBK" w:hint="eastAsia"/>
          <w:sz w:val="32"/>
          <w:szCs w:val="32"/>
        </w:rPr>
        <w:t>万元（含）</w:t>
      </w:r>
      <w:r>
        <w:rPr>
          <w:rFonts w:ascii="方正仿宋_GBK" w:eastAsia="方正仿宋_GBK" w:hAnsi="方正仿宋_GBK" w:cs="方正仿宋_GBK" w:hint="eastAsia"/>
          <w:sz w:val="32"/>
          <w:szCs w:val="32"/>
        </w:rPr>
        <w:lastRenderedPageBreak/>
        <w:t>以上通用设备</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台（套），单价</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万元（含）以上专用设备</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台（套）。</w:t>
      </w:r>
    </w:p>
    <w:p w14:paraId="794FA276" w14:textId="77777777" w:rsidR="00C90EDC" w:rsidRDefault="001D1C74">
      <w:pPr>
        <w:pStyle w:val="a7"/>
        <w:adjustRightInd w:val="0"/>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Style w:val="a8"/>
          <w:rFonts w:ascii="方正楷体_GBK" w:eastAsia="方正楷体_GBK" w:hAnsi="方正楷体_GBK" w:cs="方正楷体_GBK" w:hint="eastAsia"/>
          <w:b w:val="0"/>
          <w:bCs w:val="0"/>
          <w:sz w:val="32"/>
          <w:szCs w:val="32"/>
        </w:rPr>
        <w:t>（三）政府采购支出情况说明。</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年度</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本部门政府采购支出总额</w:t>
      </w:r>
      <w:r>
        <w:rPr>
          <w:rFonts w:ascii="方正仿宋_GBK" w:eastAsia="方正仿宋_GBK" w:hAnsi="方正仿宋_GBK" w:cs="方正仿宋_GBK" w:hint="eastAsia"/>
          <w:sz w:val="32"/>
          <w:szCs w:val="32"/>
        </w:rPr>
        <w:t>5.78</w:t>
      </w:r>
      <w:r>
        <w:rPr>
          <w:rFonts w:ascii="方正仿宋_GBK" w:eastAsia="方正仿宋_GBK" w:hAnsi="方正仿宋_GBK" w:cs="方正仿宋_GBK" w:hint="eastAsia"/>
          <w:sz w:val="32"/>
          <w:szCs w:val="32"/>
        </w:rPr>
        <w:t>万元，其中：政府采购货物支出</w:t>
      </w:r>
      <w:r>
        <w:rPr>
          <w:rFonts w:ascii="方正仿宋_GBK" w:eastAsia="方正仿宋_GBK" w:hAnsi="方正仿宋_GBK" w:cs="方正仿宋_GBK" w:hint="eastAsia"/>
          <w:sz w:val="32"/>
          <w:szCs w:val="32"/>
        </w:rPr>
        <w:t>5.78</w:t>
      </w:r>
      <w:r>
        <w:rPr>
          <w:rFonts w:ascii="方正仿宋_GBK" w:eastAsia="方正仿宋_GBK" w:hAnsi="方正仿宋_GBK" w:cs="方正仿宋_GBK" w:hint="eastAsia"/>
          <w:sz w:val="32"/>
          <w:szCs w:val="32"/>
        </w:rPr>
        <w:t>万元、政府采购工程支出</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万元、政府采购服务支出</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万元。授予中小企业合同金额</w:t>
      </w:r>
      <w:r>
        <w:rPr>
          <w:rFonts w:ascii="方正仿宋_GBK" w:eastAsia="方正仿宋_GBK" w:hAnsi="方正仿宋_GBK" w:cs="方正仿宋_GBK" w:hint="eastAsia"/>
          <w:sz w:val="32"/>
          <w:szCs w:val="32"/>
        </w:rPr>
        <w:t>5.78</w:t>
      </w:r>
      <w:r>
        <w:rPr>
          <w:rFonts w:ascii="方正仿宋_GBK" w:eastAsia="方正仿宋_GBK" w:hAnsi="方正仿宋_GBK" w:cs="方正仿宋_GBK" w:hint="eastAsia"/>
          <w:sz w:val="32"/>
          <w:szCs w:val="32"/>
        </w:rPr>
        <w:t>万元，占政府采购</w:t>
      </w:r>
      <w:r>
        <w:rPr>
          <w:rFonts w:ascii="方正仿宋_GBK" w:eastAsia="方正仿宋_GBK" w:hAnsi="方正仿宋_GBK" w:cs="方正仿宋_GBK" w:hint="eastAsia"/>
          <w:sz w:val="32"/>
          <w:szCs w:val="32"/>
        </w:rPr>
        <w:t>支出总额的</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，其中：授予小</w:t>
      </w:r>
      <w:proofErr w:type="gramStart"/>
      <w:r>
        <w:rPr>
          <w:rFonts w:ascii="方正仿宋_GBK" w:eastAsia="方正仿宋_GBK" w:hAnsi="方正仿宋_GBK" w:cs="方正仿宋_GBK" w:hint="eastAsia"/>
          <w:sz w:val="32"/>
          <w:szCs w:val="32"/>
        </w:rPr>
        <w:t>微企业</w:t>
      </w:r>
      <w:proofErr w:type="gramEnd"/>
      <w:r>
        <w:rPr>
          <w:rFonts w:ascii="方正仿宋_GBK" w:eastAsia="方正仿宋_GBK" w:hAnsi="方正仿宋_GBK" w:cs="方正仿宋_GBK" w:hint="eastAsia"/>
          <w:sz w:val="32"/>
          <w:szCs w:val="32"/>
        </w:rPr>
        <w:t>合同金额</w:t>
      </w:r>
      <w:r>
        <w:rPr>
          <w:rFonts w:ascii="方正仿宋_GBK" w:eastAsia="方正仿宋_GBK" w:hAnsi="方正仿宋_GBK" w:cs="方正仿宋_GBK" w:hint="eastAsia"/>
          <w:sz w:val="32"/>
          <w:szCs w:val="32"/>
        </w:rPr>
        <w:t>5.78</w:t>
      </w:r>
      <w:r>
        <w:rPr>
          <w:rFonts w:ascii="方正仿宋_GBK" w:eastAsia="方正仿宋_GBK" w:hAnsi="方正仿宋_GBK" w:cs="方正仿宋_GBK" w:hint="eastAsia"/>
          <w:sz w:val="32"/>
          <w:szCs w:val="32"/>
        </w:rPr>
        <w:t>万元，占政府采购支出总额的</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。主要用于采购办公设备。</w:t>
      </w:r>
    </w:p>
    <w:p w14:paraId="7F187A28" w14:textId="77777777" w:rsidR="00C90EDC" w:rsidRDefault="001D1C74">
      <w:pPr>
        <w:pStyle w:val="a7"/>
        <w:adjustRightInd w:val="0"/>
        <w:snapToGrid w:val="0"/>
        <w:spacing w:before="0" w:beforeAutospacing="0" w:after="0" w:afterAutospacing="0" w:line="560" w:lineRule="exact"/>
        <w:ind w:firstLineChars="200" w:firstLine="640"/>
        <w:rPr>
          <w:rStyle w:val="a8"/>
          <w:rFonts w:ascii="方正黑体_GBK" w:eastAsia="方正黑体_GBK" w:hAnsi="方正黑体_GBK" w:cs="方正黑体_GBK"/>
          <w:b w:val="0"/>
          <w:bCs w:val="0"/>
          <w:sz w:val="32"/>
          <w:szCs w:val="32"/>
        </w:rPr>
      </w:pPr>
      <w:r>
        <w:rPr>
          <w:rStyle w:val="a8"/>
          <w:rFonts w:ascii="方正黑体_GBK" w:eastAsia="方正黑体_GBK" w:hAnsi="方正黑体_GBK" w:cs="方正黑体_GBK" w:hint="eastAsia"/>
          <w:b w:val="0"/>
          <w:bCs w:val="0"/>
          <w:sz w:val="32"/>
          <w:szCs w:val="32"/>
        </w:rPr>
        <w:t>五、预算绩效管理情况说明</w:t>
      </w:r>
    </w:p>
    <w:p w14:paraId="691342F2" w14:textId="77777777" w:rsidR="00C90EDC" w:rsidRDefault="001D1C74">
      <w:pPr>
        <w:pStyle w:val="a7"/>
        <w:adjustRightInd w:val="0"/>
        <w:snapToGrid w:val="0"/>
        <w:spacing w:before="0" w:beforeAutospacing="0" w:after="0" w:afterAutospacing="0" w:line="560" w:lineRule="exact"/>
        <w:ind w:firstLineChars="200" w:firstLine="640"/>
        <w:rPr>
          <w:rStyle w:val="a8"/>
          <w:rFonts w:ascii="方正楷体_GBK" w:eastAsia="方正楷体_GBK" w:hAnsi="方正楷体_GBK" w:cs="方正楷体_GBK"/>
          <w:b w:val="0"/>
          <w:bCs w:val="0"/>
          <w:sz w:val="32"/>
          <w:szCs w:val="32"/>
        </w:rPr>
      </w:pPr>
      <w:r>
        <w:rPr>
          <w:rStyle w:val="a8"/>
          <w:rFonts w:ascii="方正楷体_GBK" w:eastAsia="方正楷体_GBK" w:hAnsi="方正楷体_GBK" w:cs="方正楷体_GBK" w:hint="eastAsia"/>
          <w:b w:val="0"/>
          <w:bCs w:val="0"/>
          <w:sz w:val="32"/>
          <w:szCs w:val="32"/>
        </w:rPr>
        <w:t>（一）预算绩效管理工作开展情况</w:t>
      </w:r>
    </w:p>
    <w:p w14:paraId="22FC25D7" w14:textId="77777777" w:rsidR="00C90EDC" w:rsidRDefault="001D1C74">
      <w:pPr>
        <w:pStyle w:val="a7"/>
        <w:adjustRightInd w:val="0"/>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我单位</w:t>
      </w:r>
      <w:r>
        <w:rPr>
          <w:rFonts w:ascii="方正仿宋_GBK" w:eastAsia="方正仿宋_GBK" w:hAnsi="方正仿宋_GBK" w:cs="方正仿宋_GBK" w:hint="eastAsia"/>
          <w:sz w:val="32"/>
          <w:szCs w:val="32"/>
        </w:rPr>
        <w:t>本</w:t>
      </w:r>
      <w:r>
        <w:rPr>
          <w:rFonts w:ascii="方正仿宋_GBK" w:eastAsia="方正仿宋_GBK" w:hAnsi="方正仿宋_GBK" w:cs="方正仿宋_GBK" w:hint="eastAsia"/>
          <w:sz w:val="32"/>
          <w:szCs w:val="32"/>
        </w:rPr>
        <w:t>年度未开展预算绩效自评工作。</w:t>
      </w:r>
    </w:p>
    <w:p w14:paraId="3E448079" w14:textId="77777777" w:rsidR="00C90EDC" w:rsidRDefault="001D1C74">
      <w:pPr>
        <w:pStyle w:val="a7"/>
        <w:adjustRightInd w:val="0"/>
        <w:snapToGrid w:val="0"/>
        <w:spacing w:before="0" w:beforeAutospacing="0" w:after="0" w:afterAutospacing="0" w:line="560" w:lineRule="exact"/>
        <w:ind w:firstLineChars="200" w:firstLine="640"/>
        <w:rPr>
          <w:rStyle w:val="a8"/>
          <w:rFonts w:ascii="方正仿宋_GBK" w:eastAsia="方正仿宋_GBK" w:hAnsi="方正仿宋_GBK" w:cs="方正仿宋_GBK"/>
          <w:b w:val="0"/>
          <w:bCs w:val="0"/>
          <w:sz w:val="32"/>
          <w:szCs w:val="32"/>
        </w:rPr>
      </w:pPr>
      <w:r>
        <w:rPr>
          <w:rStyle w:val="a8"/>
          <w:rFonts w:ascii="方正仿宋_GBK" w:eastAsia="方正仿宋_GBK" w:hAnsi="方正仿宋_GBK" w:cs="方正仿宋_GBK" w:hint="eastAsia"/>
          <w:b w:val="0"/>
          <w:bCs w:val="0"/>
          <w:sz w:val="32"/>
          <w:szCs w:val="32"/>
        </w:rPr>
        <w:t>（二）绩效自评结果</w:t>
      </w:r>
    </w:p>
    <w:p w14:paraId="650173DA" w14:textId="77777777" w:rsidR="00C90EDC" w:rsidRDefault="001D1C74">
      <w:pPr>
        <w:pStyle w:val="a7"/>
        <w:adjustRightInd w:val="0"/>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无</w:t>
      </w:r>
    </w:p>
    <w:p w14:paraId="03C6607E" w14:textId="77777777" w:rsidR="00C90EDC" w:rsidRDefault="001D1C74">
      <w:pPr>
        <w:spacing w:line="560" w:lineRule="exact"/>
        <w:ind w:firstLineChars="200" w:firstLine="640"/>
        <w:rPr>
          <w:rFonts w:ascii="方正黑体_GBK" w:eastAsia="方正黑体_GBK" w:hAnsi="方正黑体_GBK" w:cs="方正黑体_GBK"/>
          <w:szCs w:val="32"/>
        </w:rPr>
      </w:pPr>
      <w:r>
        <w:rPr>
          <w:rFonts w:ascii="方正黑体_GBK" w:eastAsia="方正黑体_GBK" w:hAnsi="方正黑体_GBK" w:cs="方正黑体_GBK" w:hint="eastAsia"/>
          <w:szCs w:val="32"/>
        </w:rPr>
        <w:t>六、专业名词解释</w:t>
      </w:r>
    </w:p>
    <w:p w14:paraId="6C7083A2" w14:textId="77777777" w:rsidR="00C90EDC" w:rsidRDefault="001D1C74">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（一）财政拨款收入：</w:t>
      </w:r>
      <w:r>
        <w:rPr>
          <w:rFonts w:ascii="方正仿宋_GBK" w:eastAsia="方正仿宋_GBK" w:hAnsi="方正仿宋_GBK" w:cs="方正仿宋_GBK" w:hint="eastAsia"/>
          <w:szCs w:val="32"/>
        </w:rPr>
        <w:t>指本年度从本级财政部门取得的财政拨款，包括一般公共预算财政拨款和政府性基金预算财政拨款。</w:t>
      </w:r>
    </w:p>
    <w:p w14:paraId="3376D118" w14:textId="77777777" w:rsidR="00C90EDC" w:rsidRDefault="001D1C74">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（二）事业收入：</w:t>
      </w:r>
      <w:r>
        <w:rPr>
          <w:rFonts w:ascii="方正仿宋_GBK" w:eastAsia="方正仿宋_GBK" w:hAnsi="方正仿宋_GBK" w:cs="方正仿宋_GBK" w:hint="eastAsia"/>
          <w:szCs w:val="32"/>
        </w:rPr>
        <w:t>指事业单位开展专业业务活动及其辅助活动取得的现金流入；事业单位收到的财政专户实际核拨的教育收费等资金在此反映。</w:t>
      </w:r>
    </w:p>
    <w:p w14:paraId="70404747" w14:textId="77777777" w:rsidR="00C90EDC" w:rsidRDefault="001D1C74">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（三）经营收入：</w:t>
      </w:r>
      <w:r>
        <w:rPr>
          <w:rFonts w:ascii="方正仿宋_GBK" w:eastAsia="方正仿宋_GBK" w:hAnsi="方正仿宋_GBK" w:cs="方正仿宋_GBK" w:hint="eastAsia"/>
          <w:szCs w:val="32"/>
        </w:rPr>
        <w:t>指事业单位在专业业务活动及其辅助活动之外开展非独立核算经营活动取得的现金流入。</w:t>
      </w:r>
    </w:p>
    <w:p w14:paraId="6CFB6C85" w14:textId="77777777" w:rsidR="00C90EDC" w:rsidRDefault="001D1C74">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（四）其他收入：</w:t>
      </w:r>
      <w:r>
        <w:rPr>
          <w:rFonts w:ascii="方正仿宋_GBK" w:eastAsia="方正仿宋_GBK" w:hAnsi="方正仿宋_GBK" w:cs="方正仿宋_GBK" w:hint="eastAsia"/>
          <w:szCs w:val="32"/>
        </w:rPr>
        <w:t>指单位取得的除“财政拨款</w:t>
      </w:r>
      <w:r>
        <w:rPr>
          <w:rFonts w:ascii="方正仿宋_GBK" w:eastAsia="方正仿宋_GBK" w:hAnsi="方正仿宋_GBK" w:cs="方正仿宋_GBK" w:hint="eastAsia"/>
          <w:szCs w:val="32"/>
        </w:rPr>
        <w:t xml:space="preserve"> </w:t>
      </w:r>
      <w:r>
        <w:rPr>
          <w:rFonts w:ascii="方正仿宋_GBK" w:eastAsia="方正仿宋_GBK" w:hAnsi="方正仿宋_GBK" w:cs="方正仿宋_GBK" w:hint="eastAsia"/>
          <w:szCs w:val="32"/>
        </w:rPr>
        <w:t>收入”、“事业收入”、“经营收入”等以外的收入，包括未纳入财政</w:t>
      </w:r>
      <w:r>
        <w:rPr>
          <w:rFonts w:ascii="方正仿宋_GBK" w:eastAsia="方正仿宋_GBK" w:hAnsi="方正仿宋_GBK" w:cs="方正仿宋_GBK" w:hint="eastAsia"/>
          <w:szCs w:val="32"/>
        </w:rPr>
        <w:lastRenderedPageBreak/>
        <w:t>预算或财政专户管理的投资收益、银行存款利息收入、租金收入、捐赠收入，现金盘盈收入、</w:t>
      </w:r>
      <w:r>
        <w:rPr>
          <w:rFonts w:ascii="方正仿宋_GBK" w:eastAsia="方正仿宋_GBK" w:hAnsi="方正仿宋_GBK" w:cs="方正仿宋_GBK" w:hint="eastAsia"/>
          <w:szCs w:val="32"/>
        </w:rPr>
        <w:t xml:space="preserve"> </w:t>
      </w:r>
      <w:r>
        <w:rPr>
          <w:rFonts w:ascii="方正仿宋_GBK" w:eastAsia="方正仿宋_GBK" w:hAnsi="方正仿宋_GBK" w:cs="方正仿宋_GBK" w:hint="eastAsia"/>
          <w:szCs w:val="32"/>
        </w:rPr>
        <w:t>存货盘盈收入、收回已核销的应收及预付款项、无法偿付的应付及预收款项等。各单位从本级财政部门以外的同级单位取得的经费、</w:t>
      </w:r>
      <w:r>
        <w:rPr>
          <w:rFonts w:ascii="方正仿宋_GBK" w:eastAsia="方正仿宋_GBK" w:hAnsi="方正仿宋_GBK" w:cs="方正仿宋_GBK" w:hint="eastAsia"/>
          <w:szCs w:val="32"/>
        </w:rPr>
        <w:t>从非本级财政部门取得的经费，</w:t>
      </w:r>
      <w:r>
        <w:rPr>
          <w:rFonts w:ascii="方正仿宋_GBK" w:eastAsia="方正仿宋_GBK" w:hAnsi="方正仿宋_GBK" w:cs="方正仿宋_GBK" w:hint="eastAsia"/>
          <w:szCs w:val="32"/>
        </w:rPr>
        <w:t xml:space="preserve"> </w:t>
      </w:r>
      <w:r>
        <w:rPr>
          <w:rFonts w:ascii="方正仿宋_GBK" w:eastAsia="方正仿宋_GBK" w:hAnsi="方正仿宋_GBK" w:cs="方正仿宋_GBK" w:hint="eastAsia"/>
          <w:szCs w:val="32"/>
        </w:rPr>
        <w:t>以及行政单位收到的财政专户管理资金反映在本项内。</w:t>
      </w:r>
    </w:p>
    <w:p w14:paraId="047F22BB" w14:textId="77777777" w:rsidR="00C90EDC" w:rsidRDefault="001D1C74">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（五）用事业基金弥补收支差额：</w:t>
      </w:r>
      <w:r>
        <w:rPr>
          <w:rFonts w:ascii="方正仿宋_GBK" w:eastAsia="方正仿宋_GBK" w:hAnsi="方正仿宋_GBK" w:cs="方正仿宋_GBK" w:hint="eastAsia"/>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14:paraId="1C640F84" w14:textId="77777777" w:rsidR="00C90EDC" w:rsidRDefault="001D1C74">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（六）年初结转和结余：</w:t>
      </w:r>
      <w:r>
        <w:rPr>
          <w:rFonts w:ascii="方正仿宋_GBK" w:eastAsia="方正仿宋_GBK" w:hAnsi="方正仿宋_GBK" w:cs="方正仿宋_GBK" w:hint="eastAsia"/>
          <w:szCs w:val="32"/>
        </w:rPr>
        <w:t>指单位上年结转本年使用的基本支出结转、项目支出结转和结余、经营结余。</w:t>
      </w:r>
    </w:p>
    <w:p w14:paraId="45B3FB8B" w14:textId="77777777" w:rsidR="00C90EDC" w:rsidRDefault="001D1C74">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（七）结余分配：</w:t>
      </w:r>
      <w:r>
        <w:rPr>
          <w:rFonts w:ascii="方正仿宋_GBK" w:eastAsia="方正仿宋_GBK" w:hAnsi="方正仿宋_GBK" w:cs="方正仿宋_GBK" w:hint="eastAsia"/>
          <w:szCs w:val="32"/>
        </w:rPr>
        <w:t>指单位按照国家有关规定，缴纳所得税、提取专用基金、转入事业基金</w:t>
      </w:r>
      <w:r>
        <w:rPr>
          <w:rFonts w:ascii="方正仿宋_GBK" w:eastAsia="方正仿宋_GBK" w:hAnsi="方正仿宋_GBK" w:cs="方正仿宋_GBK" w:hint="eastAsia"/>
          <w:szCs w:val="32"/>
        </w:rPr>
        <w:t>等当年结余的分配情况。</w:t>
      </w:r>
    </w:p>
    <w:p w14:paraId="24C5CD01" w14:textId="77777777" w:rsidR="00C90EDC" w:rsidRDefault="001D1C74">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（八）年末结转和结余：</w:t>
      </w:r>
      <w:r>
        <w:rPr>
          <w:rFonts w:ascii="方正仿宋_GBK" w:eastAsia="方正仿宋_GBK" w:hAnsi="方正仿宋_GBK" w:cs="方正仿宋_GBK" w:hint="eastAsia"/>
          <w:szCs w:val="32"/>
        </w:rPr>
        <w:t>指单位结转下年的基本支出结转、项目支出结转和结余、经营结余。</w:t>
      </w:r>
    </w:p>
    <w:p w14:paraId="53565A1B" w14:textId="77777777" w:rsidR="00C90EDC" w:rsidRDefault="001D1C74">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（九）基本支出：</w:t>
      </w:r>
      <w:r>
        <w:rPr>
          <w:rFonts w:ascii="方正仿宋_GBK" w:eastAsia="方正仿宋_GBK" w:hAnsi="方正仿宋_GBK" w:cs="方正仿宋_GBK" w:hint="eastAsia"/>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2CBA73C" w14:textId="77777777" w:rsidR="00C90EDC" w:rsidRDefault="001D1C74">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（十）项目支出：</w:t>
      </w:r>
      <w:r>
        <w:rPr>
          <w:rFonts w:ascii="方正仿宋_GBK" w:eastAsia="方正仿宋_GBK" w:hAnsi="方正仿宋_GBK" w:cs="方正仿宋_GBK" w:hint="eastAsia"/>
          <w:szCs w:val="32"/>
        </w:rPr>
        <w:t>指在基本支出之外为完成特定行政任务和事业发展目标所发生的支出。</w:t>
      </w:r>
    </w:p>
    <w:p w14:paraId="49DB7214" w14:textId="77777777" w:rsidR="00C90EDC" w:rsidRDefault="001D1C74">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lastRenderedPageBreak/>
        <w:t>（十一）经营支出：</w:t>
      </w:r>
      <w:r>
        <w:rPr>
          <w:rFonts w:ascii="方正仿宋_GBK" w:eastAsia="方正仿宋_GBK" w:hAnsi="方正仿宋_GBK" w:cs="方正仿宋_GBK" w:hint="eastAsia"/>
          <w:szCs w:val="32"/>
        </w:rPr>
        <w:t>指事业单位在专业业务活动及其辅助活动之外开展非独立核</w:t>
      </w:r>
      <w:r>
        <w:rPr>
          <w:rFonts w:ascii="方正仿宋_GBK" w:eastAsia="方正仿宋_GBK" w:hAnsi="方正仿宋_GBK" w:cs="方正仿宋_GBK" w:hint="eastAsia"/>
          <w:szCs w:val="32"/>
        </w:rPr>
        <w:t>算经营活动发生的支出。</w:t>
      </w:r>
    </w:p>
    <w:p w14:paraId="02B43579" w14:textId="77777777" w:rsidR="00C90EDC" w:rsidRDefault="001D1C74">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（十二）“三公”经费：</w:t>
      </w:r>
      <w:r>
        <w:rPr>
          <w:rFonts w:ascii="方正仿宋_GBK" w:eastAsia="方正仿宋_GBK" w:hAnsi="方正仿宋_GBK" w:cs="方正仿宋_GBK" w:hint="eastAsia"/>
          <w:szCs w:val="32"/>
        </w:rPr>
        <w:t xml:space="preserve"> </w:t>
      </w:r>
      <w:r>
        <w:rPr>
          <w:rFonts w:ascii="方正仿宋_GBK" w:eastAsia="方正仿宋_GBK" w:hAnsi="方正仿宋_GBK" w:cs="方正仿宋_GBK" w:hint="eastAsia"/>
          <w:szCs w:val="32"/>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hint="eastAsia"/>
          <w:szCs w:val="32"/>
        </w:rPr>
        <w:t>费反映</w:t>
      </w:r>
      <w:proofErr w:type="gramEnd"/>
      <w:r>
        <w:rPr>
          <w:rFonts w:ascii="方正仿宋_GBK" w:eastAsia="方正仿宋_GBK" w:hAnsi="方正仿宋_GBK" w:cs="方正仿宋_GBK" w:hint="eastAsia"/>
          <w:szCs w:val="32"/>
        </w:rPr>
        <w:t>单位公务出国（境）的国际旅费、国</w:t>
      </w:r>
      <w:r>
        <w:rPr>
          <w:rFonts w:ascii="方正仿宋_GBK" w:eastAsia="方正仿宋_GBK" w:hAnsi="方正仿宋_GBK" w:cs="方正仿宋_GBK" w:hint="eastAsia"/>
          <w:szCs w:val="32"/>
        </w:rPr>
        <w:t xml:space="preserve"> </w:t>
      </w:r>
      <w:proofErr w:type="gramStart"/>
      <w:r>
        <w:rPr>
          <w:rFonts w:ascii="方正仿宋_GBK" w:eastAsia="方正仿宋_GBK" w:hAnsi="方正仿宋_GBK" w:cs="方正仿宋_GBK" w:hint="eastAsia"/>
          <w:szCs w:val="32"/>
        </w:rPr>
        <w:t>外城市</w:t>
      </w:r>
      <w:proofErr w:type="gramEnd"/>
      <w:r>
        <w:rPr>
          <w:rFonts w:ascii="方正仿宋_GBK" w:eastAsia="方正仿宋_GBK" w:hAnsi="方正仿宋_GBK" w:cs="方正仿宋_GBK" w:hint="eastAsia"/>
          <w:szCs w:val="32"/>
        </w:rPr>
        <w:t>间交通费、住宿费、伙食费、培训费、公杂费等支出；公务用车购置</w:t>
      </w:r>
      <w:proofErr w:type="gramStart"/>
      <w:r>
        <w:rPr>
          <w:rFonts w:ascii="方正仿宋_GBK" w:eastAsia="方正仿宋_GBK" w:hAnsi="方正仿宋_GBK" w:cs="方正仿宋_GBK" w:hint="eastAsia"/>
          <w:szCs w:val="32"/>
        </w:rPr>
        <w:t>费反映</w:t>
      </w:r>
      <w:proofErr w:type="gramEnd"/>
      <w:r>
        <w:rPr>
          <w:rFonts w:ascii="方正仿宋_GBK" w:eastAsia="方正仿宋_GBK" w:hAnsi="方正仿宋_GBK" w:cs="方正仿宋_GBK" w:hint="eastAsia"/>
          <w:szCs w:val="32"/>
        </w:rPr>
        <w:t>单位公务用车购置支出（</w:t>
      </w:r>
      <w:proofErr w:type="gramStart"/>
      <w:r>
        <w:rPr>
          <w:rFonts w:ascii="方正仿宋_GBK" w:eastAsia="方正仿宋_GBK" w:hAnsi="方正仿宋_GBK" w:cs="方正仿宋_GBK" w:hint="eastAsia"/>
          <w:szCs w:val="32"/>
        </w:rPr>
        <w:t>含车辆</w:t>
      </w:r>
      <w:proofErr w:type="gramEnd"/>
      <w:r>
        <w:rPr>
          <w:rFonts w:ascii="方正仿宋_GBK" w:eastAsia="方正仿宋_GBK" w:hAnsi="方正仿宋_GBK" w:cs="方正仿宋_GBK" w:hint="eastAsia"/>
          <w:szCs w:val="32"/>
        </w:rPr>
        <w:t>购置税）；公务用车运行维护费反映单位按规定保</w:t>
      </w:r>
      <w:r>
        <w:rPr>
          <w:rFonts w:ascii="方正仿宋_GBK" w:eastAsia="方正仿宋_GBK" w:hAnsi="方正仿宋_GBK" w:cs="方正仿宋_GBK" w:hint="eastAsia"/>
          <w:szCs w:val="32"/>
        </w:rPr>
        <w:t xml:space="preserve"> </w:t>
      </w:r>
      <w:r>
        <w:rPr>
          <w:rFonts w:ascii="方正仿宋_GBK" w:eastAsia="方正仿宋_GBK" w:hAnsi="方正仿宋_GBK" w:cs="方正仿宋_GBK" w:hint="eastAsia"/>
          <w:szCs w:val="32"/>
        </w:rPr>
        <w:t>留的公务用车燃料费、维修费、过路过桥费、保险费、安全奖励费用等支出；公务接待</w:t>
      </w:r>
      <w:proofErr w:type="gramStart"/>
      <w:r>
        <w:rPr>
          <w:rFonts w:ascii="方正仿宋_GBK" w:eastAsia="方正仿宋_GBK" w:hAnsi="方正仿宋_GBK" w:cs="方正仿宋_GBK" w:hint="eastAsia"/>
          <w:szCs w:val="32"/>
        </w:rPr>
        <w:t>费反映</w:t>
      </w:r>
      <w:proofErr w:type="gramEnd"/>
      <w:r>
        <w:rPr>
          <w:rFonts w:ascii="方正仿宋_GBK" w:eastAsia="方正仿宋_GBK" w:hAnsi="方正仿宋_GBK" w:cs="方正仿宋_GBK" w:hint="eastAsia"/>
          <w:szCs w:val="32"/>
        </w:rPr>
        <w:t>单位按规定开支的各类公务接待（含外宾接待）支出。</w:t>
      </w:r>
    </w:p>
    <w:p w14:paraId="56740C04" w14:textId="77777777" w:rsidR="00C90EDC" w:rsidRDefault="001D1C74">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（十三）机关运行经费：</w:t>
      </w:r>
      <w:r>
        <w:rPr>
          <w:rFonts w:ascii="方正仿宋_GBK" w:eastAsia="方正仿宋_GBK" w:hAnsi="方正仿宋_GBK" w:cs="方正仿宋_GBK" w:hint="eastAsia"/>
          <w:szCs w:val="32"/>
        </w:rPr>
        <w:t>为保障行政单位（含</w:t>
      </w:r>
      <w:r>
        <w:rPr>
          <w:rFonts w:ascii="方正仿宋_GBK" w:eastAsia="方正仿宋_GBK" w:hAnsi="方正仿宋_GBK" w:cs="方正仿宋_GBK" w:hint="eastAsia"/>
          <w:szCs w:val="32"/>
        </w:rPr>
        <w:t xml:space="preserve"> </w:t>
      </w:r>
      <w:r>
        <w:rPr>
          <w:rFonts w:ascii="方正仿宋_GBK" w:eastAsia="方正仿宋_GBK" w:hAnsi="方正仿宋_GBK" w:cs="方正仿宋_GBK" w:hint="eastAsia"/>
          <w:szCs w:val="32"/>
        </w:rPr>
        <w:t>参照公务员法管理的事业单位）运行用于购买货物和服务等的各项公用经费，包括办公及印刷费、邮电费、差旅费、会议费、福利费、日常维护费、专用材料及一般</w:t>
      </w:r>
      <w:r>
        <w:rPr>
          <w:rFonts w:ascii="方正仿宋_GBK" w:eastAsia="方正仿宋_GBK" w:hAnsi="方正仿宋_GBK" w:cs="方正仿宋_GBK" w:hint="eastAsia"/>
          <w:szCs w:val="32"/>
        </w:rPr>
        <w:t xml:space="preserve"> </w:t>
      </w:r>
      <w:r>
        <w:rPr>
          <w:rFonts w:ascii="方正仿宋_GBK" w:eastAsia="方正仿宋_GBK" w:hAnsi="方正仿宋_GBK" w:cs="方正仿宋_GBK" w:hint="eastAsia"/>
          <w:szCs w:val="32"/>
        </w:rPr>
        <w:t>设备购置费、办公用房水电费、办公用房取暖费、办公用房物业管理费、公务用车运行维护费以及其他费用。</w:t>
      </w:r>
    </w:p>
    <w:p w14:paraId="3CFDE3FA" w14:textId="77777777" w:rsidR="00C90EDC" w:rsidRDefault="001D1C74">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（十四）工资福利支出（支出经济分类科目类级）：</w:t>
      </w:r>
      <w:r>
        <w:rPr>
          <w:rFonts w:ascii="方正仿宋_GBK" w:eastAsia="方正仿宋_GBK" w:hAnsi="方正仿宋_GBK" w:cs="方正仿宋_GBK" w:hint="eastAsia"/>
          <w:szCs w:val="32"/>
        </w:rPr>
        <w:t>反映单位开支的在职职工和编制</w:t>
      </w:r>
      <w:proofErr w:type="gramStart"/>
      <w:r>
        <w:rPr>
          <w:rFonts w:ascii="方正仿宋_GBK" w:eastAsia="方正仿宋_GBK" w:hAnsi="方正仿宋_GBK" w:cs="方正仿宋_GBK" w:hint="eastAsia"/>
          <w:szCs w:val="32"/>
        </w:rPr>
        <w:t>外长期</w:t>
      </w:r>
      <w:proofErr w:type="gramEnd"/>
      <w:r>
        <w:rPr>
          <w:rFonts w:ascii="方正仿宋_GBK" w:eastAsia="方正仿宋_GBK" w:hAnsi="方正仿宋_GBK" w:cs="方正仿宋_GBK" w:hint="eastAsia"/>
          <w:szCs w:val="32"/>
        </w:rPr>
        <w:t>聘用人员的各类劳动报酬，以及为上述人员缴纳的各项社会保险费等。</w:t>
      </w:r>
    </w:p>
    <w:p w14:paraId="731FB539" w14:textId="77777777" w:rsidR="00C90EDC" w:rsidRDefault="001D1C74">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（十五）商品和服务支出（支出经济分类科目类级）：</w:t>
      </w:r>
      <w:r>
        <w:rPr>
          <w:rFonts w:ascii="方正仿宋_GBK" w:eastAsia="方正仿宋_GBK" w:hAnsi="方正仿宋_GBK" w:cs="方正仿宋_GBK" w:hint="eastAsia"/>
          <w:szCs w:val="32"/>
        </w:rPr>
        <w:t>反映单位购买商品和服务的支出（不包括用于购置固定资产的支出、战略性和应急储</w:t>
      </w:r>
      <w:r>
        <w:rPr>
          <w:rFonts w:ascii="方正仿宋_GBK" w:eastAsia="方正仿宋_GBK" w:hAnsi="方正仿宋_GBK" w:cs="方正仿宋_GBK" w:hint="eastAsia"/>
          <w:szCs w:val="32"/>
        </w:rPr>
        <w:t>备支出）。</w:t>
      </w:r>
    </w:p>
    <w:p w14:paraId="22784FE2" w14:textId="77777777" w:rsidR="00C90EDC" w:rsidRDefault="001D1C74">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（十六）对个人和家庭的补助（支出经济分类科目类级）：</w:t>
      </w:r>
      <w:r>
        <w:rPr>
          <w:rFonts w:ascii="方正仿宋_GBK" w:eastAsia="方正仿宋_GBK" w:hAnsi="方正仿宋_GBK" w:cs="方正仿宋_GBK" w:hint="eastAsia"/>
          <w:szCs w:val="32"/>
        </w:rPr>
        <w:lastRenderedPageBreak/>
        <w:t>反映用于对个人和家庭的补助支出。</w:t>
      </w:r>
    </w:p>
    <w:p w14:paraId="7C9D5475" w14:textId="77777777" w:rsidR="00C90EDC" w:rsidRDefault="001D1C74">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（十七）其他资本性支出（支出经济分类科目类级）：</w:t>
      </w:r>
      <w:r>
        <w:rPr>
          <w:rFonts w:ascii="方正仿宋_GBK" w:eastAsia="方正仿宋_GBK" w:hAnsi="方正仿宋_GBK" w:cs="方正仿宋_GBK" w:hint="eastAsia"/>
          <w:szCs w:val="32"/>
        </w:rPr>
        <w:t>反映</w:t>
      </w:r>
      <w:proofErr w:type="gramStart"/>
      <w:r>
        <w:rPr>
          <w:rFonts w:ascii="方正仿宋_GBK" w:eastAsia="方正仿宋_GBK" w:hAnsi="方正仿宋_GBK" w:cs="方正仿宋_GBK" w:hint="eastAsia"/>
          <w:szCs w:val="32"/>
        </w:rPr>
        <w:t>非各级</w:t>
      </w:r>
      <w:proofErr w:type="gramEnd"/>
      <w:r>
        <w:rPr>
          <w:rFonts w:ascii="方正仿宋_GBK" w:eastAsia="方正仿宋_GBK" w:hAnsi="方正仿宋_GBK" w:cs="方正仿宋_GBK" w:hint="eastAsia"/>
          <w:szCs w:val="32"/>
        </w:rPr>
        <w:t>发展与改革部门集中安排的用于购置固定资产、战略性和应急性储备、土地和无形资产，以及构建基础设施、大型修缮和财政支持企业更新改造所发生的支出。</w:t>
      </w:r>
    </w:p>
    <w:p w14:paraId="3ABE1805" w14:textId="77777777" w:rsidR="00C90EDC" w:rsidRDefault="00C90EDC">
      <w:pPr>
        <w:pStyle w:val="a7"/>
        <w:adjustRightInd w:val="0"/>
        <w:snapToGrid w:val="0"/>
        <w:spacing w:before="0" w:beforeAutospacing="0" w:after="0" w:afterAutospacing="0" w:line="560" w:lineRule="exact"/>
        <w:ind w:firstLineChars="200" w:firstLine="640"/>
        <w:rPr>
          <w:rStyle w:val="a8"/>
          <w:rFonts w:ascii="方正仿宋_GBK" w:eastAsia="方正仿宋_GBK" w:hAnsi="方正仿宋_GBK" w:cs="方正仿宋_GBK"/>
          <w:b w:val="0"/>
          <w:bCs w:val="0"/>
          <w:sz w:val="32"/>
          <w:szCs w:val="32"/>
        </w:rPr>
      </w:pPr>
    </w:p>
    <w:p w14:paraId="29AC5A0D" w14:textId="77777777" w:rsidR="00C90EDC" w:rsidRDefault="001D1C74">
      <w:pPr>
        <w:pStyle w:val="a7"/>
        <w:adjustRightInd w:val="0"/>
        <w:snapToGrid w:val="0"/>
        <w:spacing w:before="0" w:beforeAutospacing="0" w:after="0" w:afterAutospacing="0" w:line="560" w:lineRule="exact"/>
        <w:ind w:firstLineChars="200" w:firstLine="640"/>
        <w:rPr>
          <w:rStyle w:val="a8"/>
          <w:rFonts w:ascii="方正黑体_GBK" w:eastAsia="方正黑体_GBK" w:hAnsi="方正黑体_GBK" w:cs="方正黑体_GBK"/>
          <w:b w:val="0"/>
          <w:bCs w:val="0"/>
          <w:sz w:val="32"/>
          <w:szCs w:val="32"/>
        </w:rPr>
      </w:pPr>
      <w:r>
        <w:rPr>
          <w:rStyle w:val="a8"/>
          <w:rFonts w:ascii="方正黑体_GBK" w:eastAsia="方正黑体_GBK" w:hAnsi="方正黑体_GBK" w:cs="方正黑体_GBK" w:hint="eastAsia"/>
          <w:b w:val="0"/>
          <w:bCs w:val="0"/>
          <w:sz w:val="32"/>
          <w:szCs w:val="32"/>
        </w:rPr>
        <w:t>七、决算公开联系方式及信息反馈渠道</w:t>
      </w:r>
    </w:p>
    <w:p w14:paraId="54075D38" w14:textId="77777777" w:rsidR="00C90EDC" w:rsidRDefault="001D1C74">
      <w:pPr>
        <w:pStyle w:val="a7"/>
        <w:adjustRightInd w:val="0"/>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本单位决算公开信息反馈和联系方式：</w:t>
      </w:r>
      <w:r>
        <w:rPr>
          <w:rFonts w:ascii="方正仿宋_GBK" w:eastAsia="方正仿宋_GBK" w:hAnsi="方正仿宋_GBK" w:cs="方正仿宋_GBK" w:hint="eastAsia"/>
          <w:sz w:val="32"/>
          <w:szCs w:val="32"/>
        </w:rPr>
        <w:t>023-59501701</w:t>
      </w:r>
      <w:r>
        <w:rPr>
          <w:rFonts w:ascii="方正仿宋_GBK" w:eastAsia="方正仿宋_GBK" w:hAnsi="方正仿宋_GBK" w:cs="方正仿宋_GBK" w:hint="eastAsia"/>
          <w:sz w:val="32"/>
          <w:szCs w:val="32"/>
        </w:rPr>
        <w:t>。</w:t>
      </w:r>
    </w:p>
    <w:sectPr w:rsidR="00C90E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方正黑体_GBK">
    <w:altName w:val="微软雅黑"/>
    <w:charset w:val="86"/>
    <w:family w:val="auto"/>
    <w:pitch w:val="default"/>
    <w:sig w:usb0="00000001" w:usb1="080E0000" w:usb2="00000000" w:usb3="00000000" w:csb0="00040000" w:csb1="00000000"/>
  </w:font>
  <w:font w:name="方正楷体_GBK">
    <w:altName w:val="微软雅黑"/>
    <w:charset w:val="86"/>
    <w:family w:val="auto"/>
    <w:pitch w:val="default"/>
    <w:sig w:usb0="00000001" w:usb1="080E0000" w:usb2="00000000" w:usb3="00000000" w:csb0="00040000" w:csb1="00000000"/>
  </w:font>
  <w:font w:name="方正仿宋_GBK">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54D5CB6"/>
    <w:rsid w:val="000C06C4"/>
    <w:rsid w:val="001B2E4F"/>
    <w:rsid w:val="001D1C74"/>
    <w:rsid w:val="004A5A84"/>
    <w:rsid w:val="0060226D"/>
    <w:rsid w:val="006B74BD"/>
    <w:rsid w:val="007049CE"/>
    <w:rsid w:val="007C1161"/>
    <w:rsid w:val="007E2B73"/>
    <w:rsid w:val="007F414D"/>
    <w:rsid w:val="00823AFA"/>
    <w:rsid w:val="009B5247"/>
    <w:rsid w:val="009B602D"/>
    <w:rsid w:val="00A6744D"/>
    <w:rsid w:val="00BA0AEB"/>
    <w:rsid w:val="00C90EDC"/>
    <w:rsid w:val="00FB3F5F"/>
    <w:rsid w:val="00FC3E3A"/>
    <w:rsid w:val="054D5CB6"/>
    <w:rsid w:val="17A463C8"/>
    <w:rsid w:val="1A6274C9"/>
    <w:rsid w:val="4C07534D"/>
    <w:rsid w:val="59203D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12A97"/>
  <w15:docId w15:val="{1E076F7F-412A-4667-81F5-707C3D64B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8">
    <w:name w:val="Strong"/>
    <w:uiPriority w:val="22"/>
    <w:qFormat/>
    <w:rPr>
      <w:b/>
      <w:bCs/>
    </w:r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954</Words>
  <Characters>5444</Characters>
  <Application>Microsoft Office Word</Application>
  <DocSecurity>0</DocSecurity>
  <Lines>45</Lines>
  <Paragraphs>12</Paragraphs>
  <ScaleCrop>false</ScaleCrop>
  <Company>china</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 垚</cp:lastModifiedBy>
  <cp:revision>2</cp:revision>
  <cp:lastPrinted>2020-08-13T09:27:00Z</cp:lastPrinted>
  <dcterms:created xsi:type="dcterms:W3CDTF">2021-04-23T06:36:00Z</dcterms:created>
  <dcterms:modified xsi:type="dcterms:W3CDTF">2021-04-23T06:36:00Z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