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143EE4" w14:textId="77777777" w:rsidR="005A15FF" w:rsidRDefault="00DC38E1">
      <w:pPr>
        <w:pStyle w:val="Char"/>
        <w:widowControl w:val="0"/>
        <w:shd w:val="clear" w:color="auto" w:fill="FFFFFF"/>
        <w:autoSpaceDE w:val="0"/>
        <w:spacing w:beforeAutospacing="0" w:afterAutospacing="0" w:line="560" w:lineRule="exact"/>
        <w:ind w:firstLineChars="200" w:firstLine="880"/>
        <w:jc w:val="both"/>
        <w:rPr>
          <w:rFonts w:ascii="Times New Roman" w:eastAsia="方正小标宋_GBK" w:hAnsi="Times New Roman" w:hint="default"/>
          <w:sz w:val="44"/>
          <w:szCs w:val="44"/>
          <w:shd w:val="clear" w:color="auto" w:fill="FFFFFF"/>
        </w:rPr>
      </w:pPr>
      <w:r>
        <w:rPr>
          <w:rFonts w:ascii="Times New Roman" w:eastAsia="方正小标宋_GBK" w:hAnsi="Times New Roman" w:hint="default"/>
          <w:sz w:val="44"/>
          <w:szCs w:val="44"/>
          <w:shd w:val="clear" w:color="auto" w:fill="FFFFFF"/>
        </w:rPr>
        <w:t xml:space="preserve"> </w:t>
      </w:r>
    </w:p>
    <w:p w14:paraId="5BBD6115" w14:textId="77777777" w:rsidR="005A15FF" w:rsidRDefault="00DC38E1">
      <w:pPr>
        <w:pStyle w:val="Char"/>
        <w:widowControl w:val="0"/>
        <w:shd w:val="clear" w:color="auto" w:fill="FFFFFF"/>
        <w:autoSpaceDE w:val="0"/>
        <w:spacing w:beforeAutospacing="0" w:afterAutospacing="0" w:line="560" w:lineRule="exact"/>
        <w:ind w:firstLineChars="200" w:firstLine="880"/>
        <w:jc w:val="both"/>
        <w:rPr>
          <w:rFonts w:ascii="Times New Roman" w:eastAsia="方正小标宋_GBK" w:hAnsi="Times New Roman" w:hint="default"/>
          <w:color w:val="000000"/>
          <w:sz w:val="44"/>
          <w:szCs w:val="44"/>
          <w:shd w:val="clear" w:color="auto" w:fill="FFFFFF"/>
        </w:rPr>
      </w:pPr>
      <w:r>
        <w:rPr>
          <w:rFonts w:ascii="方正小标宋_GBK" w:eastAsia="方正小标宋_GBK" w:hAnsi="方正小标宋_GBK" w:cs="方正小标宋_GBK"/>
          <w:color w:val="000000"/>
          <w:sz w:val="44"/>
          <w:szCs w:val="44"/>
          <w:shd w:val="clear" w:color="auto" w:fill="FFFFFF"/>
        </w:rPr>
        <w:t>东安镇</w:t>
      </w:r>
      <w:r>
        <w:rPr>
          <w:rFonts w:ascii="Times New Roman" w:eastAsia="方正小标宋_GBK" w:hAnsi="Times New Roman" w:hint="default"/>
          <w:color w:val="000000"/>
          <w:sz w:val="44"/>
          <w:szCs w:val="44"/>
          <w:shd w:val="clear" w:color="auto" w:fill="FFFFFF"/>
        </w:rPr>
        <w:t>2018</w:t>
      </w:r>
      <w:r>
        <w:rPr>
          <w:rFonts w:ascii="方正小标宋_GBK" w:eastAsia="方正小标宋_GBK" w:hAnsi="方正小标宋_GBK" w:cs="方正小标宋_GBK"/>
          <w:color w:val="000000"/>
          <w:sz w:val="44"/>
          <w:szCs w:val="44"/>
          <w:shd w:val="clear" w:color="auto" w:fill="FFFFFF"/>
        </w:rPr>
        <w:t>年度部门决算情况说明</w:t>
      </w:r>
    </w:p>
    <w:p w14:paraId="0B423B93" w14:textId="77777777" w:rsidR="005A15FF" w:rsidRDefault="00DC38E1">
      <w:pPr>
        <w:pStyle w:val="Char"/>
        <w:widowControl w:val="0"/>
        <w:shd w:val="clear" w:color="auto" w:fill="FFFFFF"/>
        <w:autoSpaceDE w:val="0"/>
        <w:spacing w:beforeAutospacing="0" w:afterAutospacing="0" w:line="560" w:lineRule="exact"/>
        <w:ind w:firstLineChars="200" w:firstLine="880"/>
        <w:jc w:val="both"/>
        <w:rPr>
          <w:rFonts w:ascii="Times New Roman" w:eastAsia="方正小标宋_GBK" w:hAnsi="Times New Roman" w:hint="default"/>
          <w:color w:val="000000"/>
          <w:sz w:val="44"/>
          <w:szCs w:val="44"/>
          <w:shd w:val="clear" w:color="auto" w:fill="FFFFFF"/>
        </w:rPr>
      </w:pPr>
      <w:r>
        <w:rPr>
          <w:rFonts w:ascii="Times New Roman" w:eastAsia="方正小标宋_GBK" w:hAnsi="Times New Roman" w:hint="default"/>
          <w:color w:val="000000"/>
          <w:sz w:val="44"/>
          <w:szCs w:val="44"/>
          <w:shd w:val="clear" w:color="auto" w:fill="FFFFFF"/>
        </w:rPr>
        <w:t xml:space="preserve"> </w:t>
      </w:r>
    </w:p>
    <w:p w14:paraId="06F41AD2" w14:textId="77777777" w:rsidR="005A15FF" w:rsidRDefault="00DC38E1">
      <w:pPr>
        <w:pStyle w:val="Char"/>
        <w:widowControl w:val="0"/>
        <w:shd w:val="clear" w:color="auto" w:fill="FFFFFF"/>
        <w:autoSpaceDE w:val="0"/>
        <w:spacing w:beforeAutospacing="0" w:afterAutospacing="0" w:line="560" w:lineRule="exact"/>
        <w:ind w:firstLineChars="200" w:firstLine="480"/>
        <w:jc w:val="both"/>
        <w:rPr>
          <w:rFonts w:ascii="Times New Roman" w:hAnsi="Times New Roman" w:hint="default"/>
          <w:color w:val="000000"/>
          <w:shd w:val="clear" w:color="auto" w:fill="FFFFFF"/>
        </w:rPr>
      </w:pPr>
      <w:r>
        <w:rPr>
          <w:rFonts w:ascii="Times New Roman" w:hAnsi="Times New Roman" w:hint="default"/>
          <w:color w:val="000000"/>
          <w:shd w:val="clear" w:color="auto" w:fill="FFFFFF"/>
        </w:rPr>
        <w:t xml:space="preserve"> </w:t>
      </w:r>
    </w:p>
    <w:p w14:paraId="5DB5A86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color w:val="000000"/>
          <w:sz w:val="32"/>
          <w:szCs w:val="32"/>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一、部门基本情况</w:t>
      </w:r>
    </w:p>
    <w:p w14:paraId="1D0A6783" w14:textId="77777777" w:rsidR="005A15FF" w:rsidRDefault="00DC38E1">
      <w:pPr>
        <w:pStyle w:val="Char"/>
        <w:widowControl w:val="0"/>
        <w:shd w:val="clear" w:color="auto" w:fill="FFFFFF"/>
        <w:autoSpaceDE w:val="0"/>
        <w:spacing w:beforeAutospacing="0" w:afterAutospacing="0" w:line="560" w:lineRule="exact"/>
        <w:ind w:firstLine="200"/>
        <w:jc w:val="both"/>
        <w:rPr>
          <w:rFonts w:ascii="Times New Roman" w:eastAsia="方正楷体_GBK" w:hAnsi="Times New Roman" w:hint="default"/>
          <w:color w:val="000000"/>
          <w:sz w:val="32"/>
          <w:szCs w:val="32"/>
          <w:shd w:val="clear" w:color="auto" w:fill="FFFFFF"/>
        </w:rPr>
      </w:pPr>
      <w:r>
        <w:rPr>
          <w:rFonts w:ascii="Times New Roman" w:eastAsia="方正楷体_GBK" w:hAnsi="Times New Roman" w:hint="default"/>
          <w:color w:val="000000"/>
          <w:sz w:val="32"/>
          <w:szCs w:val="32"/>
          <w:shd w:val="clear" w:color="auto" w:fill="FFFFFF"/>
        </w:rPr>
        <w:t xml:space="preserve">  </w:t>
      </w:r>
      <w:r>
        <w:rPr>
          <w:rFonts w:ascii="方正楷体_GBK" w:eastAsia="方正楷体_GBK" w:hAnsi="方正楷体_GBK" w:cs="方正楷体_GBK"/>
          <w:color w:val="000000"/>
          <w:sz w:val="32"/>
          <w:szCs w:val="32"/>
          <w:shd w:val="clear" w:color="auto" w:fill="FFFFFF"/>
        </w:rPr>
        <w:t>（一）职能职责</w:t>
      </w:r>
    </w:p>
    <w:p w14:paraId="3331DC3D" w14:textId="77777777" w:rsidR="005A15FF" w:rsidRDefault="00DC38E1">
      <w:pPr>
        <w:widowControl w:val="0"/>
        <w:autoSpaceDE w:val="0"/>
        <w:spacing w:line="560" w:lineRule="exact"/>
        <w:ind w:firstLineChars="200" w:firstLine="640"/>
        <w:rPr>
          <w:rFonts w:ascii="Times New Roman" w:eastAsia="方正仿宋_GBK" w:hAnsi="Times New Roman" w:hint="default"/>
          <w:color w:val="000000"/>
          <w:sz w:val="32"/>
          <w:szCs w:val="32"/>
        </w:rPr>
      </w:pPr>
      <w:r>
        <w:rPr>
          <w:rFonts w:ascii="方正仿宋_GBK" w:eastAsia="方正仿宋_GBK" w:hAnsi="方正仿宋_GBK" w:cs="方正仿宋_GBK"/>
          <w:b/>
          <w:color w:val="000000"/>
          <w:sz w:val="32"/>
          <w:szCs w:val="32"/>
        </w:rPr>
        <w:t>一是</w:t>
      </w:r>
      <w:r>
        <w:rPr>
          <w:rFonts w:ascii="方正仿宋_GBK" w:eastAsia="方正仿宋_GBK" w:hAnsi="方正仿宋_GBK" w:cs="方正仿宋_GBK"/>
          <w:color w:val="000000"/>
          <w:sz w:val="32"/>
          <w:szCs w:val="32"/>
        </w:rPr>
        <w:t>贯彻执行党的路线方针政策和国家的法律法规，促进经济社会发展、加强社会管理和公共服务、维护社会和谐稳定。乡镇政府要适当调整经济管理职能，切实把工作重点转移到对农户和各类经济主体进行示范引导、提供政策服务以及营造发展环境上来。在做好经济工作的同时，努力提高乡镇的社会管理和公共服务水平。转变社会管理方式，变单纯依靠行政手段为综合利用经济、法律、行政和思想政治工作等手段开展工作。切实转变工作方法，切实做到突出发展、依法办事、管理民主、政务公开、强化服务。</w:t>
      </w:r>
      <w:r>
        <w:rPr>
          <w:rFonts w:ascii="方正仿宋_GBK" w:eastAsia="方正仿宋_GBK" w:hAnsi="方正仿宋_GBK" w:cs="方正仿宋_GBK"/>
          <w:b/>
          <w:color w:val="000000"/>
          <w:sz w:val="32"/>
          <w:szCs w:val="32"/>
        </w:rPr>
        <w:t>二是</w:t>
      </w:r>
      <w:r>
        <w:rPr>
          <w:rFonts w:ascii="方正仿宋_GBK" w:eastAsia="方正仿宋_GBK" w:hAnsi="方正仿宋_GBK" w:cs="方正仿宋_GBK"/>
          <w:color w:val="000000"/>
          <w:sz w:val="32"/>
          <w:szCs w:val="32"/>
        </w:rPr>
        <w:t>五个方面的基本职能：执行政策法规、推动经济发展、搞好社会管</w:t>
      </w:r>
      <w:r>
        <w:rPr>
          <w:rFonts w:ascii="方正仿宋_GBK" w:eastAsia="方正仿宋_GBK" w:hAnsi="方正仿宋_GBK" w:cs="方正仿宋_GBK"/>
          <w:color w:val="000000"/>
          <w:sz w:val="32"/>
          <w:szCs w:val="32"/>
        </w:rPr>
        <w:t>理、强化公共服务、维护和谐稳定。</w:t>
      </w:r>
    </w:p>
    <w:p w14:paraId="1ADAED39" w14:textId="77777777" w:rsidR="005A15FF" w:rsidRDefault="00DC38E1">
      <w:pPr>
        <w:pStyle w:val="Char"/>
        <w:widowControl w:val="0"/>
        <w:shd w:val="clear" w:color="auto" w:fill="FFFFFF"/>
        <w:autoSpaceDE w:val="0"/>
        <w:spacing w:beforeAutospacing="0" w:afterAutospacing="0" w:line="560" w:lineRule="exact"/>
        <w:ind w:firstLineChars="100" w:firstLine="320"/>
        <w:jc w:val="both"/>
        <w:rPr>
          <w:rFonts w:ascii="Times New Roman" w:eastAsia="方正楷体_GBK" w:hAnsi="Times New Roman" w:hint="default"/>
          <w:color w:val="000000"/>
          <w:sz w:val="32"/>
          <w:szCs w:val="32"/>
          <w:shd w:val="clear" w:color="auto" w:fill="FFFFFF"/>
        </w:rPr>
      </w:pPr>
      <w:r>
        <w:rPr>
          <w:rFonts w:ascii="方正楷体_GBK" w:eastAsia="方正楷体_GBK" w:hAnsi="方正楷体_GBK" w:cs="方正楷体_GBK"/>
          <w:color w:val="000000"/>
          <w:sz w:val="32"/>
          <w:szCs w:val="32"/>
          <w:shd w:val="clear" w:color="auto" w:fill="FFFFFF"/>
        </w:rPr>
        <w:t>（二）机构设置</w:t>
      </w:r>
    </w:p>
    <w:p w14:paraId="5BCB6E1C" w14:textId="77777777" w:rsidR="005A15FF" w:rsidRDefault="00DC38E1">
      <w:pPr>
        <w:widowControl w:val="0"/>
        <w:autoSpaceDE w:val="0"/>
        <w:spacing w:line="560" w:lineRule="exact"/>
        <w:ind w:firstLineChars="200" w:firstLine="640"/>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b/>
          <w:color w:val="000000"/>
          <w:sz w:val="32"/>
          <w:szCs w:val="32"/>
        </w:rPr>
        <w:t>一是</w:t>
      </w:r>
      <w:r>
        <w:rPr>
          <w:rFonts w:ascii="方正仿宋_GBK" w:eastAsia="方正仿宋_GBK" w:hAnsi="方正仿宋_GBK" w:cs="方正仿宋_GBK"/>
          <w:color w:val="000000"/>
          <w:sz w:val="32"/>
          <w:szCs w:val="32"/>
        </w:rPr>
        <w:t>机构情况。</w:t>
      </w:r>
      <w:r>
        <w:rPr>
          <w:rFonts w:ascii="Times New Roman" w:eastAsia="方正仿宋_GBK" w:hAnsi="Times New Roman" w:hint="default"/>
          <w:color w:val="000000"/>
          <w:sz w:val="32"/>
          <w:szCs w:val="32"/>
        </w:rPr>
        <w:t>2018</w:t>
      </w:r>
      <w:r>
        <w:rPr>
          <w:rFonts w:ascii="方正仿宋_GBK" w:eastAsia="方正仿宋_GBK" w:hAnsi="方正仿宋_GBK" w:cs="方正仿宋_GBK"/>
          <w:color w:val="000000"/>
          <w:sz w:val="32"/>
          <w:szCs w:val="32"/>
        </w:rPr>
        <w:t>年本单位共有</w:t>
      </w:r>
      <w:r>
        <w:rPr>
          <w:rFonts w:ascii="Times New Roman" w:eastAsia="方正仿宋_GBK" w:hAnsi="Times New Roman" w:hint="default"/>
          <w:color w:val="000000"/>
          <w:sz w:val="32"/>
          <w:szCs w:val="32"/>
        </w:rPr>
        <w:t>8</w:t>
      </w:r>
      <w:r>
        <w:rPr>
          <w:rFonts w:ascii="方正仿宋_GBK" w:eastAsia="方正仿宋_GBK" w:hAnsi="方正仿宋_GBK" w:cs="方正仿宋_GBK"/>
          <w:color w:val="000000"/>
          <w:sz w:val="32"/>
          <w:szCs w:val="32"/>
        </w:rPr>
        <w:t>个下属机关，分别为：共产党机关</w:t>
      </w:r>
      <w:r>
        <w:rPr>
          <w:rFonts w:ascii="Times New Roman" w:eastAsia="方正仿宋_GBK" w:hAnsi="Times New Roman" w:hint="default"/>
          <w:color w:val="000000"/>
          <w:sz w:val="32"/>
          <w:szCs w:val="32"/>
        </w:rPr>
        <w:t>1</w:t>
      </w:r>
      <w:r>
        <w:rPr>
          <w:rFonts w:ascii="方正仿宋_GBK" w:eastAsia="方正仿宋_GBK" w:hAnsi="方正仿宋_GBK" w:cs="方正仿宋_GBK"/>
          <w:color w:val="000000"/>
          <w:sz w:val="32"/>
          <w:szCs w:val="32"/>
        </w:rPr>
        <w:t>个、政府机关</w:t>
      </w:r>
      <w:r>
        <w:rPr>
          <w:rFonts w:ascii="Times New Roman" w:eastAsia="方正仿宋_GBK" w:hAnsi="Times New Roman" w:hint="default"/>
          <w:color w:val="000000"/>
          <w:sz w:val="32"/>
          <w:szCs w:val="32"/>
        </w:rPr>
        <w:t>1</w:t>
      </w:r>
      <w:r>
        <w:rPr>
          <w:rFonts w:ascii="方正仿宋_GBK" w:eastAsia="方正仿宋_GBK" w:hAnsi="方正仿宋_GBK" w:cs="方正仿宋_GBK"/>
          <w:color w:val="000000"/>
          <w:sz w:val="32"/>
          <w:szCs w:val="32"/>
        </w:rPr>
        <w:t>个、人大机关</w:t>
      </w:r>
      <w:r>
        <w:rPr>
          <w:rFonts w:ascii="Times New Roman" w:eastAsia="方正仿宋_GBK" w:hAnsi="Times New Roman" w:hint="default"/>
          <w:color w:val="000000"/>
          <w:sz w:val="32"/>
          <w:szCs w:val="32"/>
        </w:rPr>
        <w:t>1</w:t>
      </w:r>
      <w:r>
        <w:rPr>
          <w:rFonts w:ascii="方正仿宋_GBK" w:eastAsia="方正仿宋_GBK" w:hAnsi="方正仿宋_GBK" w:cs="方正仿宋_GBK"/>
          <w:color w:val="000000"/>
          <w:sz w:val="32"/>
          <w:szCs w:val="32"/>
        </w:rPr>
        <w:t>个、参照公务员法管理事业单位</w:t>
      </w:r>
      <w:r>
        <w:rPr>
          <w:rFonts w:ascii="Times New Roman" w:eastAsia="方正仿宋_GBK" w:hAnsi="Times New Roman" w:hint="default"/>
          <w:color w:val="000000"/>
          <w:sz w:val="32"/>
          <w:szCs w:val="32"/>
        </w:rPr>
        <w:t>1</w:t>
      </w:r>
      <w:r>
        <w:rPr>
          <w:rFonts w:ascii="方正仿宋_GBK" w:eastAsia="方正仿宋_GBK" w:hAnsi="方正仿宋_GBK" w:cs="方正仿宋_GBK"/>
          <w:color w:val="000000"/>
          <w:sz w:val="32"/>
          <w:szCs w:val="32"/>
        </w:rPr>
        <w:t>个</w:t>
      </w:r>
      <w:r>
        <w:rPr>
          <w:rFonts w:ascii="Times New Roman" w:eastAsia="方正仿宋_GBK" w:hAnsi="Times New Roman" w:hint="default"/>
          <w:color w:val="000000"/>
          <w:sz w:val="32"/>
          <w:szCs w:val="32"/>
        </w:rPr>
        <w:t>(</w:t>
      </w:r>
      <w:r>
        <w:rPr>
          <w:rFonts w:ascii="方正仿宋_GBK" w:eastAsia="方正仿宋_GBK" w:hAnsi="方正仿宋_GBK" w:cs="方正仿宋_GBK"/>
          <w:color w:val="000000"/>
          <w:sz w:val="32"/>
          <w:szCs w:val="32"/>
        </w:rPr>
        <w:t>财政所）、财政补助单位</w:t>
      </w:r>
      <w:r>
        <w:rPr>
          <w:rFonts w:ascii="Times New Roman" w:eastAsia="方正仿宋_GBK" w:hAnsi="Times New Roman" w:hint="default"/>
          <w:color w:val="000000"/>
          <w:sz w:val="32"/>
          <w:szCs w:val="32"/>
        </w:rPr>
        <w:t>3</w:t>
      </w:r>
      <w:r>
        <w:rPr>
          <w:rFonts w:ascii="方正仿宋_GBK" w:eastAsia="方正仿宋_GBK" w:hAnsi="方正仿宋_GBK" w:cs="方正仿宋_GBK"/>
          <w:color w:val="000000"/>
          <w:sz w:val="32"/>
          <w:szCs w:val="32"/>
        </w:rPr>
        <w:t>个（分别是：社保所、文化站、农服中心）。</w:t>
      </w:r>
      <w:r>
        <w:rPr>
          <w:rFonts w:ascii="方正仿宋_GBK" w:eastAsia="方正仿宋_GBK" w:hAnsi="方正仿宋_GBK" w:cs="方正仿宋_GBK"/>
          <w:b/>
          <w:color w:val="000000"/>
          <w:sz w:val="32"/>
          <w:szCs w:val="32"/>
          <w:shd w:val="clear" w:color="auto" w:fill="FFFFFF"/>
        </w:rPr>
        <w:t>二是</w:t>
      </w:r>
      <w:r>
        <w:rPr>
          <w:rFonts w:ascii="方正仿宋_GBK" w:eastAsia="方正仿宋_GBK" w:hAnsi="方正仿宋_GBK" w:cs="方正仿宋_GBK"/>
          <w:color w:val="000000"/>
          <w:sz w:val="32"/>
          <w:szCs w:val="32"/>
          <w:shd w:val="clear" w:color="auto" w:fill="FFFFFF"/>
        </w:rPr>
        <w:t>人员情况。</w:t>
      </w:r>
      <w:r>
        <w:rPr>
          <w:rFonts w:ascii="方正仿宋_GBK" w:eastAsia="方正仿宋_GBK" w:hAnsi="方正仿宋_GBK" w:cs="方正仿宋_GBK"/>
          <w:color w:val="000000"/>
          <w:sz w:val="32"/>
          <w:szCs w:val="32"/>
          <w:shd w:val="clear" w:color="auto" w:fill="FFFFFF"/>
        </w:rPr>
        <w:lastRenderedPageBreak/>
        <w:t>包括当年变动情况及原因：根据</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w:t>
      </w:r>
      <w:r>
        <w:rPr>
          <w:rFonts w:ascii="Times New Roman" w:eastAsia="方正仿宋_GBK" w:hAnsi="Times New Roman" w:hint="default"/>
          <w:color w:val="000000"/>
          <w:sz w:val="32"/>
          <w:szCs w:val="32"/>
          <w:shd w:val="clear" w:color="auto" w:fill="FFFFFF"/>
        </w:rPr>
        <w:t>12</w:t>
      </w:r>
      <w:r>
        <w:rPr>
          <w:rFonts w:ascii="方正仿宋_GBK" w:eastAsia="方正仿宋_GBK" w:hAnsi="方正仿宋_GBK" w:cs="方正仿宋_GBK"/>
          <w:color w:val="000000"/>
          <w:sz w:val="32"/>
          <w:szCs w:val="32"/>
          <w:shd w:val="clear" w:color="auto" w:fill="FFFFFF"/>
        </w:rPr>
        <w:t>月工资统发数据，本单位在职职工</w:t>
      </w:r>
      <w:r>
        <w:rPr>
          <w:rFonts w:ascii="Times New Roman" w:eastAsia="方正仿宋_GBK" w:hAnsi="Times New Roman" w:hint="default"/>
          <w:color w:val="000000"/>
          <w:sz w:val="32"/>
          <w:szCs w:val="32"/>
          <w:shd w:val="clear" w:color="auto" w:fill="FFFFFF"/>
        </w:rPr>
        <w:t>39</w:t>
      </w:r>
      <w:r>
        <w:rPr>
          <w:rFonts w:ascii="方正仿宋_GBK" w:eastAsia="方正仿宋_GBK" w:hAnsi="方正仿宋_GBK" w:cs="方正仿宋_GBK"/>
          <w:color w:val="000000"/>
          <w:sz w:val="32"/>
          <w:szCs w:val="32"/>
          <w:shd w:val="clear" w:color="auto" w:fill="FFFFFF"/>
        </w:rPr>
        <w:t>人，其中：政府机关在职职工</w:t>
      </w:r>
      <w:r>
        <w:rPr>
          <w:rFonts w:ascii="Times New Roman" w:eastAsia="方正仿宋_GBK" w:hAnsi="Times New Roman" w:hint="default"/>
          <w:color w:val="000000"/>
          <w:sz w:val="32"/>
          <w:szCs w:val="32"/>
          <w:shd w:val="clear" w:color="auto" w:fill="FFFFFF"/>
        </w:rPr>
        <w:t>18</w:t>
      </w:r>
      <w:r>
        <w:rPr>
          <w:rFonts w:ascii="方正仿宋_GBK" w:eastAsia="方正仿宋_GBK" w:hAnsi="方正仿宋_GBK" w:cs="方正仿宋_GBK"/>
          <w:color w:val="000000"/>
          <w:sz w:val="32"/>
          <w:szCs w:val="32"/>
          <w:shd w:val="clear" w:color="auto" w:fill="FFFFFF"/>
        </w:rPr>
        <w:t>人、工勤</w:t>
      </w:r>
      <w:r>
        <w:rPr>
          <w:rFonts w:ascii="Times New Roman" w:eastAsia="方正仿宋_GBK" w:hAnsi="Times New Roman" w:hint="default"/>
          <w:color w:val="000000"/>
          <w:sz w:val="32"/>
          <w:szCs w:val="32"/>
          <w:shd w:val="clear" w:color="auto" w:fill="FFFFFF"/>
        </w:rPr>
        <w:t>1</w:t>
      </w:r>
      <w:r>
        <w:rPr>
          <w:rFonts w:ascii="方正仿宋_GBK" w:eastAsia="方正仿宋_GBK" w:hAnsi="方正仿宋_GBK" w:cs="方正仿宋_GBK"/>
          <w:color w:val="000000"/>
          <w:sz w:val="32"/>
          <w:szCs w:val="32"/>
          <w:shd w:val="clear" w:color="auto" w:fill="FFFFFF"/>
        </w:rPr>
        <w:t>人，本年本单位调出行政人员</w:t>
      </w:r>
      <w:r>
        <w:rPr>
          <w:rFonts w:ascii="Times New Roman" w:eastAsia="方正仿宋_GBK" w:hAnsi="Times New Roman" w:hint="default"/>
          <w:color w:val="000000"/>
          <w:sz w:val="32"/>
          <w:szCs w:val="32"/>
          <w:shd w:val="clear" w:color="auto" w:fill="FFFFFF"/>
        </w:rPr>
        <w:t>2</w:t>
      </w:r>
      <w:r>
        <w:rPr>
          <w:rFonts w:ascii="方正仿宋_GBK" w:eastAsia="方正仿宋_GBK" w:hAnsi="方正仿宋_GBK" w:cs="方正仿宋_GBK"/>
          <w:color w:val="000000"/>
          <w:sz w:val="32"/>
          <w:szCs w:val="32"/>
          <w:shd w:val="clear" w:color="auto" w:fill="FFFFFF"/>
        </w:rPr>
        <w:t>人，调入行政人员</w:t>
      </w:r>
      <w:r>
        <w:rPr>
          <w:rFonts w:ascii="Times New Roman" w:eastAsia="方正仿宋_GBK" w:hAnsi="Times New Roman" w:hint="default"/>
          <w:color w:val="000000"/>
          <w:sz w:val="32"/>
          <w:szCs w:val="32"/>
          <w:shd w:val="clear" w:color="auto" w:fill="FFFFFF"/>
        </w:rPr>
        <w:t>2</w:t>
      </w:r>
      <w:r>
        <w:rPr>
          <w:rFonts w:ascii="方正仿宋_GBK" w:eastAsia="方正仿宋_GBK" w:hAnsi="方正仿宋_GBK" w:cs="方正仿宋_GBK"/>
          <w:color w:val="000000"/>
          <w:sz w:val="32"/>
          <w:szCs w:val="32"/>
          <w:shd w:val="clear" w:color="auto" w:fill="FFFFFF"/>
        </w:rPr>
        <w:t>人，事业单位在职人员</w:t>
      </w:r>
      <w:r>
        <w:rPr>
          <w:rFonts w:ascii="Times New Roman" w:eastAsia="方正仿宋_GBK" w:hAnsi="Times New Roman" w:hint="default"/>
          <w:color w:val="000000"/>
          <w:sz w:val="32"/>
          <w:szCs w:val="32"/>
          <w:shd w:val="clear" w:color="auto" w:fill="FFFFFF"/>
        </w:rPr>
        <w:t>21</w:t>
      </w:r>
      <w:r>
        <w:rPr>
          <w:rFonts w:ascii="方正仿宋_GBK" w:eastAsia="方正仿宋_GBK" w:hAnsi="方正仿宋_GBK" w:cs="方正仿宋_GBK"/>
          <w:color w:val="000000"/>
          <w:sz w:val="32"/>
          <w:szCs w:val="32"/>
          <w:shd w:val="clear" w:color="auto" w:fill="FFFFFF"/>
        </w:rPr>
        <w:t>人，其中参照公务员管理人员</w:t>
      </w:r>
      <w:r>
        <w:rPr>
          <w:rFonts w:ascii="Times New Roman" w:eastAsia="方正仿宋_GBK" w:hAnsi="Times New Roman" w:hint="default"/>
          <w:color w:val="000000"/>
          <w:sz w:val="32"/>
          <w:szCs w:val="32"/>
          <w:shd w:val="clear" w:color="auto" w:fill="FFFFFF"/>
        </w:rPr>
        <w:t>2</w:t>
      </w:r>
      <w:r>
        <w:rPr>
          <w:rFonts w:ascii="方正仿宋_GBK" w:eastAsia="方正仿宋_GBK" w:hAnsi="方正仿宋_GBK" w:cs="方正仿宋_GBK"/>
          <w:color w:val="000000"/>
          <w:sz w:val="32"/>
          <w:szCs w:val="32"/>
          <w:shd w:val="clear" w:color="auto" w:fill="FFFFFF"/>
        </w:rPr>
        <w:t>人，新招</w:t>
      </w:r>
      <w:proofErr w:type="gramStart"/>
      <w:r>
        <w:rPr>
          <w:rFonts w:ascii="方正仿宋_GBK" w:eastAsia="方正仿宋_GBK" w:hAnsi="方正仿宋_GBK" w:cs="方正仿宋_GBK"/>
          <w:color w:val="000000"/>
          <w:sz w:val="32"/>
          <w:szCs w:val="32"/>
          <w:shd w:val="clear" w:color="auto" w:fill="FFFFFF"/>
        </w:rPr>
        <w:t>录事业</w:t>
      </w:r>
      <w:proofErr w:type="gramEnd"/>
      <w:r>
        <w:rPr>
          <w:rFonts w:ascii="方正仿宋_GBK" w:eastAsia="方正仿宋_GBK" w:hAnsi="方正仿宋_GBK" w:cs="方正仿宋_GBK"/>
          <w:color w:val="000000"/>
          <w:sz w:val="32"/>
          <w:szCs w:val="32"/>
          <w:shd w:val="clear" w:color="auto" w:fill="FFFFFF"/>
        </w:rPr>
        <w:t>人员</w:t>
      </w:r>
      <w:r>
        <w:rPr>
          <w:rFonts w:ascii="Times New Roman" w:eastAsia="方正仿宋_GBK" w:hAnsi="Times New Roman" w:hint="default"/>
          <w:color w:val="000000"/>
          <w:sz w:val="32"/>
          <w:szCs w:val="32"/>
          <w:shd w:val="clear" w:color="auto" w:fill="FFFFFF"/>
        </w:rPr>
        <w:t>5</w:t>
      </w:r>
      <w:r>
        <w:rPr>
          <w:rFonts w:ascii="方正仿宋_GBK" w:eastAsia="方正仿宋_GBK" w:hAnsi="方正仿宋_GBK" w:cs="方正仿宋_GBK"/>
          <w:color w:val="000000"/>
          <w:sz w:val="32"/>
          <w:szCs w:val="32"/>
          <w:shd w:val="clear" w:color="auto" w:fill="FFFFFF"/>
        </w:rPr>
        <w:t>人；</w:t>
      </w:r>
    </w:p>
    <w:p w14:paraId="264C102D" w14:textId="77777777" w:rsidR="005A15FF" w:rsidRDefault="00DC38E1">
      <w:pPr>
        <w:widowControl w:val="0"/>
        <w:autoSpaceDE w:val="0"/>
        <w:spacing w:line="560" w:lineRule="exact"/>
        <w:ind w:firstLineChars="200" w:firstLine="640"/>
        <w:rPr>
          <w:rFonts w:ascii="Times New Roman" w:eastAsia="方正楷体_GBK" w:hAnsi="Times New Roman" w:hint="default"/>
          <w:color w:val="000000"/>
          <w:sz w:val="32"/>
          <w:szCs w:val="32"/>
        </w:rPr>
      </w:pPr>
      <w:r>
        <w:rPr>
          <w:rFonts w:ascii="方正楷体_GBK" w:eastAsia="方正楷体_GBK" w:hAnsi="方正楷体_GBK" w:cs="方正楷体_GBK"/>
          <w:color w:val="000000"/>
          <w:sz w:val="32"/>
          <w:szCs w:val="32"/>
        </w:rPr>
        <w:t>（三）单位构成</w:t>
      </w:r>
    </w:p>
    <w:p w14:paraId="4F154652" w14:textId="77777777" w:rsidR="005A15FF" w:rsidRDefault="00DC38E1">
      <w:pPr>
        <w:widowControl w:val="0"/>
        <w:autoSpaceDE w:val="0"/>
        <w:spacing w:line="560" w:lineRule="exact"/>
        <w:ind w:firstLineChars="200" w:firstLine="640"/>
        <w:jc w:val="both"/>
        <w:rPr>
          <w:rFonts w:ascii="Times New Roman" w:eastAsia="方正仿宋_GBK" w:hAnsi="Times New Roman" w:hint="default"/>
          <w:color w:val="000000"/>
          <w:sz w:val="32"/>
          <w:szCs w:val="32"/>
        </w:rPr>
      </w:pPr>
      <w:r>
        <w:rPr>
          <w:rFonts w:ascii="方正仿宋_GBK" w:eastAsia="方正仿宋_GBK" w:hAnsi="方正仿宋_GBK" w:cs="方正仿宋_GBK"/>
          <w:color w:val="000000"/>
          <w:sz w:val="32"/>
          <w:szCs w:val="32"/>
        </w:rPr>
        <w:t>本单位无二级预算单位</w:t>
      </w:r>
    </w:p>
    <w:p w14:paraId="7E378590" w14:textId="77777777" w:rsidR="005A15FF" w:rsidRDefault="00DC38E1">
      <w:pPr>
        <w:widowControl w:val="0"/>
        <w:autoSpaceDE w:val="0"/>
        <w:spacing w:line="560" w:lineRule="exact"/>
        <w:ind w:firstLineChars="200" w:firstLine="640"/>
        <w:jc w:val="both"/>
        <w:rPr>
          <w:rFonts w:ascii="Times New Roman" w:eastAsia="方正楷体_GBK" w:hAnsi="Times New Roman" w:hint="default"/>
          <w:color w:val="000000"/>
          <w:sz w:val="32"/>
          <w:szCs w:val="32"/>
        </w:rPr>
      </w:pPr>
      <w:r>
        <w:rPr>
          <w:rFonts w:ascii="方正楷体_GBK" w:eastAsia="方正楷体_GBK" w:hAnsi="方正楷体_GBK" w:cs="方正楷体_GBK"/>
          <w:color w:val="000000"/>
          <w:sz w:val="32"/>
          <w:szCs w:val="32"/>
        </w:rPr>
        <w:t>（四）机构改革情况</w:t>
      </w:r>
    </w:p>
    <w:p w14:paraId="330BD3FC"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本单位</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年未进行机构改革</w:t>
      </w:r>
    </w:p>
    <w:p w14:paraId="67D028F6"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color w:val="000000"/>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二、部门决算情况说明</w:t>
      </w:r>
    </w:p>
    <w:p w14:paraId="37C04AF9"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（一）收入支出决算总体情况说明</w:t>
      </w:r>
    </w:p>
    <w:p w14:paraId="6708F19F"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1.</w:t>
      </w:r>
      <w:r>
        <w:rPr>
          <w:rFonts w:ascii="方正仿宋_GBK" w:eastAsia="方正仿宋_GBK" w:hAnsi="方正仿宋_GBK" w:cs="方正仿宋_GBK"/>
          <w:b/>
          <w:color w:val="000000"/>
          <w:sz w:val="32"/>
          <w:szCs w:val="32"/>
          <w:shd w:val="clear" w:color="auto" w:fill="FFFFFF"/>
        </w:rPr>
        <w:t>总体情况。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年度收入总计</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万元，支出总计</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万元。收支较上年决算数减少</w:t>
      </w:r>
      <w:r>
        <w:rPr>
          <w:rFonts w:ascii="Times New Roman" w:eastAsia="方正仿宋_GBK" w:hAnsi="Times New Roman" w:hint="default"/>
          <w:color w:val="000000"/>
          <w:sz w:val="32"/>
          <w:szCs w:val="32"/>
          <w:shd w:val="clear" w:color="auto" w:fill="FFFFFF"/>
        </w:rPr>
        <w:t>445.21</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24.65%</w:t>
      </w:r>
      <w:r>
        <w:rPr>
          <w:rFonts w:ascii="方正仿宋_GBK" w:eastAsia="方正仿宋_GBK" w:hAnsi="方正仿宋_GBK" w:cs="方正仿宋_GBK"/>
          <w:color w:val="000000"/>
          <w:sz w:val="32"/>
          <w:szCs w:val="32"/>
          <w:shd w:val="clear" w:color="auto" w:fill="FFFFFF"/>
        </w:rPr>
        <w:t>，主要原因是本年度扶贫项目安排实施较上年度减少。</w:t>
      </w:r>
    </w:p>
    <w:p w14:paraId="5D2A3F52"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2.</w:t>
      </w:r>
      <w:r>
        <w:rPr>
          <w:rFonts w:ascii="方正仿宋_GBK" w:eastAsia="方正仿宋_GBK" w:hAnsi="方正仿宋_GBK" w:cs="方正仿宋_GBK"/>
          <w:b/>
          <w:color w:val="000000"/>
          <w:sz w:val="32"/>
          <w:szCs w:val="32"/>
          <w:shd w:val="clear" w:color="auto" w:fill="FFFFFF"/>
        </w:rPr>
        <w:t>收入情况。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年度收入合计</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445.21</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24.65%</w:t>
      </w:r>
      <w:r>
        <w:rPr>
          <w:rFonts w:ascii="方正仿宋_GBK" w:eastAsia="方正仿宋_GBK" w:hAnsi="方正仿宋_GBK" w:cs="方正仿宋_GBK"/>
          <w:color w:val="000000"/>
          <w:sz w:val="32"/>
          <w:szCs w:val="32"/>
          <w:shd w:val="clear" w:color="auto" w:fill="FFFFFF"/>
        </w:rPr>
        <w:t>，本年度扶贫项目安排实施较上年度减少。其中：财政拨款收入</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100%</w:t>
      </w:r>
      <w:r>
        <w:rPr>
          <w:rFonts w:ascii="方正仿宋_GBK" w:eastAsia="方正仿宋_GBK" w:hAnsi="方正仿宋_GBK" w:cs="方正仿宋_GBK"/>
          <w:color w:val="000000"/>
          <w:sz w:val="32"/>
          <w:szCs w:val="32"/>
          <w:shd w:val="clear" w:color="auto" w:fill="FFFFFF"/>
        </w:rPr>
        <w:t>。</w:t>
      </w:r>
    </w:p>
    <w:p w14:paraId="38CC0F7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3.</w:t>
      </w:r>
      <w:r>
        <w:rPr>
          <w:rFonts w:ascii="方正仿宋_GBK" w:eastAsia="方正仿宋_GBK" w:hAnsi="方正仿宋_GBK" w:cs="方正仿宋_GBK"/>
          <w:b/>
          <w:color w:val="000000"/>
          <w:sz w:val="32"/>
          <w:szCs w:val="32"/>
          <w:shd w:val="clear" w:color="auto" w:fill="FFFFFF"/>
        </w:rPr>
        <w:t>支出情况。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年度支出合计</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445.21</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24.65%</w:t>
      </w:r>
      <w:r>
        <w:rPr>
          <w:rFonts w:ascii="方正仿宋_GBK" w:eastAsia="方正仿宋_GBK" w:hAnsi="方正仿宋_GBK" w:cs="方正仿宋_GBK"/>
          <w:color w:val="000000"/>
          <w:sz w:val="32"/>
          <w:szCs w:val="32"/>
          <w:shd w:val="clear" w:color="auto" w:fill="FFFFFF"/>
        </w:rPr>
        <w:t>，主要原因是本年度扶贫项目安排实施较上年度减少。其中：基本支出</w:t>
      </w:r>
      <w:r>
        <w:rPr>
          <w:rFonts w:ascii="Times New Roman" w:eastAsia="方正仿宋_GBK" w:hAnsi="Times New Roman" w:hint="default"/>
          <w:color w:val="000000"/>
          <w:sz w:val="32"/>
          <w:szCs w:val="32"/>
          <w:shd w:val="clear" w:color="auto" w:fill="FFFFFF"/>
        </w:rPr>
        <w:lastRenderedPageBreak/>
        <w:t>760.37</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55.88%</w:t>
      </w:r>
      <w:r>
        <w:rPr>
          <w:rFonts w:ascii="方正仿宋_GBK" w:eastAsia="方正仿宋_GBK" w:hAnsi="方正仿宋_GBK" w:cs="方正仿宋_GBK"/>
          <w:color w:val="000000"/>
          <w:sz w:val="32"/>
          <w:szCs w:val="32"/>
          <w:shd w:val="clear" w:color="auto" w:fill="FFFFFF"/>
        </w:rPr>
        <w:t>；项目支出</w:t>
      </w:r>
      <w:r>
        <w:rPr>
          <w:rFonts w:ascii="Times New Roman" w:eastAsia="方正仿宋_GBK" w:hAnsi="Times New Roman" w:hint="default"/>
          <w:color w:val="000000"/>
          <w:sz w:val="32"/>
          <w:szCs w:val="32"/>
          <w:shd w:val="clear" w:color="auto" w:fill="FFFFFF"/>
        </w:rPr>
        <w:t>600.39</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44.12%</w:t>
      </w:r>
      <w:r>
        <w:rPr>
          <w:rFonts w:ascii="方正仿宋_GBK" w:eastAsia="方正仿宋_GBK" w:hAnsi="方正仿宋_GBK" w:cs="方正仿宋_GBK"/>
          <w:color w:val="000000"/>
          <w:sz w:val="32"/>
          <w:szCs w:val="32"/>
          <w:shd w:val="clear" w:color="auto" w:fill="FFFFFF"/>
        </w:rPr>
        <w:t>。</w:t>
      </w:r>
    </w:p>
    <w:p w14:paraId="077A50E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4.</w:t>
      </w:r>
      <w:r>
        <w:rPr>
          <w:rFonts w:ascii="方正仿宋_GBK" w:eastAsia="方正仿宋_GBK" w:hAnsi="方正仿宋_GBK" w:cs="方正仿宋_GBK"/>
          <w:b/>
          <w:color w:val="000000"/>
          <w:sz w:val="32"/>
          <w:szCs w:val="32"/>
          <w:shd w:val="clear" w:color="auto" w:fill="FFFFFF"/>
        </w:rPr>
        <w:t>结转结余情况。</w:t>
      </w:r>
      <w:r>
        <w:rPr>
          <w:rFonts w:ascii="方正仿宋_GBK" w:eastAsia="方正仿宋_GBK" w:hAnsi="方正仿宋_GBK" w:cs="方正仿宋_GBK"/>
          <w:color w:val="000000"/>
          <w:sz w:val="32"/>
          <w:szCs w:val="32"/>
          <w:shd w:val="clear" w:color="auto" w:fill="FFFFFF"/>
        </w:rPr>
        <w:t>无</w:t>
      </w:r>
    </w:p>
    <w:p w14:paraId="7A7E6D61"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（二）财政拨款收入支出决算总体情况说明</w:t>
      </w:r>
    </w:p>
    <w:p w14:paraId="5F371CAB"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1.</w:t>
      </w:r>
      <w:r>
        <w:rPr>
          <w:rFonts w:ascii="方正仿宋_GBK" w:eastAsia="方正仿宋_GBK" w:hAnsi="方正仿宋_GBK" w:cs="方正仿宋_GBK"/>
          <w:b/>
          <w:color w:val="000000"/>
          <w:sz w:val="32"/>
          <w:szCs w:val="32"/>
          <w:shd w:val="clear" w:color="auto" w:fill="FFFFFF"/>
        </w:rPr>
        <w:t>收入情况。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年度财政拨款收入</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445.21</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24.65%</w:t>
      </w:r>
      <w:r>
        <w:rPr>
          <w:rFonts w:ascii="方正仿宋_GBK" w:eastAsia="方正仿宋_GBK" w:hAnsi="方正仿宋_GBK" w:cs="方正仿宋_GBK"/>
          <w:color w:val="000000"/>
          <w:sz w:val="32"/>
          <w:szCs w:val="32"/>
          <w:shd w:val="clear" w:color="auto" w:fill="FFFFFF"/>
        </w:rPr>
        <w:t>。主要原因是本年度项目安排实施减少。较年初预算数增加</w:t>
      </w:r>
      <w:r>
        <w:rPr>
          <w:rFonts w:ascii="Times New Roman" w:eastAsia="方正仿宋_GBK" w:hAnsi="Times New Roman" w:hint="default"/>
          <w:color w:val="000000"/>
          <w:sz w:val="32"/>
          <w:szCs w:val="32"/>
          <w:shd w:val="clear" w:color="auto" w:fill="FFFFFF"/>
        </w:rPr>
        <w:t>728.97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115.38%</w:t>
      </w:r>
      <w:r>
        <w:rPr>
          <w:rFonts w:ascii="方正仿宋_GBK" w:eastAsia="方正仿宋_GBK" w:hAnsi="方正仿宋_GBK" w:cs="方正仿宋_GBK"/>
          <w:color w:val="000000"/>
          <w:sz w:val="32"/>
          <w:szCs w:val="32"/>
          <w:shd w:val="clear" w:color="auto" w:fill="FFFFFF"/>
        </w:rPr>
        <w:t>。主要原因是年中追加安排脱贫攻坚基础设施专项资金预算</w:t>
      </w:r>
      <w:r>
        <w:rPr>
          <w:rFonts w:ascii="Times New Roman" w:eastAsia="方正仿宋_GBK" w:hAnsi="Times New Roman" w:hint="default"/>
          <w:color w:val="000000"/>
          <w:sz w:val="32"/>
          <w:szCs w:val="32"/>
          <w:shd w:val="clear" w:color="auto" w:fill="FFFFFF"/>
        </w:rPr>
        <w:t>160</w:t>
      </w:r>
      <w:r>
        <w:rPr>
          <w:rFonts w:ascii="方正仿宋_GBK" w:eastAsia="方正仿宋_GBK" w:hAnsi="方正仿宋_GBK" w:cs="方正仿宋_GBK"/>
          <w:color w:val="000000"/>
          <w:sz w:val="32"/>
          <w:szCs w:val="32"/>
          <w:shd w:val="clear" w:color="auto" w:fill="FFFFFF"/>
        </w:rPr>
        <w:t>万元，年中追加安排政府性基金预算</w:t>
      </w:r>
      <w:r>
        <w:rPr>
          <w:rFonts w:ascii="Times New Roman" w:eastAsia="方正仿宋_GBK" w:hAnsi="Times New Roman" w:hint="default"/>
          <w:color w:val="000000"/>
          <w:sz w:val="32"/>
          <w:szCs w:val="32"/>
          <w:shd w:val="clear" w:color="auto" w:fill="FFFFFF"/>
        </w:rPr>
        <w:t>99.3</w:t>
      </w:r>
      <w:r>
        <w:rPr>
          <w:rFonts w:ascii="方正仿宋_GBK" w:eastAsia="方正仿宋_GBK" w:hAnsi="方正仿宋_GBK" w:cs="方正仿宋_GBK"/>
          <w:color w:val="000000"/>
          <w:sz w:val="32"/>
          <w:szCs w:val="32"/>
          <w:shd w:val="clear" w:color="auto" w:fill="FFFFFF"/>
        </w:rPr>
        <w:t>万元，上年度结转结余扶贫资金</w:t>
      </w:r>
      <w:r>
        <w:rPr>
          <w:rFonts w:ascii="Times New Roman" w:eastAsia="方正仿宋_GBK" w:hAnsi="Times New Roman" w:hint="default"/>
          <w:color w:val="000000"/>
          <w:sz w:val="32"/>
          <w:szCs w:val="32"/>
          <w:shd w:val="clear" w:color="auto" w:fill="FFFFFF"/>
        </w:rPr>
        <w:t>48.02</w:t>
      </w:r>
      <w:r>
        <w:rPr>
          <w:rFonts w:ascii="方正仿宋_GBK" w:eastAsia="方正仿宋_GBK" w:hAnsi="方正仿宋_GBK" w:cs="方正仿宋_GBK"/>
          <w:color w:val="000000"/>
          <w:sz w:val="32"/>
          <w:szCs w:val="32"/>
          <w:shd w:val="clear" w:color="auto" w:fill="FFFFFF"/>
        </w:rPr>
        <w:t>万元，年中追加安排各项人员补助经费及运行经费</w:t>
      </w:r>
      <w:r>
        <w:rPr>
          <w:rFonts w:ascii="Times New Roman" w:eastAsia="方正仿宋_GBK" w:hAnsi="Times New Roman" w:hint="default"/>
          <w:color w:val="000000"/>
          <w:sz w:val="32"/>
          <w:szCs w:val="32"/>
          <w:shd w:val="clear" w:color="auto" w:fill="FFFFFF"/>
        </w:rPr>
        <w:t>421.65</w:t>
      </w:r>
      <w:r>
        <w:rPr>
          <w:rFonts w:ascii="方正仿宋_GBK" w:eastAsia="方正仿宋_GBK" w:hAnsi="方正仿宋_GBK" w:cs="方正仿宋_GBK"/>
          <w:color w:val="000000"/>
          <w:sz w:val="32"/>
          <w:szCs w:val="32"/>
          <w:shd w:val="clear" w:color="auto" w:fill="FFFFFF"/>
        </w:rPr>
        <w:t>万元。</w:t>
      </w:r>
    </w:p>
    <w:p w14:paraId="6053C4D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2.</w:t>
      </w:r>
      <w:r>
        <w:rPr>
          <w:rFonts w:ascii="方正仿宋_GBK" w:eastAsia="方正仿宋_GBK" w:hAnsi="方正仿宋_GBK" w:cs="方正仿宋_GBK"/>
          <w:b/>
          <w:color w:val="000000"/>
          <w:sz w:val="32"/>
          <w:szCs w:val="32"/>
          <w:shd w:val="clear" w:color="auto" w:fill="FFFFFF"/>
        </w:rPr>
        <w:t>支出情况。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年度财政拨款支出</w:t>
      </w:r>
      <w:r>
        <w:rPr>
          <w:rFonts w:ascii="Times New Roman" w:eastAsia="方正仿宋_GBK" w:hAnsi="Times New Roman" w:hint="default"/>
          <w:color w:val="000000"/>
          <w:sz w:val="32"/>
          <w:szCs w:val="32"/>
          <w:shd w:val="clear" w:color="auto" w:fill="FFFFFF"/>
        </w:rPr>
        <w:t>1360.76</w:t>
      </w:r>
      <w:r>
        <w:rPr>
          <w:rFonts w:ascii="方正仿宋_GBK" w:eastAsia="方正仿宋_GBK" w:hAnsi="方正仿宋_GBK" w:cs="方正仿宋_GBK"/>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445.21</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24.65%</w:t>
      </w:r>
      <w:r>
        <w:rPr>
          <w:rFonts w:ascii="方正仿宋_GBK" w:eastAsia="方正仿宋_GBK" w:hAnsi="方正仿宋_GBK" w:cs="方正仿宋_GBK"/>
          <w:color w:val="000000"/>
          <w:sz w:val="32"/>
          <w:szCs w:val="32"/>
          <w:shd w:val="clear" w:color="auto" w:fill="FFFFFF"/>
        </w:rPr>
        <w:t>。主要原因是本年度扶贫资金安排较上年度减少了。较年初预算数增加</w:t>
      </w:r>
      <w:r>
        <w:rPr>
          <w:rFonts w:ascii="Times New Roman" w:eastAsia="方正仿宋_GBK" w:hAnsi="Times New Roman" w:hint="default"/>
          <w:color w:val="000000"/>
          <w:sz w:val="32"/>
          <w:szCs w:val="32"/>
          <w:shd w:val="clear" w:color="auto" w:fill="FFFFFF"/>
        </w:rPr>
        <w:t>728.97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115.38%</w:t>
      </w:r>
      <w:r>
        <w:rPr>
          <w:rFonts w:ascii="方正仿宋_GBK" w:eastAsia="方正仿宋_GBK" w:hAnsi="方正仿宋_GBK" w:cs="方正仿宋_GBK"/>
          <w:color w:val="000000"/>
          <w:sz w:val="32"/>
          <w:szCs w:val="32"/>
          <w:shd w:val="clear" w:color="auto" w:fill="FFFFFF"/>
        </w:rPr>
        <w:t>。主要原因是部分支出年初未申请财政拨款预算，而是通过年中追加预算，导致支出较年初预算增长。</w:t>
      </w:r>
    </w:p>
    <w:p w14:paraId="08B2EAC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3.</w:t>
      </w:r>
      <w:r>
        <w:rPr>
          <w:rFonts w:ascii="方正仿宋_GBK" w:eastAsia="方正仿宋_GBK" w:hAnsi="方正仿宋_GBK" w:cs="方正仿宋_GBK"/>
          <w:b/>
          <w:color w:val="000000"/>
          <w:sz w:val="32"/>
          <w:szCs w:val="32"/>
          <w:shd w:val="clear" w:color="auto" w:fill="FFFFFF"/>
        </w:rPr>
        <w:t>结转结余情况。</w:t>
      </w:r>
      <w:r>
        <w:rPr>
          <w:rFonts w:ascii="方正仿宋_GBK" w:eastAsia="方正仿宋_GBK" w:hAnsi="方正仿宋_GBK" w:cs="方正仿宋_GBK"/>
          <w:color w:val="000000"/>
          <w:sz w:val="32"/>
          <w:szCs w:val="32"/>
          <w:shd w:val="clear" w:color="auto" w:fill="FFFFFF"/>
        </w:rPr>
        <w:t>无。</w:t>
      </w:r>
    </w:p>
    <w:p w14:paraId="52E4E3FA"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b/>
          <w:color w:val="000000"/>
          <w:sz w:val="32"/>
          <w:szCs w:val="32"/>
          <w:shd w:val="clear" w:color="auto" w:fill="FFFFFF"/>
        </w:rPr>
        <w:t>4.</w:t>
      </w:r>
      <w:r>
        <w:rPr>
          <w:rFonts w:ascii="方正仿宋_GBK" w:eastAsia="方正仿宋_GBK" w:hAnsi="方正仿宋_GBK" w:cs="方正仿宋_GBK"/>
          <w:b/>
          <w:color w:val="000000"/>
          <w:sz w:val="32"/>
          <w:szCs w:val="32"/>
          <w:shd w:val="clear" w:color="auto" w:fill="FFFFFF"/>
        </w:rPr>
        <w:t>比较情况。</w:t>
      </w: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年度财政拨款支出主要用于以下几个方面：</w:t>
      </w:r>
    </w:p>
    <w:p w14:paraId="320ABCF2"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w:t>
      </w:r>
      <w:r>
        <w:rPr>
          <w:rFonts w:ascii="方正仿宋_GBK" w:eastAsia="方正仿宋_GBK" w:hAnsi="方正仿宋_GBK" w:cs="方正仿宋_GBK"/>
          <w:color w:val="000000"/>
          <w:sz w:val="32"/>
          <w:szCs w:val="32"/>
          <w:shd w:val="clear" w:color="auto" w:fill="FFFFFF"/>
        </w:rPr>
        <w:t>）一般公共服务支出</w:t>
      </w:r>
      <w:r>
        <w:rPr>
          <w:rFonts w:ascii="Times New Roman" w:eastAsia="方正仿宋_GBK" w:hAnsi="Times New Roman" w:hint="default"/>
          <w:color w:val="000000"/>
          <w:sz w:val="32"/>
          <w:szCs w:val="32"/>
          <w:shd w:val="clear" w:color="auto" w:fill="FFFFFF"/>
        </w:rPr>
        <w:t>417.49</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30.68%</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66.7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19%</w:t>
      </w:r>
      <w:r>
        <w:rPr>
          <w:rFonts w:ascii="方正仿宋_GBK" w:eastAsia="方正仿宋_GBK" w:hAnsi="方正仿宋_GBK" w:cs="方正仿宋_GBK"/>
          <w:color w:val="000000"/>
          <w:sz w:val="32"/>
          <w:szCs w:val="32"/>
          <w:shd w:val="clear" w:color="auto" w:fill="FFFFFF"/>
        </w:rPr>
        <w:t>，主要原因是预算调整。</w:t>
      </w:r>
    </w:p>
    <w:p w14:paraId="60FF628F"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w:t>
      </w:r>
      <w:r>
        <w:rPr>
          <w:rFonts w:ascii="方正仿宋_GBK" w:eastAsia="方正仿宋_GBK" w:hAnsi="方正仿宋_GBK" w:cs="方正仿宋_GBK"/>
          <w:color w:val="000000"/>
          <w:sz w:val="32"/>
          <w:szCs w:val="32"/>
          <w:shd w:val="clear" w:color="auto" w:fill="FFFFFF"/>
        </w:rPr>
        <w:t>）外交支出无。</w:t>
      </w:r>
    </w:p>
    <w:p w14:paraId="4074EF3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lastRenderedPageBreak/>
        <w:t>（</w:t>
      </w:r>
      <w:r>
        <w:rPr>
          <w:rFonts w:ascii="Times New Roman" w:eastAsia="方正仿宋_GBK" w:hAnsi="Times New Roman" w:hint="default"/>
          <w:color w:val="000000"/>
          <w:sz w:val="32"/>
          <w:szCs w:val="32"/>
          <w:shd w:val="clear" w:color="auto" w:fill="FFFFFF"/>
        </w:rPr>
        <w:t>3</w:t>
      </w:r>
      <w:r>
        <w:rPr>
          <w:rFonts w:ascii="方正仿宋_GBK" w:eastAsia="方正仿宋_GBK" w:hAnsi="方正仿宋_GBK" w:cs="方正仿宋_GBK"/>
          <w:color w:val="000000"/>
          <w:sz w:val="32"/>
          <w:szCs w:val="32"/>
          <w:shd w:val="clear" w:color="auto" w:fill="FFFFFF"/>
        </w:rPr>
        <w:t>）国防支出无。</w:t>
      </w:r>
    </w:p>
    <w:p w14:paraId="61095CE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4</w:t>
      </w:r>
      <w:r>
        <w:rPr>
          <w:rFonts w:ascii="方正仿宋_GBK" w:eastAsia="方正仿宋_GBK" w:hAnsi="方正仿宋_GBK" w:cs="方正仿宋_GBK"/>
          <w:color w:val="000000"/>
          <w:sz w:val="32"/>
          <w:szCs w:val="32"/>
          <w:shd w:val="clear" w:color="auto" w:fill="FFFFFF"/>
        </w:rPr>
        <w:t>）公共安全支出无。</w:t>
      </w:r>
    </w:p>
    <w:p w14:paraId="3F3E00E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5</w:t>
      </w:r>
      <w:r>
        <w:rPr>
          <w:rFonts w:ascii="方正仿宋_GBK" w:eastAsia="方正仿宋_GBK" w:hAnsi="方正仿宋_GBK" w:cs="方正仿宋_GBK"/>
          <w:color w:val="000000"/>
          <w:sz w:val="32"/>
          <w:szCs w:val="32"/>
          <w:shd w:val="clear" w:color="auto" w:fill="FFFFFF"/>
        </w:rPr>
        <w:t>）教育支出无。</w:t>
      </w:r>
    </w:p>
    <w:p w14:paraId="48B588D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6</w:t>
      </w:r>
      <w:r>
        <w:rPr>
          <w:rFonts w:ascii="方正仿宋_GBK" w:eastAsia="方正仿宋_GBK" w:hAnsi="方正仿宋_GBK" w:cs="方正仿宋_GBK"/>
          <w:color w:val="000000"/>
          <w:sz w:val="32"/>
          <w:szCs w:val="32"/>
          <w:shd w:val="clear" w:color="auto" w:fill="FFFFFF"/>
        </w:rPr>
        <w:t>）科学技术支出无。</w:t>
      </w:r>
    </w:p>
    <w:p w14:paraId="774F81A9"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7</w:t>
      </w:r>
      <w:r>
        <w:rPr>
          <w:rFonts w:ascii="方正仿宋_GBK" w:eastAsia="方正仿宋_GBK" w:hAnsi="方正仿宋_GBK" w:cs="方正仿宋_GBK"/>
          <w:color w:val="000000"/>
          <w:sz w:val="32"/>
          <w:szCs w:val="32"/>
          <w:shd w:val="clear" w:color="auto" w:fill="FFFFFF"/>
        </w:rPr>
        <w:t>）文化体育与传媒支出</w:t>
      </w:r>
      <w:r>
        <w:rPr>
          <w:rFonts w:ascii="Times New Roman" w:eastAsia="方正仿宋_GBK" w:hAnsi="Times New Roman" w:hint="default"/>
          <w:color w:val="000000"/>
          <w:sz w:val="32"/>
          <w:szCs w:val="32"/>
          <w:shd w:val="clear" w:color="auto" w:fill="FFFFFF"/>
        </w:rPr>
        <w:t>11.24</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0.08%</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3.24</w:t>
      </w:r>
      <w:r>
        <w:rPr>
          <w:rFonts w:ascii="方正仿宋_GBK" w:eastAsia="方正仿宋_GBK" w:hAnsi="方正仿宋_GBK" w:cs="方正仿宋_GBK"/>
          <w:color w:val="000000"/>
          <w:sz w:val="32"/>
          <w:szCs w:val="32"/>
          <w:shd w:val="clear" w:color="auto" w:fill="FFFFFF"/>
        </w:rPr>
        <w:t>万元，增长或下降</w:t>
      </w:r>
      <w:r>
        <w:rPr>
          <w:rFonts w:ascii="Times New Roman" w:eastAsia="方正仿宋_GBK" w:hAnsi="Times New Roman" w:hint="default"/>
          <w:color w:val="000000"/>
          <w:sz w:val="32"/>
          <w:szCs w:val="32"/>
          <w:shd w:val="clear" w:color="auto" w:fill="FFFFFF"/>
        </w:rPr>
        <w:t>40.5%</w:t>
      </w:r>
      <w:r>
        <w:rPr>
          <w:rFonts w:ascii="方正仿宋_GBK" w:eastAsia="方正仿宋_GBK" w:hAnsi="方正仿宋_GBK" w:cs="方正仿宋_GBK"/>
          <w:color w:val="000000"/>
          <w:sz w:val="32"/>
          <w:szCs w:val="32"/>
          <w:shd w:val="clear" w:color="auto" w:fill="FFFFFF"/>
        </w:rPr>
        <w:t>，主要原因是预算调整。</w:t>
      </w:r>
    </w:p>
    <w:p w14:paraId="402E1D4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8</w:t>
      </w:r>
      <w:r>
        <w:rPr>
          <w:rFonts w:ascii="方正仿宋_GBK" w:eastAsia="方正仿宋_GBK" w:hAnsi="方正仿宋_GBK" w:cs="方正仿宋_GBK"/>
          <w:color w:val="000000"/>
          <w:sz w:val="32"/>
          <w:szCs w:val="32"/>
          <w:shd w:val="clear" w:color="auto" w:fill="FFFFFF"/>
        </w:rPr>
        <w:t>）社会保障与就业支出</w:t>
      </w:r>
      <w:r>
        <w:rPr>
          <w:rFonts w:ascii="Times New Roman" w:eastAsia="方正仿宋_GBK" w:hAnsi="Times New Roman" w:hint="default"/>
          <w:color w:val="000000"/>
          <w:sz w:val="32"/>
          <w:szCs w:val="32"/>
          <w:shd w:val="clear" w:color="auto" w:fill="FFFFFF"/>
        </w:rPr>
        <w:t>115.59</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8.49%</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75.49</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188.73%</w:t>
      </w:r>
      <w:r>
        <w:rPr>
          <w:rFonts w:ascii="方正仿宋_GBK" w:eastAsia="方正仿宋_GBK" w:hAnsi="方正仿宋_GBK" w:cs="方正仿宋_GBK"/>
          <w:color w:val="000000"/>
          <w:sz w:val="32"/>
          <w:szCs w:val="32"/>
          <w:shd w:val="clear" w:color="auto" w:fill="FFFFFF"/>
        </w:rPr>
        <w:t>，主要原因是预算调整。</w:t>
      </w:r>
    </w:p>
    <w:p w14:paraId="442590B2"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9</w:t>
      </w:r>
      <w:r>
        <w:rPr>
          <w:rFonts w:ascii="方正仿宋_GBK" w:eastAsia="方正仿宋_GBK" w:hAnsi="方正仿宋_GBK" w:cs="方正仿宋_GBK"/>
          <w:color w:val="000000"/>
          <w:sz w:val="32"/>
          <w:szCs w:val="32"/>
          <w:shd w:val="clear" w:color="auto" w:fill="FFFFFF"/>
        </w:rPr>
        <w:t>）医疗卫生与计划生育支出</w:t>
      </w:r>
      <w:r>
        <w:rPr>
          <w:rFonts w:ascii="Times New Roman" w:eastAsia="方正仿宋_GBK" w:hAnsi="Times New Roman" w:hint="default"/>
          <w:color w:val="000000"/>
          <w:sz w:val="32"/>
          <w:szCs w:val="32"/>
          <w:shd w:val="clear" w:color="auto" w:fill="FFFFFF"/>
        </w:rPr>
        <w:t>29.71</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2.18%</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9.71</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48.55%</w:t>
      </w:r>
      <w:r>
        <w:rPr>
          <w:rFonts w:ascii="方正仿宋_GBK" w:eastAsia="方正仿宋_GBK" w:hAnsi="方正仿宋_GBK" w:cs="方正仿宋_GBK"/>
          <w:color w:val="000000"/>
          <w:sz w:val="32"/>
          <w:szCs w:val="32"/>
          <w:shd w:val="clear" w:color="auto" w:fill="FFFFFF"/>
        </w:rPr>
        <w:t>，主要原因是预算调整。</w:t>
      </w:r>
    </w:p>
    <w:p w14:paraId="702CD21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10</w:t>
      </w:r>
      <w:r>
        <w:rPr>
          <w:rFonts w:ascii="方正仿宋_GBK" w:eastAsia="方正仿宋_GBK" w:hAnsi="方正仿宋_GBK" w:cs="方正仿宋_GBK"/>
          <w:color w:val="000000"/>
          <w:sz w:val="32"/>
          <w:szCs w:val="32"/>
          <w:shd w:val="clear" w:color="auto" w:fill="FFFFFF"/>
        </w:rPr>
        <w:t>）节能环保支出无。</w:t>
      </w:r>
    </w:p>
    <w:p w14:paraId="02844C2B"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11</w:t>
      </w:r>
      <w:r>
        <w:rPr>
          <w:rFonts w:ascii="方正仿宋_GBK" w:eastAsia="方正仿宋_GBK" w:hAnsi="方正仿宋_GBK" w:cs="方正仿宋_GBK"/>
          <w:color w:val="000000"/>
          <w:sz w:val="32"/>
          <w:szCs w:val="32"/>
          <w:shd w:val="clear" w:color="auto" w:fill="FFFFFF"/>
        </w:rPr>
        <w:t>）城乡社区支出</w:t>
      </w:r>
      <w:r>
        <w:rPr>
          <w:rFonts w:ascii="Times New Roman" w:eastAsia="方正仿宋_GBK" w:hAnsi="Times New Roman" w:hint="default"/>
          <w:color w:val="000000"/>
          <w:sz w:val="32"/>
          <w:szCs w:val="32"/>
          <w:shd w:val="clear" w:color="auto" w:fill="FFFFFF"/>
        </w:rPr>
        <w:t>139.2</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10.23%</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109.2</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364%</w:t>
      </w:r>
      <w:r>
        <w:rPr>
          <w:rFonts w:ascii="方正仿宋_GBK" w:eastAsia="方正仿宋_GBK" w:hAnsi="方正仿宋_GBK" w:cs="方正仿宋_GBK"/>
          <w:color w:val="000000"/>
          <w:sz w:val="32"/>
          <w:szCs w:val="32"/>
          <w:shd w:val="clear" w:color="auto" w:fill="FFFFFF"/>
        </w:rPr>
        <w:t>，主要原因是预算调整。</w:t>
      </w:r>
    </w:p>
    <w:p w14:paraId="286ACDB0"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12</w:t>
      </w:r>
      <w:r>
        <w:rPr>
          <w:rFonts w:ascii="方正仿宋_GBK" w:eastAsia="方正仿宋_GBK" w:hAnsi="方正仿宋_GBK" w:cs="方正仿宋_GBK"/>
          <w:color w:val="000000"/>
          <w:sz w:val="32"/>
          <w:szCs w:val="32"/>
          <w:shd w:val="clear" w:color="auto" w:fill="FFFFFF"/>
        </w:rPr>
        <w:t>）农林水支出</w:t>
      </w:r>
      <w:r>
        <w:rPr>
          <w:rFonts w:ascii="Times New Roman" w:eastAsia="方正仿宋_GBK" w:hAnsi="Times New Roman" w:hint="default"/>
          <w:color w:val="000000"/>
          <w:sz w:val="32"/>
          <w:szCs w:val="32"/>
          <w:shd w:val="clear" w:color="auto" w:fill="FFFFFF"/>
        </w:rPr>
        <w:t>608.89</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44.75%</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428.29</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237.15%</w:t>
      </w:r>
      <w:r>
        <w:rPr>
          <w:rFonts w:ascii="方正仿宋_GBK" w:eastAsia="方正仿宋_GBK" w:hAnsi="方正仿宋_GBK" w:cs="方正仿宋_GBK"/>
          <w:color w:val="000000"/>
          <w:sz w:val="32"/>
          <w:szCs w:val="32"/>
          <w:shd w:val="clear" w:color="auto" w:fill="FFFFFF"/>
        </w:rPr>
        <w:t>，主要原因是预算调整，扶贫资金预算增加。</w:t>
      </w:r>
    </w:p>
    <w:p w14:paraId="2461980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13</w:t>
      </w:r>
      <w:r>
        <w:rPr>
          <w:rFonts w:ascii="方正仿宋_GBK" w:eastAsia="方正仿宋_GBK" w:hAnsi="方正仿宋_GBK" w:cs="方正仿宋_GBK"/>
          <w:color w:val="000000"/>
          <w:sz w:val="32"/>
          <w:szCs w:val="32"/>
          <w:shd w:val="clear" w:color="auto" w:fill="FFFFFF"/>
        </w:rPr>
        <w:t>）交通运输支出无。</w:t>
      </w:r>
    </w:p>
    <w:p w14:paraId="4F12332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14</w:t>
      </w:r>
      <w:r>
        <w:rPr>
          <w:rFonts w:ascii="方正仿宋_GBK" w:eastAsia="方正仿宋_GBK" w:hAnsi="方正仿宋_GBK" w:cs="方正仿宋_GBK"/>
          <w:color w:val="000000"/>
          <w:sz w:val="32"/>
          <w:szCs w:val="32"/>
          <w:shd w:val="clear" w:color="auto" w:fill="FFFFFF"/>
        </w:rPr>
        <w:t>）资源勘探信息等支出</w:t>
      </w:r>
      <w:r>
        <w:rPr>
          <w:rFonts w:ascii="Times New Roman" w:eastAsia="方正仿宋_GBK" w:hAnsi="Times New Roman" w:hint="default"/>
          <w:color w:val="000000"/>
          <w:sz w:val="32"/>
          <w:szCs w:val="32"/>
          <w:shd w:val="clear" w:color="auto" w:fill="FFFFFF"/>
        </w:rPr>
        <w:t>2.4</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0.02%</w:t>
      </w:r>
      <w:r>
        <w:rPr>
          <w:rFonts w:ascii="方正仿宋_GBK" w:eastAsia="方正仿宋_GBK" w:hAnsi="方正仿宋_GBK" w:cs="方正仿宋_GBK"/>
          <w:color w:val="000000"/>
          <w:sz w:val="32"/>
          <w:szCs w:val="32"/>
          <w:shd w:val="clear" w:color="auto" w:fill="FFFFFF"/>
        </w:rPr>
        <w:t>，较年初</w:t>
      </w:r>
      <w:proofErr w:type="gramStart"/>
      <w:r>
        <w:rPr>
          <w:rFonts w:ascii="方正仿宋_GBK" w:eastAsia="方正仿宋_GBK" w:hAnsi="方正仿宋_GBK" w:cs="方正仿宋_GBK"/>
          <w:color w:val="000000"/>
          <w:sz w:val="32"/>
          <w:szCs w:val="32"/>
          <w:shd w:val="clear" w:color="auto" w:fill="FFFFFF"/>
        </w:rPr>
        <w:t>预算数无变化</w:t>
      </w:r>
      <w:proofErr w:type="gramEnd"/>
      <w:r>
        <w:rPr>
          <w:rFonts w:ascii="方正仿宋_GBK" w:eastAsia="方正仿宋_GBK" w:hAnsi="方正仿宋_GBK" w:cs="方正仿宋_GBK"/>
          <w:color w:val="000000"/>
          <w:sz w:val="32"/>
          <w:szCs w:val="32"/>
          <w:shd w:val="clear" w:color="auto" w:fill="FFFFFF"/>
        </w:rPr>
        <w:t>。</w:t>
      </w:r>
    </w:p>
    <w:p w14:paraId="0840A37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lastRenderedPageBreak/>
        <w:t>（</w:t>
      </w:r>
      <w:r>
        <w:rPr>
          <w:rFonts w:ascii="Times New Roman" w:eastAsia="方正仿宋_GBK" w:hAnsi="Times New Roman" w:hint="default"/>
          <w:color w:val="000000"/>
          <w:sz w:val="32"/>
          <w:szCs w:val="32"/>
          <w:shd w:val="clear" w:color="auto" w:fill="FFFFFF"/>
        </w:rPr>
        <w:t>15</w:t>
      </w:r>
      <w:r>
        <w:rPr>
          <w:rFonts w:ascii="方正仿宋_GBK" w:eastAsia="方正仿宋_GBK" w:hAnsi="方正仿宋_GBK" w:cs="方正仿宋_GBK"/>
          <w:color w:val="000000"/>
          <w:sz w:val="32"/>
          <w:szCs w:val="32"/>
          <w:shd w:val="clear" w:color="auto" w:fill="FFFFFF"/>
        </w:rPr>
        <w:t>）商业服务业等支出无。</w:t>
      </w:r>
    </w:p>
    <w:p w14:paraId="32CB5589"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16</w:t>
      </w:r>
      <w:r>
        <w:rPr>
          <w:rFonts w:ascii="方正仿宋_GBK" w:eastAsia="方正仿宋_GBK" w:hAnsi="方正仿宋_GBK" w:cs="方正仿宋_GBK"/>
          <w:color w:val="000000"/>
          <w:sz w:val="32"/>
          <w:szCs w:val="32"/>
          <w:shd w:val="clear" w:color="auto" w:fill="FFFFFF"/>
        </w:rPr>
        <w:t>）金融支出无。</w:t>
      </w:r>
    </w:p>
    <w:p w14:paraId="3D9D2BA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17</w:t>
      </w:r>
      <w:r>
        <w:rPr>
          <w:rFonts w:ascii="方正仿宋_GBK" w:eastAsia="方正仿宋_GBK" w:hAnsi="方正仿宋_GBK" w:cs="方正仿宋_GBK"/>
          <w:color w:val="000000"/>
          <w:sz w:val="32"/>
          <w:szCs w:val="32"/>
          <w:shd w:val="clear" w:color="auto" w:fill="FFFFFF"/>
        </w:rPr>
        <w:t>）援助其他地区支出无。</w:t>
      </w:r>
    </w:p>
    <w:p w14:paraId="51A193EB"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18</w:t>
      </w:r>
      <w:r>
        <w:rPr>
          <w:rFonts w:ascii="方正仿宋_GBK" w:eastAsia="方正仿宋_GBK" w:hAnsi="方正仿宋_GBK" w:cs="方正仿宋_GBK"/>
          <w:color w:val="000000"/>
          <w:sz w:val="32"/>
          <w:szCs w:val="32"/>
          <w:shd w:val="clear" w:color="auto" w:fill="FFFFFF"/>
        </w:rPr>
        <w:t>）国土海洋气象等支出无。</w:t>
      </w:r>
    </w:p>
    <w:p w14:paraId="3EB472D1"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19</w:t>
      </w:r>
      <w:r>
        <w:rPr>
          <w:rFonts w:ascii="方正仿宋_GBK" w:eastAsia="方正仿宋_GBK" w:hAnsi="方正仿宋_GBK" w:cs="方正仿宋_GBK"/>
          <w:color w:val="000000"/>
          <w:sz w:val="32"/>
          <w:szCs w:val="32"/>
          <w:shd w:val="clear" w:color="auto" w:fill="FFFFFF"/>
        </w:rPr>
        <w:t>）住房保障支出</w:t>
      </w:r>
      <w:r>
        <w:rPr>
          <w:rFonts w:ascii="Times New Roman" w:eastAsia="方正仿宋_GBK" w:hAnsi="Times New Roman" w:hint="default"/>
          <w:color w:val="000000"/>
          <w:sz w:val="32"/>
          <w:szCs w:val="32"/>
          <w:shd w:val="clear" w:color="auto" w:fill="FFFFFF"/>
        </w:rPr>
        <w:t>36.15</w:t>
      </w:r>
      <w:r>
        <w:rPr>
          <w:rFonts w:ascii="方正仿宋_GBK" w:eastAsia="方正仿宋_GBK" w:hAnsi="方正仿宋_GBK" w:cs="方正仿宋_GBK"/>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2.66%</w:t>
      </w:r>
      <w:r>
        <w:rPr>
          <w:rFonts w:ascii="方正仿宋_GBK" w:eastAsia="方正仿宋_GBK" w:hAnsi="方正仿宋_GBK" w:cs="方正仿宋_GBK"/>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36.15</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100%</w:t>
      </w:r>
      <w:r>
        <w:rPr>
          <w:rFonts w:ascii="方正仿宋_GBK" w:eastAsia="方正仿宋_GBK" w:hAnsi="方正仿宋_GBK" w:cs="方正仿宋_GBK"/>
          <w:color w:val="000000"/>
          <w:sz w:val="32"/>
          <w:szCs w:val="32"/>
          <w:shd w:val="clear" w:color="auto" w:fill="FFFFFF"/>
        </w:rPr>
        <w:t>，主要原因是预算调整。</w:t>
      </w:r>
    </w:p>
    <w:p w14:paraId="2BA58A9A"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20</w:t>
      </w:r>
      <w:r>
        <w:rPr>
          <w:rFonts w:ascii="方正仿宋_GBK" w:eastAsia="方正仿宋_GBK" w:hAnsi="方正仿宋_GBK" w:cs="方正仿宋_GBK"/>
          <w:color w:val="000000"/>
          <w:sz w:val="32"/>
          <w:szCs w:val="32"/>
          <w:shd w:val="clear" w:color="auto" w:fill="FFFFFF"/>
        </w:rPr>
        <w:t>）粮油储备物资支出无。</w:t>
      </w:r>
    </w:p>
    <w:p w14:paraId="08C30526"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21</w:t>
      </w:r>
      <w:r>
        <w:rPr>
          <w:rFonts w:ascii="方正仿宋_GBK" w:eastAsia="方正仿宋_GBK" w:hAnsi="方正仿宋_GBK" w:cs="方正仿宋_GBK"/>
          <w:color w:val="000000"/>
          <w:sz w:val="32"/>
          <w:szCs w:val="32"/>
          <w:shd w:val="clear" w:color="auto" w:fill="FFFFFF"/>
        </w:rPr>
        <w:t>）其他支出</w:t>
      </w:r>
      <w:r>
        <w:rPr>
          <w:rFonts w:ascii="Times New Roman" w:eastAsia="方正仿宋_GBK" w:hAnsi="Times New Roman" w:hint="default"/>
          <w:color w:val="000000"/>
          <w:sz w:val="32"/>
          <w:szCs w:val="32"/>
          <w:shd w:val="clear" w:color="auto" w:fill="FFFFFF"/>
        </w:rPr>
        <w:t>0.1</w:t>
      </w:r>
      <w:r>
        <w:rPr>
          <w:rFonts w:ascii="方正仿宋_GBK" w:eastAsia="方正仿宋_GBK" w:hAnsi="方正仿宋_GBK" w:cs="方正仿宋_GBK"/>
          <w:color w:val="000000"/>
          <w:sz w:val="32"/>
          <w:szCs w:val="32"/>
          <w:shd w:val="clear" w:color="auto" w:fill="FFFFFF"/>
        </w:rPr>
        <w:t>元，占</w:t>
      </w:r>
      <w:r>
        <w:rPr>
          <w:rFonts w:ascii="Times New Roman" w:eastAsia="方正仿宋_GBK" w:hAnsi="Times New Roman" w:hint="default"/>
          <w:color w:val="000000"/>
          <w:sz w:val="32"/>
          <w:szCs w:val="32"/>
          <w:shd w:val="clear" w:color="auto" w:fill="FFFFFF"/>
        </w:rPr>
        <w:t>0.007%</w:t>
      </w:r>
      <w:r>
        <w:rPr>
          <w:rFonts w:ascii="方正仿宋_GBK" w:eastAsia="方正仿宋_GBK" w:hAnsi="方正仿宋_GBK" w:cs="方正仿宋_GBK"/>
          <w:color w:val="000000"/>
          <w:sz w:val="32"/>
          <w:szCs w:val="32"/>
          <w:shd w:val="clear" w:color="auto" w:fill="FFFFFF"/>
        </w:rPr>
        <w:t>，较年初预算数增加或</w:t>
      </w:r>
      <w:r>
        <w:rPr>
          <w:rFonts w:ascii="Times New Roman" w:eastAsia="方正仿宋_GBK" w:hAnsi="Times New Roman" w:hint="default"/>
          <w:color w:val="000000"/>
          <w:sz w:val="32"/>
          <w:szCs w:val="32"/>
          <w:shd w:val="clear" w:color="auto" w:fill="FFFFFF"/>
        </w:rPr>
        <w:t>0.1</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100%</w:t>
      </w:r>
      <w:r>
        <w:rPr>
          <w:rFonts w:ascii="方正仿宋_GBK" w:eastAsia="方正仿宋_GBK" w:hAnsi="方正仿宋_GBK" w:cs="方正仿宋_GBK"/>
          <w:color w:val="000000"/>
          <w:sz w:val="32"/>
          <w:szCs w:val="32"/>
          <w:shd w:val="clear" w:color="auto" w:fill="FFFFFF"/>
        </w:rPr>
        <w:t>，主要原因是预算调整。</w:t>
      </w:r>
    </w:p>
    <w:p w14:paraId="3CA9360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22</w:t>
      </w:r>
      <w:r>
        <w:rPr>
          <w:rFonts w:ascii="方正仿宋_GBK" w:eastAsia="方正仿宋_GBK" w:hAnsi="方正仿宋_GBK" w:cs="方正仿宋_GBK"/>
          <w:color w:val="000000"/>
          <w:sz w:val="32"/>
          <w:szCs w:val="32"/>
          <w:shd w:val="clear" w:color="auto" w:fill="FFFFFF"/>
        </w:rPr>
        <w:t>）债务还本支出无。</w:t>
      </w:r>
    </w:p>
    <w:p w14:paraId="428B9A3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23</w:t>
      </w:r>
      <w:r>
        <w:rPr>
          <w:rFonts w:ascii="方正仿宋_GBK" w:eastAsia="方正仿宋_GBK" w:hAnsi="方正仿宋_GBK" w:cs="方正仿宋_GBK"/>
          <w:color w:val="000000"/>
          <w:sz w:val="32"/>
          <w:szCs w:val="32"/>
          <w:shd w:val="clear" w:color="auto" w:fill="FFFFFF"/>
        </w:rPr>
        <w:t>）债务付息支出无。</w:t>
      </w:r>
    </w:p>
    <w:p w14:paraId="00A815B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（三）一般公共预算财政拨款基本支出决算情况说明</w:t>
      </w:r>
    </w:p>
    <w:p w14:paraId="4B569A66"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年度一般公共财政拨款基本支出</w:t>
      </w:r>
      <w:r>
        <w:rPr>
          <w:rFonts w:ascii="Times New Roman" w:eastAsia="方正仿宋_GBK" w:hAnsi="Times New Roman" w:hint="default"/>
          <w:color w:val="000000"/>
          <w:sz w:val="32"/>
          <w:szCs w:val="32"/>
          <w:shd w:val="clear" w:color="auto" w:fill="FFFFFF"/>
        </w:rPr>
        <w:t>760.37</w:t>
      </w:r>
      <w:r>
        <w:rPr>
          <w:rFonts w:ascii="方正仿宋_GBK" w:eastAsia="方正仿宋_GBK" w:hAnsi="方正仿宋_GBK" w:cs="方正仿宋_GBK"/>
          <w:color w:val="000000"/>
          <w:sz w:val="32"/>
          <w:szCs w:val="32"/>
          <w:shd w:val="clear" w:color="auto" w:fill="FFFFFF"/>
        </w:rPr>
        <w:t>万元。其中：人员经费</w:t>
      </w:r>
      <w:r>
        <w:rPr>
          <w:rFonts w:ascii="Times New Roman" w:eastAsia="方正仿宋_GBK" w:hAnsi="Times New Roman" w:hint="default"/>
          <w:color w:val="000000"/>
          <w:sz w:val="32"/>
          <w:szCs w:val="32"/>
          <w:shd w:val="clear" w:color="auto" w:fill="FFFFFF"/>
        </w:rPr>
        <w:t>589.53</w:t>
      </w:r>
      <w:r>
        <w:rPr>
          <w:rFonts w:ascii="方正仿宋_GBK" w:eastAsia="方正仿宋_GBK" w:hAnsi="方正仿宋_GBK" w:cs="方正仿宋_GBK"/>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95.27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19.28%</w:t>
      </w:r>
      <w:r>
        <w:rPr>
          <w:rFonts w:ascii="方正仿宋_GBK" w:eastAsia="方正仿宋_GBK" w:hAnsi="方正仿宋_GBK" w:cs="方正仿宋_GBK"/>
          <w:color w:val="000000"/>
          <w:sz w:val="32"/>
          <w:szCs w:val="32"/>
          <w:shd w:val="clear" w:color="auto" w:fill="FFFFFF"/>
        </w:rPr>
        <w:t>，主要原因是增人增资。人员经费用途主要包括基本工资、津贴补贴、奖金、绩效工资、社会保障缴费、住房公积金等。公用经费</w:t>
      </w:r>
      <w:r>
        <w:rPr>
          <w:rFonts w:ascii="Times New Roman" w:eastAsia="方正仿宋_GBK" w:hAnsi="Times New Roman" w:hint="default"/>
          <w:color w:val="000000"/>
          <w:sz w:val="32"/>
          <w:szCs w:val="32"/>
          <w:shd w:val="clear" w:color="auto" w:fill="FFFFFF"/>
        </w:rPr>
        <w:t>170.84</w:t>
      </w:r>
      <w:r>
        <w:rPr>
          <w:rFonts w:ascii="方正仿宋_GBK" w:eastAsia="方正仿宋_GBK" w:hAnsi="方正仿宋_GBK" w:cs="方正仿宋_GBK"/>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57.77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51.09%</w:t>
      </w:r>
      <w:r>
        <w:rPr>
          <w:rFonts w:ascii="方正仿宋_GBK" w:eastAsia="方正仿宋_GBK" w:hAnsi="方正仿宋_GBK" w:cs="方正仿宋_GBK"/>
          <w:color w:val="000000"/>
          <w:sz w:val="32"/>
          <w:szCs w:val="32"/>
          <w:shd w:val="clear" w:color="auto" w:fill="FFFFFF"/>
        </w:rPr>
        <w:t>，主要原因是脱贫攻坚任务持续推进，办公费、会议费等运行经费增加。公用经费用途主要包括办公费、印刷费、咨询费、手续费、电费、邮电费、差旅费、租赁费、会议费、培训费、公务接待费、劳务费、工会经费、福利费、公务车运行维护费、其他交通费用和其</w:t>
      </w:r>
      <w:r>
        <w:rPr>
          <w:rFonts w:ascii="方正仿宋_GBK" w:eastAsia="方正仿宋_GBK" w:hAnsi="方正仿宋_GBK" w:cs="方正仿宋_GBK"/>
          <w:color w:val="000000"/>
          <w:sz w:val="32"/>
          <w:szCs w:val="32"/>
          <w:shd w:val="clear" w:color="auto" w:fill="FFFFFF"/>
        </w:rPr>
        <w:lastRenderedPageBreak/>
        <w:t>他商品和服务支出。</w:t>
      </w:r>
    </w:p>
    <w:p w14:paraId="546E115F"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（三）政府性基金预算收支决算情况说明</w:t>
      </w:r>
    </w:p>
    <w:p w14:paraId="1D9D586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hAnsi="Times New Roman" w:hint="default"/>
          <w:color w:val="000000"/>
          <w:shd w:val="clear" w:color="auto" w:fill="FFFFFF"/>
        </w:rPr>
      </w:pPr>
      <w:r>
        <w:rPr>
          <w:rFonts w:ascii="方正仿宋_GBK" w:eastAsia="方正仿宋_GBK" w:hAnsi="方正仿宋_GBK" w:cs="方正仿宋_GBK"/>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年度政府性基金预算财政拨款年初结转结余</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万元，年末结转结余</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万元。本年收入</w:t>
      </w:r>
      <w:r>
        <w:rPr>
          <w:rFonts w:ascii="Times New Roman" w:eastAsia="方正仿宋_GBK" w:hAnsi="Times New Roman" w:hint="default"/>
          <w:color w:val="000000"/>
          <w:sz w:val="32"/>
          <w:szCs w:val="32"/>
          <w:shd w:val="clear" w:color="auto" w:fill="FFFFFF"/>
        </w:rPr>
        <w:t>99.3</w:t>
      </w:r>
      <w:r>
        <w:rPr>
          <w:rFonts w:ascii="方正仿宋_GBK" w:eastAsia="方正仿宋_GBK" w:hAnsi="方正仿宋_GBK" w:cs="方正仿宋_GBK"/>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57.3</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136.43%</w:t>
      </w:r>
      <w:r>
        <w:rPr>
          <w:rFonts w:ascii="方正仿宋_GBK" w:eastAsia="方正仿宋_GBK" w:hAnsi="方正仿宋_GBK" w:cs="方正仿宋_GBK"/>
          <w:color w:val="000000"/>
          <w:sz w:val="32"/>
          <w:szCs w:val="32"/>
          <w:shd w:val="clear" w:color="auto" w:fill="FFFFFF"/>
        </w:rPr>
        <w:t>，主要原因是调整下达政府性基金预算。本年支出</w:t>
      </w:r>
      <w:r>
        <w:rPr>
          <w:rFonts w:ascii="Times New Roman" w:eastAsia="方正仿宋_GBK" w:hAnsi="Times New Roman" w:hint="default"/>
          <w:color w:val="000000"/>
          <w:sz w:val="32"/>
          <w:szCs w:val="32"/>
          <w:shd w:val="clear" w:color="auto" w:fill="FFFFFF"/>
        </w:rPr>
        <w:t>99.3</w:t>
      </w:r>
      <w:r>
        <w:rPr>
          <w:rFonts w:ascii="方正仿宋_GBK" w:eastAsia="方正仿宋_GBK" w:hAnsi="方正仿宋_GBK" w:cs="方正仿宋_GBK"/>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57.3</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136.43%</w:t>
      </w:r>
      <w:r>
        <w:rPr>
          <w:rFonts w:ascii="方正仿宋_GBK" w:eastAsia="方正仿宋_GBK" w:hAnsi="方正仿宋_GBK" w:cs="方正仿宋_GBK"/>
          <w:color w:val="000000"/>
          <w:sz w:val="32"/>
          <w:szCs w:val="32"/>
          <w:shd w:val="clear" w:color="auto" w:fill="FFFFFF"/>
        </w:rPr>
        <w:t>，主要原因是下达政府性基金预算。</w:t>
      </w:r>
    </w:p>
    <w:p w14:paraId="3855610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color w:val="000000"/>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三、</w:t>
      </w:r>
      <w:r>
        <w:rPr>
          <w:rStyle w:val="16"/>
          <w:rFonts w:eastAsia="方正黑体_GBK"/>
          <w:b w:val="0"/>
          <w:color w:val="000000"/>
          <w:sz w:val="32"/>
          <w:szCs w:val="32"/>
          <w:shd w:val="clear" w:color="auto" w:fill="FFFFFF"/>
        </w:rPr>
        <w:t>“</w:t>
      </w:r>
      <w:r>
        <w:rPr>
          <w:rStyle w:val="16"/>
          <w:rFonts w:ascii="方正黑体_GBK" w:eastAsia="方正黑体_GBK" w:hAnsi="方正黑体_GBK" w:cs="方正黑体_GBK" w:hint="eastAsia"/>
          <w:b w:val="0"/>
          <w:color w:val="000000"/>
          <w:sz w:val="32"/>
          <w:szCs w:val="32"/>
          <w:shd w:val="clear" w:color="auto" w:fill="FFFFFF"/>
        </w:rPr>
        <w:t>三公</w:t>
      </w:r>
      <w:r>
        <w:rPr>
          <w:rStyle w:val="16"/>
          <w:rFonts w:eastAsia="方正黑体_GBK"/>
          <w:b w:val="0"/>
          <w:color w:val="000000"/>
          <w:sz w:val="32"/>
          <w:szCs w:val="32"/>
          <w:shd w:val="clear" w:color="auto" w:fill="FFFFFF"/>
        </w:rPr>
        <w:t>”</w:t>
      </w:r>
      <w:r>
        <w:rPr>
          <w:rStyle w:val="16"/>
          <w:rFonts w:ascii="方正黑体_GBK" w:eastAsia="方正黑体_GBK" w:hAnsi="方正黑体_GBK" w:cs="方正黑体_GBK" w:hint="eastAsia"/>
          <w:b w:val="0"/>
          <w:color w:val="000000"/>
          <w:sz w:val="32"/>
          <w:szCs w:val="32"/>
          <w:shd w:val="clear" w:color="auto" w:fill="FFFFFF"/>
        </w:rPr>
        <w:t>经费情况说明</w:t>
      </w:r>
    </w:p>
    <w:p w14:paraId="3E781BD1"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（一）</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三公</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经费支出总体情况说明</w:t>
      </w:r>
    </w:p>
    <w:p w14:paraId="20CFE556" w14:textId="117E435E"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年度本部门</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三公</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经费支出共计</w:t>
      </w:r>
      <w:r>
        <w:rPr>
          <w:rFonts w:ascii="Times New Roman" w:eastAsia="方正仿宋_GBK" w:hAnsi="Times New Roman" w:hint="default"/>
          <w:color w:val="000000"/>
          <w:sz w:val="32"/>
          <w:szCs w:val="32"/>
          <w:shd w:val="clear" w:color="auto" w:fill="FFFFFF"/>
        </w:rPr>
        <w:t>52.51</w:t>
      </w:r>
      <w:r>
        <w:rPr>
          <w:rFonts w:ascii="方正仿宋_GBK" w:eastAsia="方正仿宋_GBK" w:hAnsi="方正仿宋_GBK" w:cs="方正仿宋_GBK"/>
          <w:color w:val="000000"/>
          <w:sz w:val="32"/>
          <w:szCs w:val="32"/>
          <w:shd w:val="clear" w:color="auto" w:fill="FFFFFF"/>
        </w:rPr>
        <w:t>万元，较年初预算数增加</w:t>
      </w:r>
      <w:r>
        <w:rPr>
          <w:rFonts w:ascii="Times New Roman" w:eastAsia="方正仿宋_GBK" w:hAnsi="Times New Roman" w:hint="default"/>
          <w:color w:val="000000"/>
          <w:sz w:val="32"/>
          <w:szCs w:val="32"/>
          <w:shd w:val="clear" w:color="auto" w:fill="FFFFFF"/>
        </w:rPr>
        <w:t>41.01</w:t>
      </w:r>
      <w:r>
        <w:rPr>
          <w:rFonts w:ascii="方正仿宋_GBK" w:eastAsia="方正仿宋_GBK" w:hAnsi="方正仿宋_GBK" w:cs="方正仿宋_GBK"/>
          <w:color w:val="000000"/>
          <w:sz w:val="32"/>
          <w:szCs w:val="32"/>
          <w:shd w:val="clear" w:color="auto" w:fill="FFFFFF"/>
        </w:rPr>
        <w:t>万元，增加</w:t>
      </w:r>
      <w:r>
        <w:rPr>
          <w:rFonts w:ascii="Times New Roman" w:eastAsia="方正仿宋_GBK" w:hAnsi="Times New Roman" w:hint="default"/>
          <w:color w:val="000000"/>
          <w:sz w:val="32"/>
          <w:szCs w:val="32"/>
          <w:shd w:val="clear" w:color="auto" w:fill="FFFFFF"/>
        </w:rPr>
        <w:t>356.6%</w:t>
      </w:r>
      <w:r>
        <w:rPr>
          <w:rFonts w:ascii="方正仿宋_GBK" w:eastAsia="方正仿宋_GBK" w:hAnsi="方正仿宋_GBK" w:cs="方正仿宋_GBK"/>
          <w:color w:val="000000"/>
          <w:sz w:val="32"/>
          <w:szCs w:val="32"/>
          <w:shd w:val="clear" w:color="auto" w:fill="FFFFFF"/>
        </w:rPr>
        <w:t>，主要原因是年初预算无多余财力进行三</w:t>
      </w:r>
      <w:proofErr w:type="gramStart"/>
      <w:r>
        <w:rPr>
          <w:rFonts w:ascii="方正仿宋_GBK" w:eastAsia="方正仿宋_GBK" w:hAnsi="方正仿宋_GBK" w:cs="方正仿宋_GBK"/>
          <w:color w:val="000000"/>
          <w:sz w:val="32"/>
          <w:szCs w:val="32"/>
          <w:shd w:val="clear" w:color="auto" w:fill="FFFFFF"/>
        </w:rPr>
        <w:t>公经费</w:t>
      </w:r>
      <w:proofErr w:type="gramEnd"/>
      <w:r>
        <w:rPr>
          <w:rFonts w:ascii="方正仿宋_GBK" w:eastAsia="方正仿宋_GBK" w:hAnsi="方正仿宋_GBK" w:cs="方正仿宋_GBK"/>
          <w:color w:val="000000"/>
          <w:sz w:val="32"/>
          <w:szCs w:val="32"/>
          <w:shd w:val="clear" w:color="auto" w:fill="FFFFFF"/>
        </w:rPr>
        <w:t>预算，主要通过调整预算追加财力后实现支出。较上年支出数减少</w:t>
      </w:r>
      <w:r>
        <w:rPr>
          <w:rFonts w:ascii="Times New Roman" w:eastAsia="方正仿宋_GBK" w:hAnsi="Times New Roman" w:hint="default"/>
          <w:color w:val="000000"/>
          <w:sz w:val="32"/>
          <w:szCs w:val="32"/>
          <w:shd w:val="clear" w:color="auto" w:fill="FFFFFF"/>
        </w:rPr>
        <w:t>7.6</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12.64%</w:t>
      </w:r>
      <w:r>
        <w:rPr>
          <w:rFonts w:ascii="方正仿宋_GBK" w:eastAsia="方正仿宋_GBK" w:hAnsi="方正仿宋_GBK" w:cs="方正仿宋_GBK"/>
          <w:color w:val="000000"/>
          <w:sz w:val="32"/>
          <w:szCs w:val="32"/>
          <w:shd w:val="clear" w:color="auto" w:fill="FFFFFF"/>
        </w:rPr>
        <w:t>，主要原因是一是认真贯彻落实中央八项规定精神</w:t>
      </w:r>
      <w:r>
        <w:rPr>
          <w:rFonts w:ascii="方正仿宋_GBK" w:eastAsia="方正仿宋_GBK" w:hAnsi="方正仿宋_GBK" w:cs="方正仿宋_GBK"/>
          <w:color w:val="000000"/>
          <w:sz w:val="32"/>
          <w:szCs w:val="32"/>
          <w:shd w:val="clear" w:color="auto" w:fill="FFFFFF"/>
        </w:rPr>
        <w:t>和厉行节约要求，按照只减不增的要求从严控制三公经费，全年实际支出</w:t>
      </w:r>
      <w:proofErr w:type="gramStart"/>
      <w:r>
        <w:rPr>
          <w:rFonts w:ascii="方正仿宋_GBK" w:eastAsia="方正仿宋_GBK" w:hAnsi="方正仿宋_GBK" w:cs="方正仿宋_GBK"/>
          <w:color w:val="000000"/>
          <w:sz w:val="32"/>
          <w:szCs w:val="32"/>
          <w:shd w:val="clear" w:color="auto" w:fill="FFFFFF"/>
        </w:rPr>
        <w:t>较预算</w:t>
      </w:r>
      <w:proofErr w:type="gramEnd"/>
      <w:r>
        <w:rPr>
          <w:rFonts w:ascii="方正仿宋_GBK" w:eastAsia="方正仿宋_GBK" w:hAnsi="方正仿宋_GBK" w:cs="方正仿宋_GBK"/>
          <w:color w:val="000000"/>
          <w:sz w:val="32"/>
          <w:szCs w:val="32"/>
          <w:shd w:val="clear" w:color="auto" w:fill="FFFFFF"/>
        </w:rPr>
        <w:t>和决算均有所下降。二是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w:t>
      </w:r>
      <w:r>
        <w:rPr>
          <w:rFonts w:ascii="方正仿宋_GBK" w:eastAsia="方正仿宋_GBK" w:hAnsi="方正仿宋_GBK" w:cs="方正仿宋_GBK"/>
          <w:color w:val="000000"/>
          <w:sz w:val="32"/>
          <w:szCs w:val="32"/>
          <w:shd w:val="clear" w:color="auto" w:fill="FFFFFF"/>
        </w:rPr>
        <w:t>今年未安排单位人员出国出访</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p>
    <w:p w14:paraId="629DE7DC"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（二）</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三公</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经费分项支出情况</w:t>
      </w:r>
    </w:p>
    <w:p w14:paraId="5ED4D809" w14:textId="77777777" w:rsidR="005A15FF" w:rsidRDefault="00DC38E1">
      <w:pPr>
        <w:pStyle w:val="Char"/>
        <w:widowControl w:val="0"/>
        <w:shd w:val="clear" w:color="auto" w:fill="FFFFFF"/>
        <w:autoSpaceDE w:val="0"/>
        <w:spacing w:beforeAutospacing="0" w:afterAutospacing="0" w:line="560" w:lineRule="exact"/>
        <w:ind w:firstLineChars="250" w:firstLine="80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lastRenderedPageBreak/>
        <w:t>2018</w:t>
      </w:r>
      <w:r>
        <w:rPr>
          <w:rFonts w:ascii="方正仿宋_GBK" w:eastAsia="方正仿宋_GBK" w:hAnsi="方正仿宋_GBK" w:cs="方正仿宋_GBK"/>
          <w:color w:val="000000"/>
          <w:sz w:val="32"/>
          <w:szCs w:val="32"/>
          <w:shd w:val="clear" w:color="auto" w:fill="FFFFFF"/>
        </w:rPr>
        <w:t>年度本部门因公出国（境）费用</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万元，主要是用于本单位本年度无因公出国人员。</w:t>
      </w:r>
    </w:p>
    <w:p w14:paraId="2670A770"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公务车购置费</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万元，主要用于本年度未进行公务车购置。</w:t>
      </w:r>
    </w:p>
    <w:p w14:paraId="4AD4492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公务车运行维护费</w:t>
      </w:r>
      <w:r>
        <w:rPr>
          <w:rFonts w:ascii="Times New Roman" w:eastAsia="方正仿宋_GBK" w:hAnsi="Times New Roman" w:hint="default"/>
          <w:color w:val="000000"/>
          <w:sz w:val="32"/>
          <w:szCs w:val="32"/>
          <w:shd w:val="clear" w:color="auto" w:fill="FFFFFF"/>
        </w:rPr>
        <w:t>11.68</w:t>
      </w:r>
      <w:r>
        <w:rPr>
          <w:rFonts w:ascii="方正仿宋_GBK" w:eastAsia="方正仿宋_GBK" w:hAnsi="方正仿宋_GBK" w:cs="方正仿宋_GBK"/>
          <w:color w:val="000000"/>
          <w:sz w:val="32"/>
          <w:szCs w:val="32"/>
          <w:shd w:val="clear" w:color="auto" w:fill="FFFFFF"/>
        </w:rPr>
        <w:t>万元，</w:t>
      </w:r>
      <w:proofErr w:type="gramStart"/>
      <w:r>
        <w:rPr>
          <w:rFonts w:ascii="方正仿宋_GBK" w:eastAsia="方正仿宋_GBK" w:hAnsi="方正仿宋_GBK" w:cs="方正仿宋_GBK"/>
          <w:color w:val="000000"/>
          <w:sz w:val="32"/>
          <w:szCs w:val="32"/>
          <w:shd w:val="clear" w:color="auto" w:fill="FFFFFF"/>
        </w:rPr>
        <w:t>主要用于主要用于</w:t>
      </w:r>
      <w:proofErr w:type="gramEnd"/>
      <w:r>
        <w:rPr>
          <w:rFonts w:ascii="方正仿宋_GBK" w:eastAsia="方正仿宋_GBK" w:hAnsi="方正仿宋_GBK" w:cs="方正仿宋_GBK"/>
          <w:color w:val="000000"/>
          <w:sz w:val="32"/>
          <w:szCs w:val="32"/>
          <w:shd w:val="clear" w:color="auto" w:fill="FFFFFF"/>
        </w:rPr>
        <w:t>机要文件交换、市内因公出行、业务检查等工作所需车辆的燃料费、维修费、过桥过路费、保险费等</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。费用支出较年初预算数增加或减少</w:t>
      </w:r>
      <w:r>
        <w:rPr>
          <w:rFonts w:ascii="Times New Roman" w:eastAsia="方正仿宋_GBK" w:hAnsi="Times New Roman" w:hint="default"/>
          <w:color w:val="000000"/>
          <w:sz w:val="32"/>
          <w:szCs w:val="32"/>
          <w:shd w:val="clear" w:color="auto" w:fill="FFFFFF"/>
        </w:rPr>
        <w:t>7.68</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192%</w:t>
      </w:r>
      <w:r>
        <w:rPr>
          <w:rFonts w:ascii="方正仿宋_GBK" w:eastAsia="方正仿宋_GBK" w:hAnsi="方正仿宋_GBK" w:cs="方正仿宋_GBK"/>
          <w:color w:val="000000"/>
          <w:sz w:val="32"/>
          <w:szCs w:val="32"/>
          <w:shd w:val="clear" w:color="auto" w:fill="FFFFFF"/>
        </w:rPr>
        <w:t>，主要原因是年初预算无多余财力进行公务车运行费用预算，主要通过调整预算增加财力实现支出。较上年支出数减少</w:t>
      </w:r>
      <w:r>
        <w:rPr>
          <w:rFonts w:ascii="Times New Roman" w:eastAsia="方正仿宋_GBK" w:hAnsi="Times New Roman" w:hint="default"/>
          <w:color w:val="000000"/>
          <w:sz w:val="32"/>
          <w:szCs w:val="32"/>
          <w:shd w:val="clear" w:color="auto" w:fill="FFFFFF"/>
        </w:rPr>
        <w:t>0.05</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0.043%</w:t>
      </w:r>
      <w:r>
        <w:rPr>
          <w:rFonts w:ascii="方正仿宋_GBK" w:eastAsia="方正仿宋_GBK" w:hAnsi="方正仿宋_GBK" w:cs="方正仿宋_GBK"/>
          <w:color w:val="000000"/>
          <w:sz w:val="32"/>
          <w:szCs w:val="32"/>
          <w:shd w:val="clear" w:color="auto" w:fill="FFFFFF"/>
        </w:rPr>
        <w:t>，主要原因是本单位进一步加强了公务车运行管理，严格控制运行标准。</w:t>
      </w:r>
    </w:p>
    <w:p w14:paraId="4D084D3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公务接待费</w:t>
      </w:r>
      <w:r>
        <w:rPr>
          <w:rFonts w:ascii="Times New Roman" w:eastAsia="方正仿宋_GBK" w:hAnsi="Times New Roman" w:hint="default"/>
          <w:color w:val="000000"/>
          <w:sz w:val="32"/>
          <w:szCs w:val="32"/>
          <w:shd w:val="clear" w:color="auto" w:fill="FFFFFF"/>
        </w:rPr>
        <w:t>40.83</w:t>
      </w:r>
      <w:r>
        <w:rPr>
          <w:rFonts w:ascii="方正仿宋_GBK" w:eastAsia="方正仿宋_GBK" w:hAnsi="方正仿宋_GBK" w:cs="方正仿宋_GBK"/>
          <w:color w:val="000000"/>
          <w:sz w:val="32"/>
          <w:szCs w:val="32"/>
          <w:shd w:val="clear" w:color="auto" w:fill="FFFFFF"/>
        </w:rPr>
        <w:t>万元，主要用于接待</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用于接待其他单位到我单位学习调研政府工作，接受相关部门检查指导工作发生的接待支出。费用支出较年初预算数增加</w:t>
      </w:r>
      <w:r>
        <w:rPr>
          <w:rFonts w:ascii="Times New Roman" w:eastAsia="方正仿宋_GBK" w:hAnsi="Times New Roman" w:hint="default"/>
          <w:color w:val="000000"/>
          <w:sz w:val="32"/>
          <w:szCs w:val="32"/>
          <w:shd w:val="clear" w:color="auto" w:fill="FFFFFF"/>
        </w:rPr>
        <w:t>33.33</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444%</w:t>
      </w:r>
      <w:r>
        <w:rPr>
          <w:rFonts w:ascii="方正仿宋_GBK" w:eastAsia="方正仿宋_GBK" w:hAnsi="方正仿宋_GBK" w:cs="方正仿宋_GBK"/>
          <w:color w:val="000000"/>
          <w:sz w:val="32"/>
          <w:szCs w:val="32"/>
          <w:shd w:val="clear" w:color="auto" w:fill="FFFFFF"/>
        </w:rPr>
        <w:t>，主要原因是年初预算无多余财力进行公务接待费用预算，主要通过调整预算增加财力实现支出。较上年支出数减少</w:t>
      </w:r>
      <w:r>
        <w:rPr>
          <w:rFonts w:ascii="Times New Roman" w:eastAsia="方正仿宋_GBK" w:hAnsi="Times New Roman" w:hint="default"/>
          <w:color w:val="000000"/>
          <w:sz w:val="32"/>
          <w:szCs w:val="32"/>
          <w:shd w:val="clear" w:color="auto" w:fill="FFFFFF"/>
        </w:rPr>
        <w:t>7.55</w:t>
      </w:r>
      <w:r>
        <w:rPr>
          <w:rFonts w:ascii="方正仿宋_GBK" w:eastAsia="方正仿宋_GBK" w:hAnsi="方正仿宋_GBK" w:cs="方正仿宋_GBK"/>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15.61%</w:t>
      </w:r>
      <w:r>
        <w:rPr>
          <w:rFonts w:ascii="方正仿宋_GBK" w:eastAsia="方正仿宋_GBK" w:hAnsi="方正仿宋_GBK" w:cs="方正仿宋_GBK"/>
          <w:color w:val="000000"/>
          <w:sz w:val="32"/>
          <w:szCs w:val="32"/>
          <w:shd w:val="clear" w:color="auto" w:fill="FFFFFF"/>
        </w:rPr>
        <w:t>，主要</w:t>
      </w:r>
      <w:r>
        <w:rPr>
          <w:rFonts w:ascii="方正仿宋_GBK" w:eastAsia="方正仿宋_GBK" w:hAnsi="方正仿宋_GBK" w:cs="方正仿宋_GBK"/>
          <w:color w:val="000000"/>
          <w:sz w:val="32"/>
          <w:szCs w:val="32"/>
          <w:shd w:val="clear" w:color="auto" w:fill="FFFFFF"/>
        </w:rPr>
        <w:t>原因是厉行节约，强化公务接待支出管理，严格遵守公务接待开支范围和开支标准，严格控制陪餐人数，对应由接待对象承担的费用一律由接待对象自行支付，公务接待费大幅下降。</w:t>
      </w:r>
    </w:p>
    <w:p w14:paraId="52871936"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（三）</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三公</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经费实物量情况</w:t>
      </w:r>
    </w:p>
    <w:p w14:paraId="23DF0B7A"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lastRenderedPageBreak/>
        <w:t>2018</w:t>
      </w:r>
      <w:r>
        <w:rPr>
          <w:rFonts w:ascii="方正仿宋_GBK" w:eastAsia="方正仿宋_GBK" w:hAnsi="方正仿宋_GBK" w:cs="方正仿宋_GBK"/>
          <w:color w:val="000000"/>
          <w:sz w:val="32"/>
          <w:szCs w:val="32"/>
          <w:shd w:val="clear" w:color="auto" w:fill="FFFFFF"/>
        </w:rPr>
        <w:t>年度本部门因公出国（境）共计</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个团组，</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人；公务用车购置</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辆，公务车保有量为</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辆；国内公务接待</w:t>
      </w:r>
      <w:r>
        <w:rPr>
          <w:rFonts w:ascii="方正仿宋_GBK" w:eastAsia="方正仿宋_GBK" w:hAnsi="方正仿宋_GBK" w:cs="方正仿宋_GBK"/>
          <w:color w:val="000000"/>
          <w:sz w:val="32"/>
          <w:szCs w:val="32"/>
          <w:shd w:val="clear" w:color="auto" w:fill="FFFFFF"/>
        </w:rPr>
        <w:t>810</w:t>
      </w:r>
      <w:r>
        <w:rPr>
          <w:rFonts w:ascii="方正仿宋_GBK" w:eastAsia="方正仿宋_GBK" w:hAnsi="方正仿宋_GBK" w:cs="方正仿宋_GBK"/>
          <w:color w:val="000000"/>
          <w:sz w:val="32"/>
          <w:szCs w:val="32"/>
          <w:shd w:val="clear" w:color="auto" w:fill="FFFFFF"/>
        </w:rPr>
        <w:t>批次</w:t>
      </w:r>
      <w:r>
        <w:rPr>
          <w:rFonts w:ascii="方正仿宋_GBK" w:eastAsia="方正仿宋_GBK" w:hAnsi="方正仿宋_GBK" w:cs="方正仿宋_GBK"/>
          <w:color w:val="000000"/>
          <w:sz w:val="32"/>
          <w:szCs w:val="32"/>
          <w:shd w:val="clear" w:color="auto" w:fill="FFFFFF"/>
        </w:rPr>
        <w:t>8166</w:t>
      </w:r>
      <w:r>
        <w:rPr>
          <w:rFonts w:ascii="方正仿宋_GBK" w:eastAsia="方正仿宋_GBK" w:hAnsi="方正仿宋_GBK" w:cs="方正仿宋_GBK"/>
          <w:color w:val="000000"/>
          <w:sz w:val="32"/>
          <w:szCs w:val="32"/>
          <w:shd w:val="clear" w:color="auto" w:fill="FFFFFF"/>
        </w:rPr>
        <w:t>人，其中：国内外事接待</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批次，</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人；国（境）外公务接待</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批次，</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人。</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年本部门人均接待费</w:t>
      </w:r>
      <w:r>
        <w:rPr>
          <w:rFonts w:ascii="Times New Roman" w:eastAsia="方正仿宋_GBK" w:hAnsi="Times New Roman" w:hint="default"/>
          <w:color w:val="000000"/>
          <w:sz w:val="32"/>
          <w:szCs w:val="32"/>
          <w:shd w:val="clear" w:color="auto" w:fill="FFFFFF"/>
        </w:rPr>
        <w:t>50</w:t>
      </w:r>
      <w:r>
        <w:rPr>
          <w:rFonts w:ascii="方正仿宋_GBK" w:eastAsia="方正仿宋_GBK" w:hAnsi="方正仿宋_GBK" w:cs="方正仿宋_GBK"/>
          <w:color w:val="000000"/>
          <w:sz w:val="32"/>
          <w:szCs w:val="32"/>
          <w:shd w:val="clear" w:color="auto" w:fill="FFFFFF"/>
        </w:rPr>
        <w:t>元，车均购置费</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万元，车均维护费</w:t>
      </w:r>
      <w:r>
        <w:rPr>
          <w:rFonts w:ascii="Times New Roman" w:eastAsia="方正仿宋_GBK" w:hAnsi="Times New Roman" w:hint="default"/>
          <w:color w:val="000000"/>
          <w:sz w:val="32"/>
          <w:szCs w:val="32"/>
          <w:shd w:val="clear" w:color="auto" w:fill="FFFFFF"/>
        </w:rPr>
        <w:t>5.84</w:t>
      </w:r>
      <w:r>
        <w:rPr>
          <w:rFonts w:ascii="方正仿宋_GBK" w:eastAsia="方正仿宋_GBK" w:hAnsi="方正仿宋_GBK" w:cs="方正仿宋_GBK"/>
          <w:color w:val="000000"/>
          <w:sz w:val="32"/>
          <w:szCs w:val="32"/>
          <w:shd w:val="clear" w:color="auto" w:fill="FFFFFF"/>
        </w:rPr>
        <w:t>万元。</w:t>
      </w:r>
    </w:p>
    <w:p w14:paraId="3EC81F8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hAnsi="Times New Roman" w:hint="default"/>
          <w:color w:val="000000"/>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四、其他需要说明的事项</w:t>
      </w:r>
    </w:p>
    <w:p w14:paraId="1E6DB66A"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（一）机关运行经费情况说明。</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年度本部门机关运行经费支出</w:t>
      </w:r>
      <w:r>
        <w:rPr>
          <w:rFonts w:ascii="Times New Roman" w:eastAsia="方正仿宋_GBK" w:hAnsi="Times New Roman" w:hint="default"/>
          <w:color w:val="000000"/>
          <w:sz w:val="32"/>
          <w:szCs w:val="32"/>
          <w:shd w:val="clear" w:color="auto" w:fill="FFFFFF"/>
        </w:rPr>
        <w:t>170.84</w:t>
      </w:r>
      <w:r>
        <w:rPr>
          <w:rFonts w:ascii="方正仿宋_GBK" w:eastAsia="方正仿宋_GBK" w:hAnsi="方正仿宋_GBK" w:cs="方正仿宋_GBK"/>
          <w:color w:val="000000"/>
          <w:sz w:val="32"/>
          <w:szCs w:val="32"/>
          <w:shd w:val="clear" w:color="auto" w:fill="FFFFFF"/>
        </w:rPr>
        <w:t>万元，机关运行经费主要用于开支办公费、公务车运行维护费、会议费、邮电费、电费、公务接待费等。机关运行经费较上年决算数增加</w:t>
      </w:r>
      <w:r>
        <w:rPr>
          <w:rFonts w:ascii="Times New Roman" w:eastAsia="方正仿宋_GBK" w:hAnsi="Times New Roman" w:hint="default"/>
          <w:color w:val="000000"/>
          <w:sz w:val="32"/>
          <w:szCs w:val="32"/>
          <w:shd w:val="clear" w:color="auto" w:fill="FFFFFF"/>
        </w:rPr>
        <w:t>60.77</w:t>
      </w:r>
      <w:r>
        <w:rPr>
          <w:rFonts w:ascii="方正仿宋_GBK" w:eastAsia="方正仿宋_GBK" w:hAnsi="方正仿宋_GBK" w:cs="方正仿宋_GBK"/>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55.21%</w:t>
      </w:r>
      <w:r>
        <w:rPr>
          <w:rFonts w:ascii="方正仿宋_GBK" w:eastAsia="方正仿宋_GBK" w:hAnsi="方正仿宋_GBK" w:cs="方正仿宋_GBK"/>
          <w:color w:val="000000"/>
          <w:sz w:val="32"/>
          <w:szCs w:val="32"/>
          <w:shd w:val="clear" w:color="auto" w:fill="FFFFFF"/>
        </w:rPr>
        <w:t>，主要原因是脱贫攻坚任务持续推进，办公费、会议费等运行费用增加。</w:t>
      </w:r>
    </w:p>
    <w:p w14:paraId="71FBC178" w14:textId="77777777" w:rsidR="005A15FF" w:rsidRDefault="00DC38E1">
      <w:pPr>
        <w:widowControl w:val="0"/>
        <w:autoSpaceDE w:val="0"/>
        <w:spacing w:line="560" w:lineRule="exact"/>
        <w:ind w:firstLineChars="200" w:firstLine="640"/>
        <w:jc w:val="both"/>
        <w:rPr>
          <w:rFonts w:ascii="Times New Roman" w:eastAsia="方正仿宋_GBK" w:hAnsi="Times New Roman" w:hint="default"/>
          <w:color w:val="000000"/>
          <w:sz w:val="32"/>
          <w:szCs w:val="32"/>
        </w:rPr>
      </w:pPr>
      <w:r>
        <w:rPr>
          <w:rStyle w:val="16"/>
          <w:rFonts w:ascii="方正楷体_GBK" w:eastAsia="方正楷体_GBK" w:hAnsi="方正楷体_GBK" w:cs="方正楷体_GBK" w:hint="eastAsia"/>
          <w:b w:val="0"/>
          <w:color w:val="000000"/>
          <w:sz w:val="32"/>
          <w:szCs w:val="32"/>
        </w:rPr>
        <w:t>（二）国有资产占用情况说明。</w:t>
      </w:r>
      <w:r>
        <w:rPr>
          <w:rFonts w:ascii="方正仿宋_GBK" w:eastAsia="方正仿宋_GBK" w:hAnsi="方正仿宋_GBK" w:cs="方正仿宋_GBK"/>
          <w:color w:val="000000"/>
          <w:sz w:val="32"/>
          <w:szCs w:val="32"/>
        </w:rPr>
        <w:t>截至</w:t>
      </w:r>
      <w:r>
        <w:rPr>
          <w:rFonts w:ascii="Times New Roman" w:eastAsia="方正仿宋_GBK" w:hAnsi="Times New Roman" w:hint="default"/>
          <w:color w:val="000000"/>
          <w:sz w:val="32"/>
          <w:szCs w:val="32"/>
        </w:rPr>
        <w:t>2018</w:t>
      </w:r>
      <w:r>
        <w:rPr>
          <w:rFonts w:ascii="方正仿宋_GBK" w:eastAsia="方正仿宋_GBK" w:hAnsi="方正仿宋_GBK" w:cs="方正仿宋_GBK"/>
          <w:color w:val="000000"/>
          <w:sz w:val="32"/>
          <w:szCs w:val="32"/>
        </w:rPr>
        <w:t>年</w:t>
      </w:r>
      <w:r>
        <w:rPr>
          <w:rFonts w:ascii="Times New Roman" w:eastAsia="方正仿宋_GBK" w:hAnsi="Times New Roman" w:hint="default"/>
          <w:color w:val="000000"/>
          <w:sz w:val="32"/>
          <w:szCs w:val="32"/>
        </w:rPr>
        <w:t>12</w:t>
      </w:r>
      <w:r>
        <w:rPr>
          <w:rFonts w:ascii="方正仿宋_GBK" w:eastAsia="方正仿宋_GBK" w:hAnsi="方正仿宋_GBK" w:cs="方正仿宋_GBK"/>
          <w:color w:val="000000"/>
          <w:sz w:val="32"/>
          <w:szCs w:val="32"/>
        </w:rPr>
        <w:t>月</w:t>
      </w:r>
      <w:r>
        <w:rPr>
          <w:rFonts w:ascii="Times New Roman" w:eastAsia="方正仿宋_GBK" w:hAnsi="Times New Roman" w:hint="default"/>
          <w:color w:val="000000"/>
          <w:sz w:val="32"/>
          <w:szCs w:val="32"/>
        </w:rPr>
        <w:t>31</w:t>
      </w:r>
      <w:r>
        <w:rPr>
          <w:rFonts w:ascii="方正仿宋_GBK" w:eastAsia="方正仿宋_GBK" w:hAnsi="方正仿宋_GBK" w:cs="方正仿宋_GBK"/>
          <w:color w:val="000000"/>
          <w:sz w:val="32"/>
          <w:szCs w:val="32"/>
        </w:rPr>
        <w:t>日，本部门共有车辆</w:t>
      </w:r>
      <w:r>
        <w:rPr>
          <w:rFonts w:ascii="Times New Roman" w:eastAsia="方正仿宋_GBK" w:hAnsi="Times New Roman" w:hint="default"/>
          <w:color w:val="000000"/>
          <w:sz w:val="32"/>
          <w:szCs w:val="32"/>
        </w:rPr>
        <w:t>2</w:t>
      </w:r>
      <w:r>
        <w:rPr>
          <w:rFonts w:ascii="方正仿宋_GBK" w:eastAsia="方正仿宋_GBK" w:hAnsi="方正仿宋_GBK" w:cs="方正仿宋_GBK"/>
          <w:color w:val="000000"/>
          <w:sz w:val="32"/>
          <w:szCs w:val="32"/>
        </w:rPr>
        <w:t>辆，其中，副部（省）级及以上领导用车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辆、主要领导干部用车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辆、机要通信用车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辆、应急保障用车</w:t>
      </w:r>
      <w:r>
        <w:rPr>
          <w:rFonts w:ascii="Times New Roman" w:eastAsia="方正仿宋_GBK" w:hAnsi="Times New Roman" w:hint="default"/>
          <w:color w:val="000000"/>
          <w:sz w:val="32"/>
          <w:szCs w:val="32"/>
        </w:rPr>
        <w:t>2</w:t>
      </w:r>
      <w:r>
        <w:rPr>
          <w:rFonts w:ascii="方正仿宋_GBK" w:eastAsia="方正仿宋_GBK" w:hAnsi="方正仿宋_GBK" w:cs="方正仿宋_GBK"/>
          <w:color w:val="000000"/>
          <w:sz w:val="32"/>
          <w:szCs w:val="32"/>
        </w:rPr>
        <w:t>辆、执法执勤用车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辆，特种专业技术用车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辆，离退休干部用车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辆，其他用车</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辆，无其他用车。单价</w:t>
      </w:r>
      <w:r>
        <w:rPr>
          <w:rFonts w:ascii="Times New Roman" w:eastAsia="方正仿宋_GBK" w:hAnsi="Times New Roman" w:hint="default"/>
          <w:color w:val="000000"/>
          <w:sz w:val="32"/>
          <w:szCs w:val="32"/>
        </w:rPr>
        <w:t>50</w:t>
      </w:r>
      <w:r>
        <w:rPr>
          <w:rFonts w:ascii="方正仿宋_GBK" w:eastAsia="方正仿宋_GBK" w:hAnsi="方正仿宋_GBK" w:cs="方正仿宋_GBK"/>
          <w:color w:val="000000"/>
          <w:sz w:val="32"/>
          <w:szCs w:val="32"/>
        </w:rPr>
        <w:t>万元以上通用设备</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台（套），单价</w:t>
      </w:r>
      <w:r>
        <w:rPr>
          <w:rFonts w:ascii="Times New Roman" w:eastAsia="方正仿宋_GBK" w:hAnsi="Times New Roman" w:hint="default"/>
          <w:color w:val="000000"/>
          <w:sz w:val="32"/>
          <w:szCs w:val="32"/>
        </w:rPr>
        <w:t>100</w:t>
      </w:r>
      <w:r>
        <w:rPr>
          <w:rFonts w:ascii="方正仿宋_GBK" w:eastAsia="方正仿宋_GBK" w:hAnsi="方正仿宋_GBK" w:cs="方正仿宋_GBK"/>
          <w:color w:val="000000"/>
          <w:sz w:val="32"/>
          <w:szCs w:val="32"/>
        </w:rPr>
        <w:t>万元以上专用设备</w:t>
      </w:r>
      <w:r>
        <w:rPr>
          <w:rFonts w:ascii="Times New Roman" w:eastAsia="方正仿宋_GBK" w:hAnsi="Times New Roman" w:hint="default"/>
          <w:color w:val="000000"/>
          <w:sz w:val="32"/>
          <w:szCs w:val="32"/>
        </w:rPr>
        <w:t>0</w:t>
      </w:r>
      <w:r>
        <w:rPr>
          <w:rFonts w:ascii="方正仿宋_GBK" w:eastAsia="方正仿宋_GBK" w:hAnsi="方正仿宋_GBK" w:cs="方正仿宋_GBK"/>
          <w:color w:val="000000"/>
          <w:sz w:val="32"/>
          <w:szCs w:val="32"/>
        </w:rPr>
        <w:t>台（套）。</w:t>
      </w:r>
    </w:p>
    <w:p w14:paraId="623A04F0"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（三）政府采购支出情况说明。</w:t>
      </w:r>
      <w:r>
        <w:rPr>
          <w:rFonts w:ascii="Times New Roman" w:eastAsia="方正仿宋_GBK" w:hAnsi="Times New Roman" w:hint="default"/>
          <w:color w:val="000000"/>
          <w:sz w:val="32"/>
          <w:szCs w:val="32"/>
          <w:shd w:val="clear" w:color="auto" w:fill="FFFFFF"/>
        </w:rPr>
        <w:t>2018</w:t>
      </w:r>
      <w:r>
        <w:rPr>
          <w:rFonts w:ascii="方正仿宋_GBK" w:eastAsia="方正仿宋_GBK" w:hAnsi="方正仿宋_GBK" w:cs="方正仿宋_GBK"/>
          <w:color w:val="000000"/>
          <w:sz w:val="32"/>
          <w:szCs w:val="32"/>
          <w:shd w:val="clear" w:color="auto" w:fill="FFFFFF"/>
        </w:rPr>
        <w:t>年度本部门政府采购支出总额</w:t>
      </w:r>
      <w:r>
        <w:rPr>
          <w:rFonts w:ascii="Times New Roman" w:eastAsia="方正仿宋_GBK" w:hAnsi="Times New Roman" w:hint="default"/>
          <w:color w:val="000000"/>
          <w:sz w:val="32"/>
          <w:szCs w:val="32"/>
          <w:shd w:val="clear" w:color="auto" w:fill="FFFFFF"/>
        </w:rPr>
        <w:t>10.38</w:t>
      </w:r>
      <w:r>
        <w:rPr>
          <w:rFonts w:ascii="方正仿宋_GBK" w:eastAsia="方正仿宋_GBK" w:hAnsi="方正仿宋_GBK" w:cs="方正仿宋_GBK"/>
          <w:color w:val="000000"/>
          <w:sz w:val="32"/>
          <w:szCs w:val="32"/>
          <w:shd w:val="clear" w:color="auto" w:fill="FFFFFF"/>
        </w:rPr>
        <w:t>万元，其中：政府采购货物支出</w:t>
      </w:r>
      <w:r>
        <w:rPr>
          <w:rFonts w:ascii="Times New Roman" w:eastAsia="方正仿宋_GBK" w:hAnsi="Times New Roman" w:hint="default"/>
          <w:color w:val="000000"/>
          <w:sz w:val="32"/>
          <w:szCs w:val="32"/>
          <w:shd w:val="clear" w:color="auto" w:fill="FFFFFF"/>
        </w:rPr>
        <w:t>10.38</w:t>
      </w:r>
      <w:r>
        <w:rPr>
          <w:rFonts w:ascii="方正仿宋_GBK" w:eastAsia="方正仿宋_GBK" w:hAnsi="方正仿宋_GBK" w:cs="方正仿宋_GBK"/>
          <w:color w:val="000000"/>
          <w:sz w:val="32"/>
          <w:szCs w:val="32"/>
          <w:shd w:val="clear" w:color="auto" w:fill="FFFFFF"/>
        </w:rPr>
        <w:t>万元、政府采购工程支出</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万元、政府采购服务支出</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w:t>
      </w:r>
      <w:r>
        <w:rPr>
          <w:rFonts w:ascii="方正仿宋_GBK" w:eastAsia="方正仿宋_GBK" w:hAnsi="方正仿宋_GBK" w:cs="方正仿宋_GBK"/>
          <w:color w:val="000000"/>
          <w:sz w:val="32"/>
          <w:szCs w:val="32"/>
          <w:shd w:val="clear" w:color="auto" w:fill="FFFFFF"/>
        </w:rPr>
        <w:lastRenderedPageBreak/>
        <w:t>授予中小企业合同金额</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万元，占政府采购支出总额的</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，其中：授予小</w:t>
      </w:r>
      <w:proofErr w:type="gramStart"/>
      <w:r>
        <w:rPr>
          <w:rFonts w:ascii="方正仿宋_GBK" w:eastAsia="方正仿宋_GBK" w:hAnsi="方正仿宋_GBK" w:cs="方正仿宋_GBK"/>
          <w:color w:val="000000"/>
          <w:sz w:val="32"/>
          <w:szCs w:val="32"/>
          <w:shd w:val="clear" w:color="auto" w:fill="FFFFFF"/>
        </w:rPr>
        <w:t>微企业</w:t>
      </w:r>
      <w:proofErr w:type="gramEnd"/>
      <w:r>
        <w:rPr>
          <w:rFonts w:ascii="方正仿宋_GBK" w:eastAsia="方正仿宋_GBK" w:hAnsi="方正仿宋_GBK" w:cs="方正仿宋_GBK"/>
          <w:color w:val="000000"/>
          <w:sz w:val="32"/>
          <w:szCs w:val="32"/>
          <w:shd w:val="clear" w:color="auto" w:fill="FFFFFF"/>
        </w:rPr>
        <w:t>合同金额</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万元，占政府采购支出总额的</w:t>
      </w:r>
      <w:r>
        <w:rPr>
          <w:rFonts w:ascii="Times New Roman" w:eastAsia="方正仿宋_GBK" w:hAnsi="Times New Roman" w:hint="default"/>
          <w:color w:val="000000"/>
          <w:sz w:val="32"/>
          <w:szCs w:val="32"/>
          <w:shd w:val="clear" w:color="auto" w:fill="FFFFFF"/>
        </w:rPr>
        <w:t>0%</w:t>
      </w:r>
      <w:r>
        <w:rPr>
          <w:rFonts w:ascii="方正仿宋_GBK" w:eastAsia="方正仿宋_GBK" w:hAnsi="方正仿宋_GBK" w:cs="方正仿宋_GBK"/>
          <w:color w:val="000000"/>
          <w:sz w:val="32"/>
          <w:szCs w:val="32"/>
          <w:shd w:val="clear" w:color="auto" w:fill="FFFFFF"/>
        </w:rPr>
        <w:t>。。主要用于采购电脑、打印机等日常行政运行设备。</w:t>
      </w:r>
    </w:p>
    <w:p w14:paraId="66DC5E3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color w:val="000000"/>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五、预算绩效管理情况说明</w:t>
      </w:r>
    </w:p>
    <w:p w14:paraId="2F16C3C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Fonts w:ascii="方正楷体_GBK" w:eastAsia="方正楷体_GBK" w:hAnsi="方正楷体_GBK" w:cs="方正楷体_GBK"/>
          <w:color w:val="000000"/>
          <w:sz w:val="32"/>
          <w:szCs w:val="32"/>
          <w:shd w:val="clear" w:color="auto" w:fill="FFFFFF"/>
        </w:rPr>
        <w:t>（一）预算绩效管理工作情况</w:t>
      </w:r>
    </w:p>
    <w:p w14:paraId="1760E5A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无</w:t>
      </w:r>
    </w:p>
    <w:p w14:paraId="7B5650D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Fonts w:ascii="方正楷体_GBK" w:eastAsia="方正楷体_GBK" w:hAnsi="方正楷体_GBK" w:cs="方正楷体_GBK"/>
          <w:color w:val="000000"/>
          <w:sz w:val="32"/>
          <w:szCs w:val="32"/>
          <w:shd w:val="clear" w:color="auto" w:fill="FFFFFF"/>
        </w:rPr>
        <w:t>（二）绩效目标自评结果</w:t>
      </w:r>
    </w:p>
    <w:p w14:paraId="39692665" w14:textId="77777777" w:rsidR="005A15FF" w:rsidRDefault="00DC38E1">
      <w:pPr>
        <w:pStyle w:val="msolistparagraph0"/>
        <w:autoSpaceDE w:val="0"/>
        <w:spacing w:line="560" w:lineRule="exact"/>
        <w:ind w:firstLine="640"/>
        <w:rPr>
          <w:rFonts w:ascii="Times New Roman" w:eastAsia="方正仿宋_GBK" w:hAnsi="Times New Roman"/>
          <w:b/>
          <w:color w:val="000000"/>
          <w:kern w:val="0"/>
          <w:sz w:val="32"/>
          <w:szCs w:val="32"/>
        </w:rPr>
      </w:pPr>
      <w:r>
        <w:rPr>
          <w:rFonts w:ascii="方正仿宋_GBK" w:eastAsia="方正仿宋_GBK" w:hAnsi="方正仿宋_GBK" w:cs="方正仿宋_GBK" w:hint="eastAsia"/>
          <w:b/>
          <w:color w:val="000000"/>
          <w:kern w:val="0"/>
          <w:sz w:val="32"/>
          <w:szCs w:val="32"/>
        </w:rPr>
        <w:t>无</w:t>
      </w:r>
    </w:p>
    <w:p w14:paraId="11F2D121"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Fonts w:ascii="方正楷体_GBK" w:eastAsia="方正楷体_GBK" w:hAnsi="方正楷体_GBK" w:cs="方正楷体_GBK"/>
          <w:color w:val="000000"/>
          <w:sz w:val="32"/>
          <w:szCs w:val="32"/>
          <w:shd w:val="clear" w:color="auto" w:fill="FFFFFF"/>
        </w:rPr>
        <w:t>（三）以部门为主体开展的重点绩效评价结果</w:t>
      </w:r>
    </w:p>
    <w:p w14:paraId="2B4D89B3" w14:textId="77777777" w:rsidR="005A15FF" w:rsidRDefault="00DC38E1">
      <w:pPr>
        <w:pStyle w:val="msolistparagraph0"/>
        <w:autoSpaceDE w:val="0"/>
        <w:spacing w:line="560" w:lineRule="exact"/>
        <w:ind w:firstLine="640"/>
        <w:rPr>
          <w:rFonts w:ascii="Times New Roman" w:eastAsia="方正仿宋_GBK" w:hAnsi="Times New Roman"/>
          <w:color w:val="000000"/>
          <w:kern w:val="0"/>
          <w:sz w:val="32"/>
          <w:szCs w:val="32"/>
        </w:rPr>
      </w:pPr>
      <w:r>
        <w:rPr>
          <w:rFonts w:ascii="方正仿宋_GBK" w:eastAsia="方正仿宋_GBK" w:hAnsi="方正仿宋_GBK" w:cs="方正仿宋_GBK" w:hint="eastAsia"/>
          <w:color w:val="000000"/>
          <w:kern w:val="0"/>
          <w:sz w:val="32"/>
          <w:szCs w:val="32"/>
        </w:rPr>
        <w:t>无</w:t>
      </w:r>
    </w:p>
    <w:p w14:paraId="58A8600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楷体_GBK" w:hAnsi="Times New Roman" w:hint="default"/>
          <w:color w:val="000000"/>
          <w:sz w:val="32"/>
          <w:szCs w:val="32"/>
          <w:shd w:val="clear" w:color="auto" w:fill="FFFFFF"/>
        </w:rPr>
      </w:pPr>
      <w:r>
        <w:rPr>
          <w:rFonts w:ascii="方正楷体_GBK" w:eastAsia="方正楷体_GBK" w:hAnsi="方正楷体_GBK" w:cs="方正楷体_GBK"/>
          <w:color w:val="000000"/>
          <w:sz w:val="32"/>
          <w:szCs w:val="32"/>
          <w:shd w:val="clear" w:color="auto" w:fill="FFFFFF"/>
        </w:rPr>
        <w:t>（四）以市财政局为主体开展的重点绩效评价结果</w:t>
      </w:r>
    </w:p>
    <w:p w14:paraId="4E790219" w14:textId="77777777" w:rsidR="005A15FF" w:rsidRDefault="00DC38E1">
      <w:pPr>
        <w:pStyle w:val="msolistparagraph0"/>
        <w:autoSpaceDE w:val="0"/>
        <w:spacing w:line="560" w:lineRule="exact"/>
        <w:ind w:firstLine="640"/>
        <w:rPr>
          <w:rFonts w:ascii="Times New Roman" w:eastAsia="方正仿宋_GBK" w:hAnsi="Times New Roman"/>
          <w:color w:val="000000"/>
          <w:kern w:val="0"/>
          <w:sz w:val="32"/>
          <w:szCs w:val="32"/>
          <w:highlight w:val="yellow"/>
        </w:rPr>
      </w:pPr>
      <w:r>
        <w:rPr>
          <w:rFonts w:ascii="方正仿宋_GBK" w:eastAsia="方正仿宋_GBK" w:hAnsi="方正仿宋_GBK" w:cs="方正仿宋_GBK" w:hint="eastAsia"/>
          <w:color w:val="000000"/>
          <w:kern w:val="0"/>
          <w:sz w:val="32"/>
          <w:szCs w:val="32"/>
        </w:rPr>
        <w:t>无</w:t>
      </w:r>
    </w:p>
    <w:p w14:paraId="1352683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color w:val="000000"/>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六、专业名词解释</w:t>
      </w:r>
    </w:p>
    <w:p w14:paraId="5B7454A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（一）财政拨款收入</w:t>
      </w:r>
      <w:r>
        <w:rPr>
          <w:rFonts w:ascii="方正楷体_GBK" w:eastAsia="方正楷体_GBK" w:hAnsi="方正楷体_GBK" w:cs="方正楷体_GBK"/>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指本年度从本级财政部门取得的财政拨款，包括一般公共预算财政拨款和政府性基金预算财政拨款。</w:t>
      </w:r>
    </w:p>
    <w:p w14:paraId="18E15D1F"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（二）事业收入：</w:t>
      </w:r>
      <w:r>
        <w:rPr>
          <w:rFonts w:ascii="方正仿宋_GBK" w:eastAsia="方正仿宋_GBK" w:hAnsi="方正仿宋_GBK" w:cs="方正仿宋_GBK"/>
          <w:color w:val="000000"/>
          <w:sz w:val="32"/>
          <w:szCs w:val="32"/>
          <w:shd w:val="clear" w:color="auto" w:fill="FFFFFF"/>
        </w:rPr>
        <w:t>指事业单位开展专业业务活动及其辅助活动取得的收入；事业单位收到的财政专户实际核拨的教育收费等资金在此反映。</w:t>
      </w:r>
    </w:p>
    <w:p w14:paraId="18BE33CC"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（三）经营收入：</w:t>
      </w:r>
      <w:r>
        <w:rPr>
          <w:rFonts w:ascii="方正仿宋_GBK" w:eastAsia="方正仿宋_GBK" w:hAnsi="方正仿宋_GBK" w:cs="方正仿宋_GBK"/>
          <w:color w:val="000000"/>
          <w:sz w:val="32"/>
          <w:szCs w:val="32"/>
          <w:shd w:val="clear" w:color="auto" w:fill="FFFFFF"/>
        </w:rPr>
        <w:t>指事业单位在专业业务活动及其辅助活动之外开展非独立核算经营活动取得的收入。</w:t>
      </w:r>
    </w:p>
    <w:p w14:paraId="53D5E22A"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（四）其他收入：</w:t>
      </w:r>
      <w:r>
        <w:rPr>
          <w:rFonts w:ascii="方正仿宋_GBK" w:eastAsia="方正仿宋_GBK" w:hAnsi="方正仿宋_GBK" w:cs="方正仿宋_GBK"/>
          <w:color w:val="000000"/>
          <w:sz w:val="32"/>
          <w:szCs w:val="32"/>
          <w:shd w:val="clear" w:color="auto" w:fill="FFFFFF"/>
        </w:rPr>
        <w:t>指单位取得的除</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财政拨款收入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lastRenderedPageBreak/>
        <w:t>“</w:t>
      </w:r>
      <w:r>
        <w:rPr>
          <w:rFonts w:ascii="方正仿宋_GBK" w:eastAsia="方正仿宋_GBK" w:hAnsi="方正仿宋_GBK" w:cs="方正仿宋_GBK"/>
          <w:color w:val="000000"/>
          <w:sz w:val="32"/>
          <w:szCs w:val="32"/>
          <w:shd w:val="clear" w:color="auto" w:fill="FFFFFF"/>
        </w:rPr>
        <w:t>事业收入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经营收入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w:t>
      </w:r>
      <w:r>
        <w:rPr>
          <w:rFonts w:ascii="方正仿宋_GBK" w:eastAsia="方正仿宋_GBK" w:hAnsi="方正仿宋_GBK" w:cs="方正仿宋_GBK"/>
          <w:color w:val="000000"/>
          <w:sz w:val="32"/>
          <w:szCs w:val="32"/>
          <w:shd w:val="clear" w:color="auto" w:fill="FFFFFF"/>
        </w:rPr>
        <w:t>部门取得的经费，以及行政单位收到的财政专户管理资金填列在本项内。</w:t>
      </w:r>
    </w:p>
    <w:p w14:paraId="4F5242EB"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（五）用事业基金弥补收支差额：</w:t>
      </w:r>
      <w:r>
        <w:rPr>
          <w:rFonts w:ascii="方正仿宋_GBK" w:eastAsia="方正仿宋_GBK" w:hAnsi="方正仿宋_GBK" w:cs="方正仿宋_GBK"/>
          <w:color w:val="000000"/>
          <w:sz w:val="32"/>
          <w:szCs w:val="32"/>
          <w:shd w:val="clear" w:color="auto" w:fill="FFFFFF"/>
        </w:rPr>
        <w:t>指事业单位在当年的</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财政拨款收入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事业收入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经营收入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其他收入</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等不足以安排当年支出的情况下，使用以前年度积累的事业基金（事业单位当年收支相抵后按国家规定提取、用于弥补以后年度收支差额的基金）弥补本年度收支缺口的资金。</w:t>
      </w:r>
    </w:p>
    <w:p w14:paraId="21DE0D29"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（六）年初结转和结余：</w:t>
      </w:r>
      <w:r>
        <w:rPr>
          <w:rFonts w:ascii="方正仿宋_GBK" w:eastAsia="方正仿宋_GBK" w:hAnsi="方正仿宋_GBK" w:cs="方正仿宋_GBK"/>
          <w:color w:val="000000"/>
          <w:sz w:val="32"/>
          <w:szCs w:val="32"/>
          <w:shd w:val="clear" w:color="auto" w:fill="FFFFFF"/>
        </w:rPr>
        <w:t>指单位上年结转本年使用的基本支出结转、项目支出结转和结余、经营结余。不包括事业单位净资产项下的事业基金和专用基金。</w:t>
      </w:r>
    </w:p>
    <w:p w14:paraId="5EABA4E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（七）结余分配：</w:t>
      </w:r>
      <w:r>
        <w:rPr>
          <w:rFonts w:ascii="方正仿宋_GBK" w:eastAsia="方正仿宋_GBK" w:hAnsi="方正仿宋_GBK" w:cs="方正仿宋_GBK"/>
          <w:color w:val="000000"/>
          <w:sz w:val="32"/>
          <w:szCs w:val="32"/>
          <w:shd w:val="clear" w:color="auto" w:fill="FFFFFF"/>
        </w:rPr>
        <w:t>指单位当年结余的分配情况。根据《关于事业单位提取专用基金比例问题的通知》（</w:t>
      </w:r>
      <w:proofErr w:type="gramStart"/>
      <w:r>
        <w:rPr>
          <w:rFonts w:ascii="方正仿宋_GBK" w:eastAsia="方正仿宋_GBK" w:hAnsi="方正仿宋_GBK" w:cs="方正仿宋_GBK"/>
          <w:color w:val="000000"/>
          <w:sz w:val="32"/>
          <w:szCs w:val="32"/>
          <w:shd w:val="clear" w:color="auto" w:fill="FFFFFF"/>
        </w:rPr>
        <w:t>财教</w:t>
      </w:r>
      <w:proofErr w:type="gramEnd"/>
      <w:r>
        <w:rPr>
          <w:rFonts w:ascii="Times New Roman" w:eastAsia="方正仿宋_GBK" w:hAnsi="Times New Roman" w:hint="default"/>
          <w:color w:val="000000"/>
          <w:sz w:val="32"/>
          <w:szCs w:val="32"/>
          <w:shd w:val="clear" w:color="auto" w:fill="FFFFFF"/>
        </w:rPr>
        <w:t>[2012]32</w:t>
      </w:r>
      <w:r>
        <w:rPr>
          <w:rFonts w:ascii="方正仿宋_GBK" w:eastAsia="方正仿宋_GBK" w:hAnsi="方正仿宋_GBK" w:cs="方正仿宋_GBK"/>
          <w:color w:val="000000"/>
          <w:sz w:val="32"/>
          <w:szCs w:val="32"/>
          <w:shd w:val="clear" w:color="auto" w:fill="FFFFFF"/>
        </w:rPr>
        <w:t>号）规定，事业单位职工福利基金的提取比例，在单位年度非财政拨款结余的</w:t>
      </w:r>
      <w:r>
        <w:rPr>
          <w:rFonts w:ascii="Times New Roman" w:eastAsia="方正仿宋_GBK" w:hAnsi="Times New Roman" w:hint="default"/>
          <w:color w:val="000000"/>
          <w:sz w:val="32"/>
          <w:szCs w:val="32"/>
          <w:shd w:val="clear" w:color="auto" w:fill="FFFFFF"/>
        </w:rPr>
        <w:t>40%</w:t>
      </w:r>
      <w:r>
        <w:rPr>
          <w:rFonts w:ascii="方正仿宋_GBK" w:eastAsia="方正仿宋_GBK" w:hAnsi="方正仿宋_GBK" w:cs="方正仿宋_GBK"/>
          <w:color w:val="000000"/>
          <w:sz w:val="32"/>
          <w:szCs w:val="32"/>
          <w:shd w:val="clear" w:color="auto" w:fill="FFFFFF"/>
        </w:rPr>
        <w:t>以内确定，国家另有规定的从其规定。</w:t>
      </w:r>
    </w:p>
    <w:p w14:paraId="79E2F96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（八）年末结转和结余：</w:t>
      </w:r>
      <w:r>
        <w:rPr>
          <w:rFonts w:ascii="方正仿宋_GBK" w:eastAsia="方正仿宋_GBK" w:hAnsi="方正仿宋_GBK" w:cs="方正仿宋_GBK"/>
          <w:color w:val="000000"/>
          <w:sz w:val="32"/>
          <w:szCs w:val="32"/>
          <w:shd w:val="clear" w:color="auto" w:fill="FFFFFF"/>
        </w:rPr>
        <w:t>指单位结转下年的基本支出结转、项目支出结转和结余、经营结余。不包括事业单位净资</w:t>
      </w:r>
      <w:r>
        <w:rPr>
          <w:rFonts w:ascii="方正仿宋_GBK" w:eastAsia="方正仿宋_GBK" w:hAnsi="方正仿宋_GBK" w:cs="方正仿宋_GBK"/>
          <w:color w:val="000000"/>
          <w:sz w:val="32"/>
          <w:szCs w:val="32"/>
          <w:shd w:val="clear" w:color="auto" w:fill="FFFFFF"/>
        </w:rPr>
        <w:lastRenderedPageBreak/>
        <w:t>产项下的事业基金和专用基金。</w:t>
      </w:r>
    </w:p>
    <w:p w14:paraId="1387C8E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（九）基本支出：</w:t>
      </w:r>
      <w:r>
        <w:rPr>
          <w:rFonts w:ascii="方正仿宋_GBK" w:eastAsia="方正仿宋_GBK" w:hAnsi="方正仿宋_GBK" w:cs="方正仿宋_GBK"/>
          <w:color w:val="000000"/>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工资福利支出</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和</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对个人和家庭的补助</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；公用经费指政府</w:t>
      </w:r>
      <w:r>
        <w:rPr>
          <w:rFonts w:ascii="方正仿宋_GBK" w:eastAsia="方正仿宋_GBK" w:hAnsi="方正仿宋_GBK" w:cs="方正仿宋_GBK"/>
          <w:color w:val="000000"/>
          <w:sz w:val="32"/>
          <w:szCs w:val="32"/>
          <w:shd w:val="clear" w:color="auto" w:fill="FFFFFF"/>
        </w:rPr>
        <w:t>收支分类经济科目中除</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工资福利支出</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和</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对个人和家庭的补助</w:t>
      </w:r>
      <w:r>
        <w:rPr>
          <w:rFonts w:ascii="Times New Roman" w:eastAsia="方正仿宋_GBK" w:hAnsi="Times New Roman" w:hint="default"/>
          <w:color w:val="000000"/>
          <w:sz w:val="32"/>
          <w:szCs w:val="32"/>
          <w:shd w:val="clear" w:color="auto" w:fill="FFFFFF"/>
        </w:rPr>
        <w:t>”</w:t>
      </w:r>
      <w:r>
        <w:rPr>
          <w:rFonts w:ascii="方正仿宋_GBK" w:eastAsia="方正仿宋_GBK" w:hAnsi="方正仿宋_GBK" w:cs="方正仿宋_GBK"/>
          <w:color w:val="000000"/>
          <w:sz w:val="32"/>
          <w:szCs w:val="32"/>
          <w:shd w:val="clear" w:color="auto" w:fill="FFFFFF"/>
        </w:rPr>
        <w:t>外的其他支出。</w:t>
      </w:r>
    </w:p>
    <w:p w14:paraId="5B340F87"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（十）项目支出：</w:t>
      </w:r>
      <w:r>
        <w:rPr>
          <w:rFonts w:ascii="方正仿宋_GBK" w:eastAsia="方正仿宋_GBK" w:hAnsi="方正仿宋_GBK" w:cs="方正仿宋_GBK"/>
          <w:color w:val="000000"/>
          <w:sz w:val="32"/>
          <w:szCs w:val="32"/>
          <w:shd w:val="clear" w:color="auto" w:fill="FFFFFF"/>
        </w:rPr>
        <w:t>指在基本支出之外为完成特定行政任务和事业发展目标所发生的支出。</w:t>
      </w:r>
    </w:p>
    <w:p w14:paraId="7744894D"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（十一）经营支出：</w:t>
      </w:r>
      <w:r>
        <w:rPr>
          <w:rFonts w:ascii="方正仿宋_GBK" w:eastAsia="方正仿宋_GBK" w:hAnsi="方正仿宋_GBK" w:cs="方正仿宋_GBK"/>
          <w:color w:val="000000"/>
          <w:sz w:val="32"/>
          <w:szCs w:val="32"/>
          <w:shd w:val="clear" w:color="auto" w:fill="FFFFFF"/>
        </w:rPr>
        <w:t>指事业单位在专业业务活动及其辅助活动之外开展非独立核算经营活动发生的支出。</w:t>
      </w:r>
    </w:p>
    <w:p w14:paraId="1B545852"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（十二）</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三公</w:t>
      </w:r>
      <w:r>
        <w:rPr>
          <w:rStyle w:val="16"/>
          <w:rFonts w:eastAsia="方正楷体_GBK"/>
          <w:b w:val="0"/>
          <w:color w:val="000000"/>
          <w:sz w:val="32"/>
          <w:szCs w:val="32"/>
          <w:shd w:val="clear" w:color="auto" w:fill="FFFFFF"/>
        </w:rPr>
        <w:t>”</w:t>
      </w:r>
      <w:r>
        <w:rPr>
          <w:rStyle w:val="16"/>
          <w:rFonts w:ascii="方正楷体_GBK" w:eastAsia="方正楷体_GBK" w:hAnsi="方正楷体_GBK" w:cs="方正楷体_GBK" w:hint="eastAsia"/>
          <w:b w:val="0"/>
          <w:color w:val="000000"/>
          <w:sz w:val="32"/>
          <w:szCs w:val="32"/>
          <w:shd w:val="clear" w:color="auto" w:fill="FFFFFF"/>
        </w:rPr>
        <w:t>经费：</w:t>
      </w:r>
      <w:r>
        <w:rPr>
          <w:rFonts w:ascii="方正仿宋_GBK" w:eastAsia="方正仿宋_GBK" w:hAnsi="方正仿宋_GBK" w:cs="方正仿宋_GBK"/>
          <w:color w:val="000000"/>
          <w:sz w:val="32"/>
          <w:szCs w:val="32"/>
          <w:shd w:val="clear" w:color="auto" w:fill="FFFFFF"/>
        </w:rPr>
        <w:t>指用一般公共预算财政拨款安排的因公出国（境）费、公务用车购置及运行维护费、公务接待费。其中，因公出国（境）</w:t>
      </w:r>
      <w:proofErr w:type="gramStart"/>
      <w:r>
        <w:rPr>
          <w:rFonts w:ascii="方正仿宋_GBK" w:eastAsia="方正仿宋_GBK" w:hAnsi="方正仿宋_GBK" w:cs="方正仿宋_GBK"/>
          <w:color w:val="000000"/>
          <w:sz w:val="32"/>
          <w:szCs w:val="32"/>
          <w:shd w:val="clear" w:color="auto" w:fill="FFFFFF"/>
        </w:rPr>
        <w:t>费反映</w:t>
      </w:r>
      <w:proofErr w:type="gramEnd"/>
      <w:r>
        <w:rPr>
          <w:rFonts w:ascii="方正仿宋_GBK" w:eastAsia="方正仿宋_GBK" w:hAnsi="方正仿宋_GBK" w:cs="方正仿宋_GBK"/>
          <w:color w:val="000000"/>
          <w:sz w:val="32"/>
          <w:szCs w:val="32"/>
          <w:shd w:val="clear" w:color="auto" w:fill="FFFFFF"/>
        </w:rPr>
        <w:t>单位公务出国（境）的国际旅费、国外城市间交通费、住宿费、伙食费、培训费、公杂费等支出；公务用车购置</w:t>
      </w:r>
      <w:proofErr w:type="gramStart"/>
      <w:r>
        <w:rPr>
          <w:rFonts w:ascii="方正仿宋_GBK" w:eastAsia="方正仿宋_GBK" w:hAnsi="方正仿宋_GBK" w:cs="方正仿宋_GBK"/>
          <w:color w:val="000000"/>
          <w:sz w:val="32"/>
          <w:szCs w:val="32"/>
          <w:shd w:val="clear" w:color="auto" w:fill="FFFFFF"/>
        </w:rPr>
        <w:t>费反映</w:t>
      </w:r>
      <w:proofErr w:type="gramEnd"/>
      <w:r>
        <w:rPr>
          <w:rFonts w:ascii="方正仿宋_GBK" w:eastAsia="方正仿宋_GBK" w:hAnsi="方正仿宋_GBK" w:cs="方正仿宋_GBK"/>
          <w:color w:val="000000"/>
          <w:sz w:val="32"/>
          <w:szCs w:val="32"/>
          <w:shd w:val="clear" w:color="auto" w:fill="FFFFFF"/>
        </w:rPr>
        <w:t>单位公务用车购置支出（</w:t>
      </w:r>
      <w:proofErr w:type="gramStart"/>
      <w:r>
        <w:rPr>
          <w:rFonts w:ascii="方正仿宋_GBK" w:eastAsia="方正仿宋_GBK" w:hAnsi="方正仿宋_GBK" w:cs="方正仿宋_GBK"/>
          <w:color w:val="000000"/>
          <w:sz w:val="32"/>
          <w:szCs w:val="32"/>
          <w:shd w:val="clear" w:color="auto" w:fill="FFFFFF"/>
        </w:rPr>
        <w:t>含</w:t>
      </w:r>
      <w:r>
        <w:rPr>
          <w:rFonts w:ascii="方正仿宋_GBK" w:eastAsia="方正仿宋_GBK" w:hAnsi="方正仿宋_GBK" w:cs="方正仿宋_GBK"/>
          <w:color w:val="000000"/>
          <w:sz w:val="32"/>
          <w:szCs w:val="32"/>
          <w:shd w:val="clear" w:color="auto" w:fill="FFFFFF"/>
        </w:rPr>
        <w:t>车辆</w:t>
      </w:r>
      <w:proofErr w:type="gramEnd"/>
      <w:r>
        <w:rPr>
          <w:rFonts w:ascii="方正仿宋_GBK" w:eastAsia="方正仿宋_GBK" w:hAnsi="方正仿宋_GBK" w:cs="方正仿宋_GBK"/>
          <w:color w:val="000000"/>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color w:val="000000"/>
          <w:sz w:val="32"/>
          <w:szCs w:val="32"/>
          <w:shd w:val="clear" w:color="auto" w:fill="FFFFFF"/>
        </w:rPr>
        <w:t>费反映</w:t>
      </w:r>
      <w:proofErr w:type="gramEnd"/>
      <w:r>
        <w:rPr>
          <w:rFonts w:ascii="方正仿宋_GBK" w:eastAsia="方正仿宋_GBK" w:hAnsi="方正仿宋_GBK" w:cs="方正仿宋_GBK"/>
          <w:color w:val="000000"/>
          <w:sz w:val="32"/>
          <w:szCs w:val="32"/>
          <w:shd w:val="clear" w:color="auto" w:fill="FFFFFF"/>
        </w:rPr>
        <w:t>单位按规定开支的各类公务接待（含外宾接待）支出。</w:t>
      </w:r>
    </w:p>
    <w:p w14:paraId="0DCCF352"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（十三）机关运行经费：</w:t>
      </w:r>
      <w:r>
        <w:rPr>
          <w:rFonts w:ascii="方正仿宋_GBK" w:eastAsia="方正仿宋_GBK" w:hAnsi="方正仿宋_GBK" w:cs="方正仿宋_GBK"/>
          <w:color w:val="000000"/>
          <w:sz w:val="32"/>
          <w:szCs w:val="32"/>
          <w:shd w:val="clear" w:color="auto" w:fill="FFFFFF"/>
        </w:rPr>
        <w:t>为保障行政单位（含参照公务员法管理的事业单位）运行用于购买货物和服务等的各项公用经费，包括办公及印刷费、邮电费、差旅费、会议费、福</w:t>
      </w:r>
      <w:r>
        <w:rPr>
          <w:rFonts w:ascii="方正仿宋_GBK" w:eastAsia="方正仿宋_GBK" w:hAnsi="方正仿宋_GBK" w:cs="方正仿宋_GBK"/>
          <w:color w:val="000000"/>
          <w:sz w:val="32"/>
          <w:szCs w:val="32"/>
          <w:shd w:val="clear" w:color="auto" w:fill="FFFFFF"/>
        </w:rPr>
        <w:lastRenderedPageBreak/>
        <w:t>利费、日常维护费、专用材料及一般设备购置费、办公用房水电费、办公用房取暖费、办公用房物业管理费、公务用车运行维护费以及其他费用。</w:t>
      </w:r>
    </w:p>
    <w:p w14:paraId="0A9F46B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（十四）工资福利支出（支出经济分类科目类级）：</w:t>
      </w:r>
      <w:r>
        <w:rPr>
          <w:rFonts w:ascii="方正仿宋_GBK" w:eastAsia="方正仿宋_GBK" w:hAnsi="方正仿宋_GBK" w:cs="方正仿宋_GBK"/>
          <w:color w:val="000000"/>
          <w:sz w:val="32"/>
          <w:szCs w:val="32"/>
          <w:shd w:val="clear" w:color="auto" w:fill="FFFFFF"/>
        </w:rPr>
        <w:t>反映单位开支的在职职工和编制</w:t>
      </w:r>
      <w:proofErr w:type="gramStart"/>
      <w:r>
        <w:rPr>
          <w:rFonts w:ascii="方正仿宋_GBK" w:eastAsia="方正仿宋_GBK" w:hAnsi="方正仿宋_GBK" w:cs="方正仿宋_GBK"/>
          <w:color w:val="000000"/>
          <w:sz w:val="32"/>
          <w:szCs w:val="32"/>
          <w:shd w:val="clear" w:color="auto" w:fill="FFFFFF"/>
        </w:rPr>
        <w:t>外长期</w:t>
      </w:r>
      <w:proofErr w:type="gramEnd"/>
      <w:r>
        <w:rPr>
          <w:rFonts w:ascii="方正仿宋_GBK" w:eastAsia="方正仿宋_GBK" w:hAnsi="方正仿宋_GBK" w:cs="方正仿宋_GBK"/>
          <w:color w:val="000000"/>
          <w:sz w:val="32"/>
          <w:szCs w:val="32"/>
          <w:shd w:val="clear" w:color="auto" w:fill="FFFFFF"/>
        </w:rPr>
        <w:t>聘用人员的各类劳动报酬，以及为上述人员缴纳的各项社会保险费等。</w:t>
      </w:r>
    </w:p>
    <w:p w14:paraId="1B69921C"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（十五）商品和服务支出（支出经济分类科目类级）：</w:t>
      </w:r>
      <w:r>
        <w:rPr>
          <w:rFonts w:ascii="方正仿宋_GBK" w:eastAsia="方正仿宋_GBK" w:hAnsi="方正仿宋_GBK" w:cs="方正仿宋_GBK"/>
          <w:color w:val="000000"/>
          <w:sz w:val="32"/>
          <w:szCs w:val="32"/>
          <w:shd w:val="clear" w:color="auto" w:fill="FFFFFF"/>
        </w:rPr>
        <w:t>反映单位购买商品和服务的支出（不包括用于购置固定资产的支出、战略性和应急储备支出）。</w:t>
      </w:r>
    </w:p>
    <w:p w14:paraId="3C1700A8"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（十六）对个人和家庭的补助（支出经济分类科目类级）：</w:t>
      </w:r>
      <w:r>
        <w:rPr>
          <w:rFonts w:ascii="方正仿宋_GBK" w:eastAsia="方正仿宋_GBK" w:hAnsi="方正仿宋_GBK" w:cs="方正仿宋_GBK"/>
          <w:color w:val="000000"/>
          <w:sz w:val="32"/>
          <w:szCs w:val="32"/>
          <w:shd w:val="clear" w:color="auto" w:fill="FFFFFF"/>
        </w:rPr>
        <w:t>反映用于对个人和家庭的补助支出。</w:t>
      </w:r>
    </w:p>
    <w:p w14:paraId="5981079E"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Style w:val="16"/>
          <w:rFonts w:ascii="方正楷体_GBK" w:eastAsia="方正楷体_GBK" w:hAnsi="方正楷体_GBK" w:cs="方正楷体_GBK" w:hint="eastAsia"/>
          <w:b w:val="0"/>
          <w:color w:val="000000"/>
          <w:sz w:val="32"/>
          <w:szCs w:val="32"/>
          <w:shd w:val="clear" w:color="auto" w:fill="FFFFFF"/>
        </w:rPr>
        <w:t>（十七）其他资本性支出（支出经济分类科目类级）：</w:t>
      </w:r>
      <w:r>
        <w:rPr>
          <w:rFonts w:ascii="方正仿宋_GBK" w:eastAsia="方正仿宋_GBK" w:hAnsi="方正仿宋_GBK" w:cs="方正仿宋_GBK"/>
          <w:color w:val="000000"/>
          <w:sz w:val="32"/>
          <w:szCs w:val="32"/>
          <w:shd w:val="clear" w:color="auto" w:fill="FFFFFF"/>
        </w:rPr>
        <w:t>反映</w:t>
      </w:r>
      <w:proofErr w:type="gramStart"/>
      <w:r>
        <w:rPr>
          <w:rFonts w:ascii="方正仿宋_GBK" w:eastAsia="方正仿宋_GBK" w:hAnsi="方正仿宋_GBK" w:cs="方正仿宋_GBK"/>
          <w:color w:val="000000"/>
          <w:sz w:val="32"/>
          <w:szCs w:val="32"/>
          <w:shd w:val="clear" w:color="auto" w:fill="FFFFFF"/>
        </w:rPr>
        <w:t>非各级</w:t>
      </w:r>
      <w:proofErr w:type="gramEnd"/>
      <w:r>
        <w:rPr>
          <w:rFonts w:ascii="方正仿宋_GBK" w:eastAsia="方正仿宋_GBK" w:hAnsi="方正仿宋_GBK" w:cs="方正仿宋_GBK"/>
          <w:color w:val="000000"/>
          <w:sz w:val="32"/>
          <w:szCs w:val="32"/>
          <w:shd w:val="clear" w:color="auto" w:fill="FFFFFF"/>
        </w:rPr>
        <w:t>发展与改革部门集中安排的用于购置固定资产、战略性和应急性储备、土地和无形资产，以及构建基础</w:t>
      </w:r>
      <w:r>
        <w:rPr>
          <w:rFonts w:ascii="方正仿宋_GBK" w:eastAsia="方正仿宋_GBK" w:hAnsi="方正仿宋_GBK" w:cs="方正仿宋_GBK"/>
          <w:color w:val="000000"/>
          <w:sz w:val="32"/>
          <w:szCs w:val="32"/>
          <w:shd w:val="clear" w:color="auto" w:fill="FFFFFF"/>
        </w:rPr>
        <w:t>设施、大型修缮和财政支持企业更新改造所发生的支出。</w:t>
      </w:r>
    </w:p>
    <w:p w14:paraId="460E2964"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黑体_GBK" w:hAnsi="Times New Roman" w:hint="default"/>
          <w:b/>
          <w:color w:val="000000"/>
          <w:sz w:val="32"/>
          <w:szCs w:val="32"/>
          <w:shd w:val="clear" w:color="auto" w:fill="FFFFFF"/>
        </w:rPr>
      </w:pPr>
      <w:r>
        <w:rPr>
          <w:rStyle w:val="16"/>
          <w:rFonts w:ascii="方正黑体_GBK" w:eastAsia="方正黑体_GBK" w:hAnsi="方正黑体_GBK" w:cs="方正黑体_GBK" w:hint="eastAsia"/>
          <w:b w:val="0"/>
          <w:color w:val="000000"/>
          <w:sz w:val="32"/>
          <w:szCs w:val="32"/>
          <w:shd w:val="clear" w:color="auto" w:fill="FFFFFF"/>
        </w:rPr>
        <w:t>七、决算公开联系方式及信息反馈渠道</w:t>
      </w:r>
    </w:p>
    <w:p w14:paraId="2856B7DF"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方正仿宋_GBK" w:eastAsia="方正仿宋_GBK" w:hAnsi="方正仿宋_GBK" w:cs="方正仿宋_GBK"/>
          <w:color w:val="000000"/>
          <w:sz w:val="32"/>
          <w:szCs w:val="32"/>
          <w:shd w:val="clear" w:color="auto" w:fill="FFFFFF"/>
        </w:rPr>
        <w:t>本单位决算公开信息反馈和联系方式：</w:t>
      </w:r>
      <w:r>
        <w:rPr>
          <w:rFonts w:ascii="Times New Roman" w:eastAsia="方正仿宋_GBK" w:hAnsi="Times New Roman" w:hint="default"/>
          <w:color w:val="000000"/>
          <w:sz w:val="32"/>
          <w:szCs w:val="32"/>
          <w:shd w:val="clear" w:color="auto" w:fill="FFFFFF"/>
        </w:rPr>
        <w:t>023-59501701</w:t>
      </w:r>
    </w:p>
    <w:p w14:paraId="21D8B7FC"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 xml:space="preserve"> </w:t>
      </w:r>
    </w:p>
    <w:p w14:paraId="12170D73" w14:textId="77777777" w:rsidR="005A15FF" w:rsidRDefault="00DC38E1">
      <w:pPr>
        <w:pStyle w:val="Char"/>
        <w:widowControl w:val="0"/>
        <w:shd w:val="clear" w:color="auto" w:fill="FFFFFF"/>
        <w:autoSpaceDE w:val="0"/>
        <w:spacing w:beforeAutospacing="0" w:afterAutospacing="0" w:line="560" w:lineRule="exact"/>
        <w:ind w:firstLineChars="200" w:firstLine="640"/>
        <w:jc w:val="both"/>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 xml:space="preserve"> </w:t>
      </w:r>
    </w:p>
    <w:sectPr w:rsidR="005A15FF">
      <w:pgSz w:w="11915" w:h="16840"/>
      <w:pgMar w:top="2098" w:right="1702" w:bottom="1985" w:left="181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7"/>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5FF"/>
    <w:rsid w:val="005A15FF"/>
    <w:rsid w:val="00DC38E1"/>
    <w:rsid w:val="705E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C6591"/>
  <w15:docId w15:val="{F270C634-68B9-443F-9CA9-47B194F2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semiHidden="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qFormat="1"/>
    <w:lsdException w:name="Emphasis" w:uiPriority="2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semiHidden/>
    <w:unhideWhenUsed/>
    <w:rPr>
      <w:rFonts w:ascii="宋体" w:hAnsi="宋体" w:hint="eastAsia"/>
      <w:sz w:val="24"/>
      <w:szCs w:val="24"/>
    </w:rPr>
  </w:style>
  <w:style w:type="paragraph" w:styleId="1">
    <w:name w:val="heading 1"/>
    <w:basedOn w:val="a"/>
    <w:next w:val="a"/>
    <w:uiPriority w:val="9"/>
    <w:qFormat/>
    <w:pPr>
      <w:spacing w:beforeAutospacing="1" w:afterAutospacing="1"/>
      <w:outlineLvl w:val="0"/>
    </w:pPr>
    <w:rPr>
      <w:b/>
      <w:kern w:val="44"/>
      <w:sz w:val="48"/>
      <w:szCs w:val="48"/>
    </w:rPr>
  </w:style>
  <w:style w:type="paragraph" w:styleId="2">
    <w:name w:val="heading 2"/>
    <w:basedOn w:val="a"/>
    <w:next w:val="a"/>
    <w:uiPriority w:val="9"/>
    <w:qFormat/>
    <w:pPr>
      <w:spacing w:beforeAutospacing="1" w:afterAutospacing="1"/>
      <w:outlineLvl w:val="1"/>
    </w:pPr>
    <w:rPr>
      <w:b/>
      <w:sz w:val="36"/>
      <w:szCs w:val="36"/>
    </w:rPr>
  </w:style>
  <w:style w:type="paragraph" w:styleId="3">
    <w:name w:val="heading 3"/>
    <w:basedOn w:val="a"/>
    <w:next w:val="a"/>
    <w:uiPriority w:val="9"/>
    <w:qFormat/>
    <w:pPr>
      <w:spacing w:beforeAutospacing="1" w:afterAutospacing="1"/>
      <w:outlineLvl w:val="2"/>
    </w:pPr>
    <w:rPr>
      <w:b/>
      <w:sz w:val="27"/>
      <w:szCs w:val="27"/>
    </w:rPr>
  </w:style>
  <w:style w:type="paragraph" w:styleId="4">
    <w:name w:val="heading 4"/>
    <w:basedOn w:val="a"/>
    <w:next w:val="a"/>
    <w:uiPriority w:val="9"/>
    <w:qFormat/>
    <w:pPr>
      <w:spacing w:beforeAutospacing="1" w:afterAutospacing="1"/>
      <w:outlineLvl w:val="3"/>
    </w:pPr>
    <w:rPr>
      <w:b/>
    </w:rPr>
  </w:style>
  <w:style w:type="paragraph" w:styleId="5">
    <w:name w:val="heading 5"/>
    <w:basedOn w:val="a"/>
    <w:next w:val="a"/>
    <w:uiPriority w:val="9"/>
    <w:qFormat/>
    <w:pPr>
      <w:spacing w:beforeAutospacing="1" w:afterAutospacing="1"/>
      <w:outlineLvl w:val="4"/>
    </w:pPr>
    <w:rPr>
      <w:b/>
      <w:sz w:val="20"/>
      <w:szCs w:val="20"/>
    </w:rPr>
  </w:style>
  <w:style w:type="paragraph" w:styleId="6">
    <w:name w:val="heading 6"/>
    <w:basedOn w:val="a"/>
    <w:next w:val="a"/>
    <w:uiPriority w:val="9"/>
    <w:qFormat/>
    <w:pPr>
      <w:spacing w:beforeAutospacing="1" w:afterAutospacing="1"/>
      <w:outlineLvl w:val="5"/>
    </w:pPr>
    <w:rPr>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hint="default"/>
      <w:sz w:val="20"/>
      <w:szCs w:val="20"/>
    </w:rPr>
  </w:style>
  <w:style w:type="paragraph" w:styleId="a3">
    <w:name w:val="Normal (Web)"/>
    <w:basedOn w:val="a"/>
    <w:pPr>
      <w:spacing w:beforeAutospacing="1" w:afterAutospacing="1"/>
    </w:pPr>
  </w:style>
  <w:style w:type="paragraph" w:customStyle="1" w:styleId="Char">
    <w:name w:val="普通(网站) Char"/>
    <w:basedOn w:val="a"/>
    <w:pPr>
      <w:spacing w:beforeAutospacing="1" w:afterAutospacing="1"/>
    </w:pPr>
  </w:style>
  <w:style w:type="paragraph" w:customStyle="1" w:styleId="HTMLChar">
    <w:name w:val="HTML 预设格式 Char"/>
    <w:basedOn w:val="a"/>
    <w:rPr>
      <w:rFonts w:ascii="Courier New" w:hAnsi="Courier New" w:hint="default"/>
      <w:sz w:val="20"/>
      <w:szCs w:val="20"/>
    </w:rPr>
  </w:style>
  <w:style w:type="character" w:customStyle="1" w:styleId="17">
    <w:name w:val="17"/>
    <w:basedOn w:val="a0"/>
    <w:rPr>
      <w:rFonts w:ascii="Times New Roman" w:hAnsi="Times New Roman" w:cs="Times New Roman" w:hint="default"/>
    </w:rPr>
  </w:style>
  <w:style w:type="paragraph" w:customStyle="1" w:styleId="msolistparagraph0">
    <w:name w:val="msolistparagraph"/>
    <w:basedOn w:val="a"/>
    <w:pPr>
      <w:widowControl w:val="0"/>
      <w:ind w:firstLineChars="200" w:firstLine="420"/>
      <w:jc w:val="both"/>
    </w:pPr>
    <w:rPr>
      <w:rFonts w:ascii="Calibri" w:hAnsi="Calibri" w:hint="default"/>
      <w:kern w:val="2"/>
      <w:sz w:val="21"/>
      <w:szCs w:val="21"/>
    </w:rPr>
  </w:style>
  <w:style w:type="character" w:customStyle="1" w:styleId="16">
    <w:name w:val="16"/>
    <w:basedOn w:val="a0"/>
    <w:rPr>
      <w:rFonts w:ascii="Times New Roman" w:hAnsi="Times New Roman" w:cs="Times New Roman" w:hint="default"/>
      <w:b/>
    </w:rPr>
  </w:style>
  <w:style w:type="character" w:customStyle="1" w:styleId="15">
    <w:name w:val="15"/>
    <w:basedOn w:val="a0"/>
    <w:rPr>
      <w:rFonts w:ascii="Times New Roman" w:hAnsi="Times New Roman" w:cs="Times New Roman" w:hint="default"/>
    </w:rPr>
  </w:style>
  <w:style w:type="character" w:customStyle="1" w:styleId="10">
    <w:name w:val="10"/>
    <w:basedOn w:val="a0"/>
    <w:rPr>
      <w:rFonts w:ascii="Times New Roman" w:hAnsi="Times New Roman" w:cs="Times New Roman" w:hint="default"/>
    </w:rPr>
  </w:style>
  <w:style w:type="paragraph" w:customStyle="1" w:styleId="msonormal1">
    <w:name w:val="msonormal1"/>
    <w:basedOn w:val="a"/>
    <w:pPr>
      <w:spacing w:beforeAutospacing="1" w:afterAutospacing="1"/>
    </w:pPr>
  </w:style>
  <w:style w:type="paragraph" w:customStyle="1" w:styleId="CharChar">
    <w:name w:val="普通(网站) Char Char"/>
    <w:basedOn w:val="a"/>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樊 鉴侥</cp:lastModifiedBy>
  <cp:revision>2</cp:revision>
  <dcterms:created xsi:type="dcterms:W3CDTF">2021-05-27T03:09:00Z</dcterms:created>
  <dcterms:modified xsi:type="dcterms:W3CDTF">2022-01-17T13:48:00Z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