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城口县防汛抗旱指挥部关于解除山洪灾害、渍涝灾害蓝色预警和终止防汛Ⅳ级应急响应的通知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"/>
        <w:textAlignment w:val="auto"/>
        <w:outlineLvl w:val="9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t>各乡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镇人民政府、街道办事处，县防汛抗旱指挥部成员单位：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截至目前，我县本轮强降雨天气过程已基本结束。经会商，决定于10月08日上午10时解除我县10月5日08时40分发布的山洪灾害、渍涝灾害蓝色预警和终止防汛Ⅳ级应急响应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atLeast"/>
        <w:ind w:left="0" w:firstLine="42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请各乡镇（街道）、县防汛抗旱指挥部成员单位认真开展查灾救灾工作，持续做好隐患排查工作，严防次生灾害发生。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right"/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right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color w:val="000000"/>
          <w:sz w:val="32"/>
          <w:szCs w:val="32"/>
        </w:rPr>
        <w:t>城口县防汛抗旱指挥部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2022年10月8日10时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D36F6"/>
    <w:rsid w:val="1B555FEA"/>
    <w:rsid w:val="239A4EBD"/>
    <w:rsid w:val="27AE116F"/>
    <w:rsid w:val="2A1A04D0"/>
    <w:rsid w:val="2FC97F80"/>
    <w:rsid w:val="52D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2023-02-17T03:09:58Z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