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8A" w:rsidRDefault="00C2238A" w:rsidP="00C2238A">
      <w:pPr>
        <w:widowControl/>
        <w:shd w:val="clear" w:color="auto" w:fill="FFFFFF"/>
        <w:spacing w:after="300" w:line="560" w:lineRule="exact"/>
        <w:jc w:val="center"/>
        <w:rPr>
          <w:rFonts w:ascii="微软雅黑" w:eastAsia="微软雅黑" w:hAnsi="微软雅黑" w:cs="宋体"/>
          <w:bCs w:val="0"/>
          <w:color w:val="333333"/>
          <w:kern w:val="0"/>
          <w:sz w:val="45"/>
          <w:szCs w:val="45"/>
        </w:rPr>
      </w:pPr>
      <w:bookmarkStart w:id="0" w:name="_GoBack"/>
      <w:proofErr w:type="gramStart"/>
      <w:r w:rsidRPr="00C2238A">
        <w:rPr>
          <w:rFonts w:ascii="微软雅黑" w:eastAsia="微软雅黑" w:hAnsi="微软雅黑" w:cs="宋体" w:hint="eastAsia"/>
          <w:bCs w:val="0"/>
          <w:color w:val="333333"/>
          <w:kern w:val="0"/>
          <w:sz w:val="45"/>
          <w:szCs w:val="45"/>
        </w:rPr>
        <w:t>《</w:t>
      </w:r>
      <w:proofErr w:type="gramEnd"/>
      <w:r w:rsidRPr="00C2238A">
        <w:rPr>
          <w:rFonts w:ascii="微软雅黑" w:eastAsia="微软雅黑" w:hAnsi="微软雅黑" w:cs="宋体" w:hint="eastAsia"/>
          <w:bCs w:val="0"/>
          <w:color w:val="333333"/>
          <w:kern w:val="0"/>
          <w:sz w:val="45"/>
          <w:szCs w:val="45"/>
        </w:rPr>
        <w:t>重庆市零售药店医疗保障定点管理暂行</w:t>
      </w:r>
    </w:p>
    <w:p w:rsidR="00C2238A" w:rsidRPr="00C2238A" w:rsidRDefault="00C2238A" w:rsidP="00C2238A">
      <w:pPr>
        <w:widowControl/>
        <w:shd w:val="clear" w:color="auto" w:fill="FFFFFF"/>
        <w:spacing w:after="300" w:line="560" w:lineRule="exact"/>
        <w:jc w:val="center"/>
        <w:rPr>
          <w:rFonts w:ascii="微软雅黑" w:eastAsia="微软雅黑" w:hAnsi="微软雅黑" w:cs="宋体"/>
          <w:bCs w:val="0"/>
          <w:color w:val="333333"/>
          <w:kern w:val="0"/>
          <w:sz w:val="45"/>
          <w:szCs w:val="45"/>
        </w:rPr>
      </w:pPr>
      <w:r w:rsidRPr="00C2238A">
        <w:rPr>
          <w:rFonts w:ascii="微软雅黑" w:eastAsia="微软雅黑" w:hAnsi="微软雅黑" w:cs="宋体" w:hint="eastAsia"/>
          <w:bCs w:val="0"/>
          <w:color w:val="333333"/>
          <w:kern w:val="0"/>
          <w:sz w:val="45"/>
          <w:szCs w:val="45"/>
        </w:rPr>
        <w:t>办法</w:t>
      </w:r>
      <w:proofErr w:type="gramStart"/>
      <w:r w:rsidRPr="00C2238A">
        <w:rPr>
          <w:rFonts w:ascii="微软雅黑" w:eastAsia="微软雅黑" w:hAnsi="微软雅黑" w:cs="宋体" w:hint="eastAsia"/>
          <w:bCs w:val="0"/>
          <w:color w:val="333333"/>
          <w:kern w:val="0"/>
          <w:sz w:val="45"/>
          <w:szCs w:val="45"/>
        </w:rPr>
        <w:t>》</w:t>
      </w:r>
      <w:proofErr w:type="gramEnd"/>
      <w:r w:rsidRPr="00C2238A">
        <w:rPr>
          <w:rFonts w:ascii="微软雅黑" w:eastAsia="微软雅黑" w:hAnsi="微软雅黑" w:cs="宋体" w:hint="eastAsia"/>
          <w:bCs w:val="0"/>
          <w:color w:val="333333"/>
          <w:kern w:val="0"/>
          <w:sz w:val="45"/>
          <w:szCs w:val="45"/>
        </w:rPr>
        <w:t>政策解读</w:t>
      </w:r>
    </w:p>
    <w:bookmarkEnd w:id="0"/>
    <w:p w:rsidR="00C2238A" w:rsidRPr="00C2238A" w:rsidRDefault="00C2238A" w:rsidP="00C2238A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bCs w:val="0"/>
          <w:color w:val="000000"/>
          <w:kern w:val="0"/>
          <w:sz w:val="2"/>
          <w:szCs w:val="2"/>
        </w:rPr>
      </w:pPr>
      <w:r w:rsidRPr="00C2238A">
        <w:rPr>
          <w:rFonts w:ascii="微软雅黑" w:eastAsia="微软雅黑" w:hAnsi="微软雅黑" w:cs="宋体" w:hint="eastAsia"/>
          <w:bCs w:val="0"/>
          <w:color w:val="666666"/>
          <w:kern w:val="0"/>
          <w:sz w:val="24"/>
          <w:szCs w:val="24"/>
        </w:rPr>
        <w:t>日期：2021-07-01</w:t>
      </w:r>
      <w:r w:rsidRPr="00C2238A">
        <w:rPr>
          <w:rFonts w:ascii="微软雅黑" w:eastAsia="微软雅黑" w:hAnsi="微软雅黑" w:cs="宋体" w:hint="eastAsia"/>
          <w:bCs w:val="0"/>
          <w:color w:val="000000"/>
          <w:kern w:val="0"/>
          <w:sz w:val="2"/>
          <w:szCs w:val="2"/>
        </w:rPr>
        <w:t> </w:t>
      </w:r>
      <w:r>
        <w:rPr>
          <w:rFonts w:ascii="微软雅黑" w:eastAsia="微软雅黑" w:hAnsi="微软雅黑" w:cs="宋体"/>
          <w:bCs w:val="0"/>
          <w:color w:val="000000"/>
          <w:kern w:val="0"/>
          <w:sz w:val="2"/>
          <w:szCs w:val="2"/>
        </w:rPr>
        <w:t xml:space="preserve">         </w:t>
      </w:r>
      <w:r w:rsidRPr="00C2238A">
        <w:rPr>
          <w:rFonts w:ascii="微软雅黑" w:eastAsia="微软雅黑" w:hAnsi="微软雅黑" w:cs="宋体" w:hint="eastAsia"/>
          <w:bCs w:val="0"/>
          <w:color w:val="666666"/>
          <w:kern w:val="0"/>
          <w:sz w:val="24"/>
          <w:szCs w:val="24"/>
        </w:rPr>
        <w:t>来源：重庆市医疗保障局</w:t>
      </w:r>
      <w:r w:rsidRPr="00C2238A">
        <w:rPr>
          <w:rFonts w:ascii="微软雅黑" w:eastAsia="微软雅黑" w:hAnsi="微软雅黑" w:cs="宋体" w:hint="eastAsia"/>
          <w:bCs w:val="0"/>
          <w:color w:val="000000"/>
          <w:kern w:val="0"/>
          <w:sz w:val="2"/>
          <w:szCs w:val="2"/>
        </w:rPr>
        <w:t> </w:t>
      </w:r>
    </w:p>
    <w:p w:rsidR="00C2238A" w:rsidRDefault="00C2238A" w:rsidP="00C2238A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/>
          <w:bCs w:val="0"/>
          <w:color w:val="6A6A6A"/>
          <w:kern w:val="0"/>
          <w:sz w:val="24"/>
          <w:szCs w:val="24"/>
        </w:rPr>
      </w:pPr>
    </w:p>
    <w:p w:rsidR="00C2238A" w:rsidRPr="00C2238A" w:rsidRDefault="00C2238A" w:rsidP="00C2238A">
      <w:pPr>
        <w:widowControl/>
        <w:shd w:val="clear" w:color="auto" w:fill="FFFFFF"/>
        <w:spacing w:after="180" w:line="450" w:lineRule="atLeast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 </w:t>
      </w: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 </w:t>
      </w: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 </w:t>
      </w: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 </w:t>
      </w: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一、背景情况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2020年12月30日，国家医疗保障局公布了《零售药店医疗保障定点管理暂行办法》（国家医疗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保障局令第3号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），并于今年2月1日正式施行。为了进一步提升我市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医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保经办管理服务水平，有效规范零售药店服务行为，切实提高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医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保基金使用效率，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更好保障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我市参保人员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医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保权益。我局根据国家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医保局令第3号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，结合我市零售药店定点管理实际，在充分征求意见基础上，制定了《重庆市零售药店医疗保障定点管理暂行办法》，现解读如下：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二、主要内容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第一章总则，包括目的依据、原则和职责。突出坚持“以人民健康为中心，遵循保障基本、公平公正、权责明晰、动态平衡”的原则。明确了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医保行政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部门、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医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保经办机构和零售药店三者的职责和关系。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第二章定点零售药店的确定，包括申请医疗保障定点的零售药店范围、条件、材料要求，组织评估、谈判协商，以及不予受理的情形。明确了“正式运营至少3个月可以申请，评估时间不超过3个月”等要求，简化申请办理环节和评估程序，缩短零售药店等待时间，提高经办机构服务效率。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lastRenderedPageBreak/>
        <w:t>第三章定点零售药店运行管理，包括定点零售药店的权利和义务。严格执行实名就医和购药管理规定，执行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医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保支付、集中招标采购、价格等政策。做好处方审核和处方药管理，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如实上传参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保人员购药信息，配合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医保行政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部门监督检查等工作。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第四章经办管理服务，包括完善经办流程，为定点零售药店和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参保人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员提供优质高效的经办服务。完善内部控制制度，加强医疗保障基金支出管理。完善</w:t>
      </w:r>
      <w:proofErr w:type="gramStart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医</w:t>
      </w:r>
      <w:proofErr w:type="gramEnd"/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保信息系统管理，对定点零售药店开展绩效考核，建立动态管理机制等。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第五章定点零售药店的动态管理，提出协议变更、续约、中止和解除协议的具体情形。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第六章定点零售药店的监督，包括对协议申请、评估、谈判协商、履行和解除等过程的监督，对医疗保障基金使用情况、药品服务等的监督。开展社会监督，对发现的违约、违法行为及时处理等。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ind w:firstLine="480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第七章附则，包括办法的适用范围，名词解释，施行时间等。</w:t>
      </w:r>
    </w:p>
    <w:p w:rsidR="00C2238A" w:rsidRPr="00C2238A" w:rsidRDefault="00C2238A" w:rsidP="00C2238A">
      <w:pPr>
        <w:widowControl/>
        <w:shd w:val="clear" w:color="auto" w:fill="FFFFFF"/>
        <w:spacing w:after="180" w:line="420" w:lineRule="atLeast"/>
        <w:jc w:val="left"/>
        <w:rPr>
          <w:rFonts w:ascii="微软雅黑" w:eastAsia="微软雅黑" w:hAnsi="微软雅黑" w:cs="宋体" w:hint="eastAsia"/>
          <w:bCs w:val="0"/>
          <w:color w:val="333333"/>
          <w:kern w:val="0"/>
          <w:sz w:val="24"/>
          <w:szCs w:val="24"/>
        </w:rPr>
      </w:pPr>
      <w:r w:rsidRPr="00C2238A">
        <w:rPr>
          <w:rFonts w:ascii="宋体" w:eastAsia="宋体" w:hAnsi="宋体" w:cs="宋体" w:hint="eastAsia"/>
          <w:bCs w:val="0"/>
          <w:color w:val="333333"/>
          <w:kern w:val="0"/>
          <w:sz w:val="24"/>
          <w:szCs w:val="24"/>
        </w:rPr>
        <w:t> </w:t>
      </w:r>
    </w:p>
    <w:p w:rsidR="004076C5" w:rsidRDefault="004076C5"/>
    <w:sectPr w:rsidR="004076C5" w:rsidSect="004224B4">
      <w:pgSz w:w="11906" w:h="16838" w:code="9"/>
      <w:pgMar w:top="2098" w:right="1474" w:bottom="1985" w:left="1588" w:header="851" w:footer="992" w:gutter="0"/>
      <w:cols w:space="425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evenAndOddHeaders/>
  <w:drawingGridHorizontalSpacing w:val="158"/>
  <w:drawingGridVerticalSpacing w:val="28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8A"/>
    <w:rsid w:val="004076C5"/>
    <w:rsid w:val="004224B4"/>
    <w:rsid w:val="0095491D"/>
    <w:rsid w:val="00AF15AE"/>
    <w:rsid w:val="00C2238A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588F"/>
  <w15:chartTrackingRefBased/>
  <w15:docId w15:val="{EE54AE64-47C2-4854-AE53-CFB893CD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方正仿宋_GBK" w:hAnsi="Times New Roman" w:cs="Times New Roman"/>
        <w:bCs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">
    <w:name w:val="tit"/>
    <w:basedOn w:val="a"/>
    <w:rsid w:val="00C22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24"/>
      <w:szCs w:val="24"/>
    </w:rPr>
  </w:style>
  <w:style w:type="character" w:customStyle="1" w:styleId="tit1">
    <w:name w:val="tit1"/>
    <w:basedOn w:val="a0"/>
    <w:rsid w:val="00C2238A"/>
  </w:style>
  <w:style w:type="character" w:customStyle="1" w:styleId="con">
    <w:name w:val="con"/>
    <w:basedOn w:val="a0"/>
    <w:rsid w:val="00C2238A"/>
  </w:style>
  <w:style w:type="paragraph" w:styleId="a3">
    <w:name w:val="Normal (Web)"/>
    <w:basedOn w:val="a"/>
    <w:uiPriority w:val="99"/>
    <w:semiHidden/>
    <w:unhideWhenUsed/>
    <w:rsid w:val="00C22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78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099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354966014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2021-07-23T10:46:00Z</dcterms:created>
  <dcterms:modified xsi:type="dcterms:W3CDTF">2021-07-23T10:47:00Z</dcterms:modified>
</cp:coreProperties>
</file>