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E9" w:rsidRDefault="00F008E9" w:rsidP="00F008E9">
      <w:pPr>
        <w:spacing w:line="579" w:lineRule="exact"/>
        <w:rPr>
          <w:rFonts w:ascii="Times New Roman" w:eastAsia="方正仿宋_GBK" w:hAnsi="Times New Roman"/>
          <w:b/>
          <w:sz w:val="32"/>
          <w:szCs w:val="32"/>
        </w:rPr>
      </w:pPr>
      <w:r>
        <w:rPr>
          <w:rFonts w:ascii="Times New Roman" w:eastAsia="方正黑体_GBK" w:hAnsi="Times New Roman"/>
          <w:bCs/>
          <w:sz w:val="32"/>
          <w:szCs w:val="32"/>
        </w:rPr>
        <w:t>附件</w:t>
      </w:r>
      <w:r>
        <w:rPr>
          <w:rFonts w:ascii="Times New Roman" w:eastAsia="方正黑体_GBK" w:hAnsi="Times New Roman"/>
          <w:bCs/>
          <w:sz w:val="32"/>
          <w:szCs w:val="32"/>
        </w:rPr>
        <w:t>8</w:t>
      </w:r>
    </w:p>
    <w:p w:rsidR="00F008E9" w:rsidRDefault="00F008E9" w:rsidP="00F008E9">
      <w:pPr>
        <w:spacing w:line="579" w:lineRule="exact"/>
        <w:ind w:left="640" w:firstLineChars="50" w:firstLine="160"/>
        <w:rPr>
          <w:rFonts w:ascii="Times New Roman" w:eastAsia="方正黑体_GBK" w:hAnsi="Times New Roman"/>
          <w:sz w:val="32"/>
        </w:rPr>
      </w:pPr>
    </w:p>
    <w:p w:rsidR="00F008E9" w:rsidRPr="00F008E9" w:rsidRDefault="00F008E9" w:rsidP="00F008E9">
      <w:pPr>
        <w:spacing w:line="579" w:lineRule="exact"/>
        <w:ind w:left="640" w:firstLineChars="50" w:firstLine="160"/>
        <w:rPr>
          <w:rFonts w:ascii="方正小标宋_GBK" w:eastAsia="方正小标宋_GBK" w:hAnsi="Times New Roman"/>
          <w:sz w:val="44"/>
          <w:szCs w:val="44"/>
        </w:rPr>
      </w:pPr>
      <w:r>
        <w:rPr>
          <w:rFonts w:ascii="Times New Roman" w:eastAsia="方正黑体_GBK" w:hAnsi="Times New Roman" w:hint="eastAsia"/>
          <w:sz w:val="32"/>
        </w:rPr>
        <w:t xml:space="preserve"> </w:t>
      </w:r>
      <w:r w:rsidRPr="00F008E9">
        <w:rPr>
          <w:rFonts w:ascii="方正小标宋_GBK" w:eastAsia="方正小标宋_GBK" w:hAnsi="Times New Roman" w:hint="eastAsia"/>
          <w:sz w:val="44"/>
          <w:szCs w:val="44"/>
        </w:rPr>
        <w:t>城口县葛城街道社区卫生服务中心</w:t>
      </w:r>
    </w:p>
    <w:p w:rsidR="00F008E9" w:rsidRDefault="00F008E9" w:rsidP="00F008E9">
      <w:pPr>
        <w:spacing w:line="579" w:lineRule="exact"/>
        <w:ind w:left="640" w:firstLineChars="250" w:firstLine="1100"/>
        <w:rPr>
          <w:rFonts w:ascii="Times New Roman" w:eastAsia="方正黑体_GBK" w:hAnsi="Times New Roman"/>
          <w:sz w:val="32"/>
        </w:rPr>
      </w:pPr>
      <w:r>
        <w:rPr>
          <w:rFonts w:ascii="Times New Roman" w:eastAsia="方正小标宋_GBK" w:hAnsi="Times New Roman"/>
          <w:sz w:val="44"/>
          <w:szCs w:val="44"/>
        </w:rPr>
        <w:t>2023</w:t>
      </w:r>
      <w:r>
        <w:rPr>
          <w:rFonts w:ascii="Times New Roman" w:eastAsia="方正小标宋_GBK" w:hAnsi="Times New Roman"/>
          <w:sz w:val="44"/>
          <w:szCs w:val="44"/>
        </w:rPr>
        <w:t>年部门预算情况说明</w:t>
      </w:r>
    </w:p>
    <w:p w:rsidR="00F008E9" w:rsidRDefault="00F008E9" w:rsidP="00F008E9">
      <w:pPr>
        <w:spacing w:line="579" w:lineRule="exact"/>
        <w:ind w:left="640"/>
        <w:rPr>
          <w:rFonts w:ascii="Times New Roman" w:eastAsia="方正黑体_GBK" w:hAnsi="Times New Roman"/>
          <w:sz w:val="32"/>
        </w:rPr>
      </w:pPr>
    </w:p>
    <w:p w:rsidR="00F008E9" w:rsidRDefault="00F008E9" w:rsidP="00F008E9">
      <w:pPr>
        <w:spacing w:line="579" w:lineRule="exact"/>
        <w:ind w:left="640"/>
        <w:rPr>
          <w:rFonts w:ascii="Times New Roman" w:eastAsia="方正黑体_GBK" w:hAnsi="Times New Roman"/>
          <w:sz w:val="32"/>
        </w:rPr>
      </w:pPr>
      <w:r>
        <w:rPr>
          <w:rFonts w:ascii="Times New Roman" w:eastAsia="方正黑体_GBK" w:hAnsi="Times New Roman"/>
          <w:sz w:val="32"/>
        </w:rPr>
        <w:t>一、单位基本情况</w:t>
      </w:r>
    </w:p>
    <w:p w:rsidR="00F008E9" w:rsidRDefault="00F008E9" w:rsidP="00F008E9">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（一）职能职责</w:t>
      </w:r>
    </w:p>
    <w:p w:rsidR="00F008E9" w:rsidRDefault="00F008E9" w:rsidP="00F008E9">
      <w:pPr>
        <w:tabs>
          <w:tab w:val="center" w:pos="4153"/>
          <w:tab w:val="left" w:pos="7275"/>
        </w:tabs>
        <w:spacing w:line="60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我中心是一所</w:t>
      </w:r>
      <w:proofErr w:type="gramStart"/>
      <w:r>
        <w:rPr>
          <w:rFonts w:ascii="方正仿宋_GBK" w:eastAsia="方正仿宋_GBK" w:hAnsi="宋体" w:cs="仿宋_GB2312" w:hint="eastAsia"/>
          <w:sz w:val="32"/>
          <w:szCs w:val="32"/>
        </w:rPr>
        <w:t>集基本</w:t>
      </w:r>
      <w:proofErr w:type="gramEnd"/>
      <w:r>
        <w:rPr>
          <w:rFonts w:ascii="方正仿宋_GBK" w:eastAsia="方正仿宋_GBK" w:hAnsi="宋体" w:cs="仿宋_GB2312" w:hint="eastAsia"/>
          <w:sz w:val="32"/>
          <w:szCs w:val="32"/>
        </w:rPr>
        <w:t>医疗、预防保健、创伤急救、社区卫生服务为一体的非营利性综合医疗机构，为城口</w:t>
      </w:r>
      <w:proofErr w:type="gramStart"/>
      <w:r>
        <w:rPr>
          <w:rFonts w:ascii="方正仿宋_GBK" w:eastAsia="方正仿宋_GBK" w:hAnsi="宋体" w:cs="仿宋_GB2312" w:hint="eastAsia"/>
          <w:sz w:val="32"/>
          <w:szCs w:val="32"/>
        </w:rPr>
        <w:t>县职工</w:t>
      </w:r>
      <w:proofErr w:type="gramEnd"/>
      <w:r>
        <w:rPr>
          <w:rFonts w:ascii="方正仿宋_GBK" w:eastAsia="方正仿宋_GBK" w:hAnsi="宋体" w:cs="仿宋_GB2312" w:hint="eastAsia"/>
          <w:sz w:val="32"/>
          <w:szCs w:val="32"/>
        </w:rPr>
        <w:t>医疗保险定点医疗机构，城口县工伤养老保险定点机构，城口县新型农村合作医疗定点医疗机构，城乡困难群众大病医疗救助定点机构，城乡居民医疗保险定点机构。</w:t>
      </w:r>
    </w:p>
    <w:p w:rsidR="00F008E9" w:rsidRDefault="00F008E9" w:rsidP="00F008E9">
      <w:pPr>
        <w:pStyle w:val="a5"/>
        <w:tabs>
          <w:tab w:val="center" w:pos="4153"/>
          <w:tab w:val="left" w:pos="7275"/>
        </w:tabs>
        <w:spacing w:line="579" w:lineRule="exact"/>
        <w:ind w:left="640" w:firstLineChars="0" w:firstLine="0"/>
        <w:jc w:val="left"/>
        <w:rPr>
          <w:rFonts w:ascii="Times New Roman" w:eastAsia="方正仿宋_GBK" w:hAnsi="Times New Roman"/>
          <w:sz w:val="32"/>
        </w:rPr>
      </w:pPr>
      <w:r>
        <w:rPr>
          <w:rFonts w:ascii="Times New Roman" w:eastAsia="方正仿宋_GBK" w:hAnsi="Times New Roman"/>
          <w:sz w:val="32"/>
        </w:rPr>
        <w:t>（二）单位构成</w:t>
      </w:r>
    </w:p>
    <w:p w:rsidR="00F008E9" w:rsidRDefault="00F008E9" w:rsidP="00F008E9">
      <w:pPr>
        <w:spacing w:line="600" w:lineRule="exact"/>
        <w:ind w:firstLineChars="200" w:firstLine="640"/>
        <w:rPr>
          <w:rFonts w:ascii="Times New Roman" w:eastAsia="方正仿宋_GBK" w:hAnsi="Times New Roman"/>
          <w:sz w:val="32"/>
          <w:szCs w:val="32"/>
        </w:rPr>
      </w:pPr>
      <w:r>
        <w:rPr>
          <w:rFonts w:ascii="方正仿宋_GBK" w:eastAsia="方正仿宋_GBK" w:hAnsi="宋体" w:cs="仿宋_GB2312" w:hint="eastAsia"/>
          <w:sz w:val="32"/>
          <w:szCs w:val="32"/>
        </w:rPr>
        <w:t>本中心由内科、外科、儿科、中医科、妇科、口腔科、皮肤科、理疗科、放射科、检验科、超声科、碎石科以及手术室组成。</w:t>
      </w:r>
    </w:p>
    <w:p w:rsidR="00F008E9" w:rsidRDefault="00F008E9" w:rsidP="00F008E9">
      <w:pPr>
        <w:spacing w:line="579" w:lineRule="exact"/>
        <w:ind w:left="640"/>
        <w:rPr>
          <w:rFonts w:ascii="Times New Roman" w:eastAsia="方正仿宋_GBK" w:hAnsi="Times New Roman"/>
          <w:sz w:val="32"/>
        </w:rPr>
      </w:pPr>
      <w:r>
        <w:rPr>
          <w:rFonts w:ascii="Times New Roman" w:eastAsia="方正黑体_GBK" w:hAnsi="Times New Roman"/>
          <w:sz w:val="32"/>
        </w:rPr>
        <w:t>二、部门收支总体情况</w:t>
      </w:r>
    </w:p>
    <w:p w:rsidR="00F008E9" w:rsidRDefault="00F008E9" w:rsidP="00F008E9">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（一）收入预算：</w:t>
      </w:r>
      <w:r>
        <w:rPr>
          <w:rFonts w:ascii="Times New Roman" w:eastAsia="方正仿宋_GBK" w:hAnsi="Times New Roman"/>
          <w:sz w:val="32"/>
        </w:rPr>
        <w:t>2023</w:t>
      </w:r>
      <w:r>
        <w:rPr>
          <w:rFonts w:ascii="Times New Roman" w:eastAsia="方正仿宋_GBK" w:hAnsi="Times New Roman"/>
          <w:sz w:val="32"/>
        </w:rPr>
        <w:t>年年初预算数</w:t>
      </w:r>
      <w:r w:rsidR="003D27F7">
        <w:rPr>
          <w:rFonts w:ascii="Times New Roman" w:eastAsia="方正仿宋_GBK" w:hAnsi="Times New Roman" w:hint="eastAsia"/>
          <w:sz w:val="32"/>
        </w:rPr>
        <w:t>880.42</w:t>
      </w:r>
      <w:r>
        <w:rPr>
          <w:rFonts w:ascii="Times New Roman" w:eastAsia="方正仿宋_GBK" w:hAnsi="Times New Roman"/>
          <w:sz w:val="32"/>
        </w:rPr>
        <w:t>万元，其中：一般公共预算拨款</w:t>
      </w:r>
      <w:r w:rsidR="003D27F7">
        <w:rPr>
          <w:rFonts w:ascii="Times New Roman" w:eastAsia="方正仿宋_GBK" w:hAnsi="Times New Roman" w:hint="eastAsia"/>
          <w:sz w:val="32"/>
        </w:rPr>
        <w:t>880.42</w:t>
      </w:r>
      <w:r>
        <w:rPr>
          <w:rFonts w:ascii="Times New Roman" w:eastAsia="方正仿宋_GBK" w:hAnsi="Times New Roman"/>
          <w:sz w:val="32"/>
        </w:rPr>
        <w:t>万元，政府性基金预算拨款</w:t>
      </w:r>
      <w:r w:rsidR="003D27F7">
        <w:rPr>
          <w:rFonts w:ascii="Times New Roman" w:eastAsia="方正仿宋_GBK" w:hAnsi="Times New Roman" w:hint="eastAsia"/>
          <w:sz w:val="32"/>
        </w:rPr>
        <w:t>0</w:t>
      </w:r>
      <w:r>
        <w:rPr>
          <w:rFonts w:ascii="Times New Roman" w:eastAsia="方正仿宋_GBK" w:hAnsi="Times New Roman"/>
          <w:sz w:val="32"/>
        </w:rPr>
        <w:t>万元，国有资本经营预算收入</w:t>
      </w:r>
      <w:r w:rsidR="003D27F7">
        <w:rPr>
          <w:rFonts w:ascii="Times New Roman" w:eastAsia="方正仿宋_GBK" w:hAnsi="Times New Roman" w:hint="eastAsia"/>
          <w:sz w:val="32"/>
        </w:rPr>
        <w:t>0</w:t>
      </w:r>
      <w:r>
        <w:rPr>
          <w:rFonts w:ascii="Times New Roman" w:eastAsia="方正仿宋_GBK" w:hAnsi="Times New Roman"/>
          <w:sz w:val="32"/>
        </w:rPr>
        <w:t>万元，事业收入</w:t>
      </w:r>
      <w:r w:rsidR="003D27F7">
        <w:rPr>
          <w:rFonts w:ascii="Times New Roman" w:eastAsia="方正仿宋_GBK" w:hAnsi="Times New Roman" w:hint="eastAsia"/>
          <w:sz w:val="32"/>
        </w:rPr>
        <w:t>0</w:t>
      </w:r>
      <w:r>
        <w:rPr>
          <w:rFonts w:ascii="Times New Roman" w:eastAsia="方正仿宋_GBK" w:hAnsi="Times New Roman"/>
          <w:sz w:val="32"/>
        </w:rPr>
        <w:t>万元，事业单位经营收入</w:t>
      </w:r>
      <w:r w:rsidR="003D27F7">
        <w:rPr>
          <w:rFonts w:ascii="Times New Roman" w:eastAsia="方正仿宋_GBK" w:hAnsi="Times New Roman" w:hint="eastAsia"/>
          <w:sz w:val="32"/>
        </w:rPr>
        <w:t>0</w:t>
      </w:r>
      <w:r>
        <w:rPr>
          <w:rFonts w:ascii="Times New Roman" w:eastAsia="方正仿宋_GBK" w:hAnsi="Times New Roman"/>
          <w:sz w:val="32"/>
        </w:rPr>
        <w:t>万元，其他收入</w:t>
      </w:r>
      <w:r w:rsidR="003D27F7">
        <w:rPr>
          <w:rFonts w:ascii="Times New Roman" w:eastAsia="方正仿宋_GBK" w:hAnsi="Times New Roman" w:hint="eastAsia"/>
          <w:sz w:val="32"/>
        </w:rPr>
        <w:t>0</w:t>
      </w:r>
      <w:r>
        <w:rPr>
          <w:rFonts w:ascii="Times New Roman" w:eastAsia="方正仿宋_GBK" w:hAnsi="Times New Roman"/>
          <w:sz w:val="32"/>
        </w:rPr>
        <w:t>万元。收入较</w:t>
      </w:r>
      <w:r>
        <w:rPr>
          <w:rFonts w:ascii="Times New Roman" w:eastAsia="方正仿宋_GBK" w:hAnsi="Times New Roman"/>
          <w:sz w:val="32"/>
        </w:rPr>
        <w:t>2022</w:t>
      </w:r>
      <w:r>
        <w:rPr>
          <w:rFonts w:ascii="Times New Roman" w:eastAsia="方正仿宋_GBK" w:hAnsi="Times New Roman"/>
          <w:sz w:val="32"/>
        </w:rPr>
        <w:t>年</w:t>
      </w:r>
      <w:r w:rsidR="003D27F7">
        <w:rPr>
          <w:rFonts w:ascii="Times New Roman" w:eastAsia="方正仿宋_GBK" w:hAnsi="Times New Roman" w:hint="eastAsia"/>
          <w:sz w:val="32"/>
        </w:rPr>
        <w:t>减少</w:t>
      </w:r>
      <w:r w:rsidR="003D27F7">
        <w:rPr>
          <w:rFonts w:ascii="Times New Roman" w:eastAsia="方正仿宋_GBK" w:hAnsi="Times New Roman" w:hint="eastAsia"/>
          <w:sz w:val="32"/>
        </w:rPr>
        <w:t>187.12</w:t>
      </w:r>
      <w:r>
        <w:rPr>
          <w:rFonts w:ascii="Times New Roman" w:eastAsia="方正仿宋_GBK" w:hAnsi="Times New Roman"/>
          <w:sz w:val="32"/>
        </w:rPr>
        <w:t>万元，主要是</w:t>
      </w:r>
      <w:r w:rsidR="003D27F7">
        <w:rPr>
          <w:rFonts w:ascii="Times New Roman" w:eastAsia="方正仿宋_GBK" w:hAnsi="Times New Roman" w:hint="eastAsia"/>
          <w:sz w:val="32"/>
        </w:rPr>
        <w:t>国家基本公共卫生服务拨款及基本药物制度补助资金未下达</w:t>
      </w:r>
      <w:r>
        <w:rPr>
          <w:rFonts w:ascii="Times New Roman" w:eastAsia="方正仿宋_GBK" w:hAnsi="Times New Roman"/>
          <w:sz w:val="32"/>
        </w:rPr>
        <w:t>。</w:t>
      </w:r>
    </w:p>
    <w:p w:rsidR="00F008E9" w:rsidRDefault="00F008E9" w:rsidP="00F008E9">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（二）支出预算：</w:t>
      </w:r>
      <w:r>
        <w:rPr>
          <w:rFonts w:ascii="Times New Roman" w:eastAsia="方正仿宋_GBK" w:hAnsi="Times New Roman"/>
          <w:sz w:val="32"/>
        </w:rPr>
        <w:t>2023</w:t>
      </w:r>
      <w:r>
        <w:rPr>
          <w:rFonts w:ascii="Times New Roman" w:eastAsia="方正仿宋_GBK" w:hAnsi="Times New Roman"/>
          <w:sz w:val="32"/>
        </w:rPr>
        <w:t>年年初预算数</w:t>
      </w:r>
      <w:r w:rsidR="00A90D58">
        <w:rPr>
          <w:rFonts w:ascii="Times New Roman" w:eastAsia="方正仿宋_GBK" w:hAnsi="Times New Roman" w:hint="eastAsia"/>
          <w:sz w:val="32"/>
        </w:rPr>
        <w:t>880.42</w:t>
      </w:r>
      <w:r>
        <w:rPr>
          <w:rFonts w:ascii="Times New Roman" w:eastAsia="方正仿宋_GBK" w:hAnsi="Times New Roman"/>
          <w:sz w:val="32"/>
        </w:rPr>
        <w:t>万元，其中：一般公共服务支出预算</w:t>
      </w:r>
      <w:r w:rsidR="00A90D58">
        <w:rPr>
          <w:rFonts w:ascii="Times New Roman" w:eastAsia="方正仿宋_GBK" w:hAnsi="Times New Roman" w:hint="eastAsia"/>
          <w:sz w:val="32"/>
        </w:rPr>
        <w:t>880.42</w:t>
      </w:r>
      <w:r>
        <w:rPr>
          <w:rFonts w:ascii="Times New Roman" w:eastAsia="方正仿宋_GBK" w:hAnsi="Times New Roman"/>
          <w:sz w:val="32"/>
        </w:rPr>
        <w:t>万元，教育支出预算</w:t>
      </w:r>
      <w:r w:rsidR="00A90D58">
        <w:rPr>
          <w:rFonts w:ascii="Times New Roman" w:eastAsia="方正仿宋_GBK" w:hAnsi="Times New Roman" w:hint="eastAsia"/>
          <w:sz w:val="32"/>
        </w:rPr>
        <w:t>0</w:t>
      </w:r>
      <w:r>
        <w:rPr>
          <w:rFonts w:ascii="Times New Roman" w:eastAsia="方正仿宋_GBK" w:hAnsi="Times New Roman"/>
          <w:sz w:val="32"/>
        </w:rPr>
        <w:t>万元，</w:t>
      </w:r>
      <w:r w:rsidR="00A90D58">
        <w:rPr>
          <w:rFonts w:ascii="Times New Roman" w:eastAsia="方正仿宋_GBK" w:hAnsi="Times New Roman" w:hint="eastAsia"/>
          <w:sz w:val="32"/>
        </w:rPr>
        <w:t>一般公</w:t>
      </w:r>
      <w:r w:rsidR="00A90D58">
        <w:rPr>
          <w:rFonts w:ascii="Times New Roman" w:eastAsia="方正仿宋_GBK" w:hAnsi="Times New Roman" w:hint="eastAsia"/>
          <w:sz w:val="32"/>
        </w:rPr>
        <w:lastRenderedPageBreak/>
        <w:t>共服务支出</w:t>
      </w:r>
      <w:r w:rsidR="006D5164">
        <w:rPr>
          <w:rFonts w:ascii="Times New Roman" w:eastAsia="方正仿宋_GBK" w:hAnsi="Times New Roman" w:hint="eastAsia"/>
          <w:sz w:val="32"/>
        </w:rPr>
        <w:t>预算</w:t>
      </w:r>
      <w:r w:rsidR="00A90D58">
        <w:rPr>
          <w:rFonts w:ascii="Times New Roman" w:eastAsia="方正仿宋_GBK" w:hAnsi="Times New Roman" w:hint="eastAsia"/>
          <w:sz w:val="32"/>
        </w:rPr>
        <w:t>3.84</w:t>
      </w:r>
      <w:r w:rsidR="00A90D58">
        <w:rPr>
          <w:rFonts w:ascii="Times New Roman" w:eastAsia="方正仿宋_GBK" w:hAnsi="Times New Roman" w:hint="eastAsia"/>
          <w:sz w:val="32"/>
        </w:rPr>
        <w:t>万元，</w:t>
      </w:r>
      <w:r>
        <w:rPr>
          <w:rFonts w:ascii="Times New Roman" w:eastAsia="方正仿宋_GBK" w:hAnsi="Times New Roman"/>
          <w:sz w:val="32"/>
        </w:rPr>
        <w:t>社会保障和就业支出预算</w:t>
      </w:r>
      <w:r w:rsidR="00A90D58">
        <w:rPr>
          <w:rFonts w:ascii="Times New Roman" w:eastAsia="方正仿宋_GBK" w:hAnsi="Times New Roman" w:hint="eastAsia"/>
          <w:sz w:val="32"/>
        </w:rPr>
        <w:t>176.74</w:t>
      </w:r>
      <w:r>
        <w:rPr>
          <w:rFonts w:ascii="Times New Roman" w:eastAsia="方正仿宋_GBK" w:hAnsi="Times New Roman"/>
          <w:sz w:val="32"/>
        </w:rPr>
        <w:t>万元，卫生健康支出预算</w:t>
      </w:r>
      <w:bookmarkStart w:id="0" w:name="_GoBack"/>
      <w:r w:rsidR="00A90D58">
        <w:rPr>
          <w:rFonts w:ascii="Times New Roman" w:eastAsia="方正仿宋_GBK" w:hAnsi="Times New Roman" w:hint="eastAsia"/>
          <w:sz w:val="32"/>
        </w:rPr>
        <w:t>655</w:t>
      </w:r>
      <w:bookmarkEnd w:id="0"/>
      <w:r w:rsidR="00A90D58">
        <w:rPr>
          <w:rFonts w:ascii="Times New Roman" w:eastAsia="方正仿宋_GBK" w:hAnsi="Times New Roman" w:hint="eastAsia"/>
          <w:sz w:val="32"/>
        </w:rPr>
        <w:t>.54</w:t>
      </w:r>
      <w:r>
        <w:rPr>
          <w:rFonts w:ascii="Times New Roman" w:eastAsia="方正仿宋_GBK" w:hAnsi="Times New Roman"/>
          <w:sz w:val="32"/>
        </w:rPr>
        <w:t>万元，住房保障支出预算</w:t>
      </w:r>
      <w:r w:rsidR="00A90D58">
        <w:rPr>
          <w:rFonts w:ascii="Times New Roman" w:eastAsia="方正仿宋_GBK" w:hAnsi="Times New Roman" w:hint="eastAsia"/>
          <w:sz w:val="32"/>
        </w:rPr>
        <w:t>44.3</w:t>
      </w:r>
      <w:r>
        <w:rPr>
          <w:rFonts w:ascii="Times New Roman" w:eastAsia="方正仿宋_GBK" w:hAnsi="Times New Roman"/>
          <w:sz w:val="32"/>
        </w:rPr>
        <w:t>万元。支出预算较</w:t>
      </w:r>
      <w:r>
        <w:rPr>
          <w:rFonts w:ascii="Times New Roman" w:eastAsia="方正仿宋_GBK" w:hAnsi="Times New Roman"/>
          <w:sz w:val="32"/>
        </w:rPr>
        <w:t>2022</w:t>
      </w:r>
      <w:r>
        <w:rPr>
          <w:rFonts w:ascii="Times New Roman" w:eastAsia="方正仿宋_GBK" w:hAnsi="Times New Roman"/>
          <w:sz w:val="32"/>
        </w:rPr>
        <w:t>年</w:t>
      </w:r>
      <w:r w:rsidR="00A90D58">
        <w:rPr>
          <w:rFonts w:ascii="Times New Roman" w:eastAsia="方正仿宋_GBK" w:hAnsi="Times New Roman" w:hint="eastAsia"/>
          <w:sz w:val="32"/>
        </w:rPr>
        <w:t>减少</w:t>
      </w:r>
      <w:r w:rsidR="00A90D58">
        <w:rPr>
          <w:rFonts w:ascii="Times New Roman" w:eastAsia="方正仿宋_GBK" w:hAnsi="Times New Roman" w:hint="eastAsia"/>
          <w:sz w:val="32"/>
        </w:rPr>
        <w:t>187.12</w:t>
      </w:r>
      <w:r>
        <w:rPr>
          <w:rFonts w:ascii="Times New Roman" w:eastAsia="方正仿宋_GBK" w:hAnsi="Times New Roman"/>
          <w:sz w:val="32"/>
        </w:rPr>
        <w:t>万元，主要是</w:t>
      </w:r>
      <w:r w:rsidR="00A90D58">
        <w:rPr>
          <w:rFonts w:ascii="Times New Roman" w:eastAsia="方正仿宋_GBK" w:hAnsi="Times New Roman" w:hint="eastAsia"/>
          <w:sz w:val="32"/>
        </w:rPr>
        <w:t>国家基本公共卫生服务拨款及基本药物制度补助资金未下达</w:t>
      </w:r>
      <w:r>
        <w:rPr>
          <w:rFonts w:ascii="Times New Roman" w:eastAsia="方正仿宋_GBK" w:hAnsi="Times New Roman"/>
          <w:sz w:val="32"/>
        </w:rPr>
        <w:t>。</w:t>
      </w:r>
    </w:p>
    <w:p w:rsidR="00F008E9" w:rsidRDefault="00F008E9" w:rsidP="00F008E9">
      <w:pPr>
        <w:spacing w:line="579" w:lineRule="exact"/>
        <w:ind w:left="640"/>
        <w:rPr>
          <w:rFonts w:ascii="Times New Roman" w:eastAsia="方正黑体_GBK" w:hAnsi="Times New Roman"/>
          <w:sz w:val="32"/>
        </w:rPr>
      </w:pPr>
      <w:r>
        <w:rPr>
          <w:rFonts w:ascii="Times New Roman" w:eastAsia="方正黑体_GBK" w:hAnsi="Times New Roman"/>
          <w:sz w:val="32"/>
        </w:rPr>
        <w:t>三、部门预算情况说明</w:t>
      </w:r>
    </w:p>
    <w:p w:rsidR="00566879" w:rsidRDefault="00F008E9" w:rsidP="00F008E9">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2023</w:t>
      </w:r>
      <w:r>
        <w:rPr>
          <w:rFonts w:ascii="Times New Roman" w:eastAsia="方正仿宋_GBK" w:hAnsi="Times New Roman"/>
          <w:sz w:val="32"/>
        </w:rPr>
        <w:t>年一般公共预算财政拨款收入</w:t>
      </w:r>
      <w:r w:rsidR="00A1532A">
        <w:rPr>
          <w:rFonts w:ascii="Times New Roman" w:eastAsia="方正仿宋_GBK" w:hAnsi="Times New Roman" w:hint="eastAsia"/>
          <w:sz w:val="32"/>
        </w:rPr>
        <w:t>880.42</w:t>
      </w:r>
      <w:r>
        <w:rPr>
          <w:rFonts w:ascii="Times New Roman" w:eastAsia="方正仿宋_GBK" w:hAnsi="Times New Roman"/>
          <w:sz w:val="32"/>
        </w:rPr>
        <w:t>万元，一般公共预算财政拨款支出</w:t>
      </w:r>
      <w:r w:rsidR="00A1532A">
        <w:rPr>
          <w:rFonts w:ascii="Times New Roman" w:eastAsia="方正仿宋_GBK" w:hAnsi="Times New Roman" w:hint="eastAsia"/>
          <w:sz w:val="32"/>
        </w:rPr>
        <w:t>880.42</w:t>
      </w:r>
      <w:r>
        <w:rPr>
          <w:rFonts w:ascii="Times New Roman" w:eastAsia="方正仿宋_GBK" w:hAnsi="Times New Roman"/>
          <w:sz w:val="32"/>
        </w:rPr>
        <w:t>万元，比</w:t>
      </w:r>
      <w:r>
        <w:rPr>
          <w:rFonts w:ascii="Times New Roman" w:eastAsia="方正仿宋_GBK" w:hAnsi="Times New Roman"/>
          <w:sz w:val="32"/>
        </w:rPr>
        <w:t>2022</w:t>
      </w:r>
      <w:r>
        <w:rPr>
          <w:rFonts w:ascii="Times New Roman" w:eastAsia="方正仿宋_GBK" w:hAnsi="Times New Roman"/>
          <w:sz w:val="32"/>
        </w:rPr>
        <w:t>年</w:t>
      </w:r>
      <w:r w:rsidR="00A1532A">
        <w:rPr>
          <w:rFonts w:ascii="Times New Roman" w:eastAsia="方正仿宋_GBK" w:hAnsi="Times New Roman"/>
          <w:sz w:val="32"/>
        </w:rPr>
        <w:t>减少</w:t>
      </w:r>
      <w:r w:rsidR="00A1532A">
        <w:rPr>
          <w:rFonts w:ascii="Times New Roman" w:eastAsia="方正仿宋_GBK" w:hAnsi="Times New Roman" w:hint="eastAsia"/>
          <w:sz w:val="32"/>
        </w:rPr>
        <w:t>187.12</w:t>
      </w:r>
      <w:r w:rsidR="00A1532A">
        <w:rPr>
          <w:rFonts w:ascii="Times New Roman" w:eastAsia="方正仿宋_GBK" w:hAnsi="Times New Roman"/>
          <w:sz w:val="32"/>
        </w:rPr>
        <w:t xml:space="preserve"> </w:t>
      </w:r>
      <w:r>
        <w:rPr>
          <w:rFonts w:ascii="Times New Roman" w:eastAsia="方正仿宋_GBK" w:hAnsi="Times New Roman"/>
          <w:sz w:val="32"/>
        </w:rPr>
        <w:t>万元</w:t>
      </w:r>
      <w:r w:rsidR="00566879">
        <w:rPr>
          <w:rFonts w:ascii="Times New Roman" w:eastAsia="方正仿宋_GBK" w:hAnsi="Times New Roman" w:hint="eastAsia"/>
          <w:sz w:val="32"/>
        </w:rPr>
        <w:t>。</w:t>
      </w:r>
      <w:r>
        <w:rPr>
          <w:rFonts w:ascii="Times New Roman" w:eastAsia="方正仿宋_GBK" w:hAnsi="Times New Roman"/>
          <w:sz w:val="32"/>
        </w:rPr>
        <w:t>主要原因是</w:t>
      </w:r>
      <w:r w:rsidR="00566879">
        <w:rPr>
          <w:rFonts w:ascii="Times New Roman" w:eastAsia="方正仿宋_GBK" w:hAnsi="Times New Roman" w:hint="eastAsia"/>
          <w:sz w:val="32"/>
        </w:rPr>
        <w:t>国家基本公共卫生服务拨款及基本药物制度补助资金未下达</w:t>
      </w:r>
      <w:r w:rsidR="00566879">
        <w:rPr>
          <w:rFonts w:ascii="Times New Roman" w:eastAsia="方正仿宋_GBK" w:hAnsi="Times New Roman"/>
          <w:sz w:val="32"/>
        </w:rPr>
        <w:t>。</w:t>
      </w:r>
    </w:p>
    <w:p w:rsidR="00566879" w:rsidRDefault="00566879" w:rsidP="00566879">
      <w:pPr>
        <w:spacing w:line="579" w:lineRule="exact"/>
        <w:ind w:firstLineChars="200" w:firstLine="640"/>
        <w:rPr>
          <w:rFonts w:ascii="Times New Roman" w:eastAsia="方正仿宋_GBK" w:hAnsi="Times New Roman"/>
          <w:sz w:val="32"/>
        </w:rPr>
      </w:pPr>
      <w:r>
        <w:rPr>
          <w:rFonts w:ascii="Times New Roman" w:eastAsia="方正仿宋_GBK" w:hAnsi="Times New Roman" w:hint="eastAsia"/>
          <w:sz w:val="32"/>
        </w:rPr>
        <w:t>城口县葛城街道社区卫生服务中心</w:t>
      </w:r>
      <w:r>
        <w:rPr>
          <w:rFonts w:ascii="Times New Roman" w:eastAsia="方正仿宋_GBK" w:hAnsi="Times New Roman"/>
          <w:sz w:val="32"/>
        </w:rPr>
        <w:t>202</w:t>
      </w:r>
      <w:r>
        <w:rPr>
          <w:rFonts w:ascii="Times New Roman" w:eastAsia="方正仿宋_GBK" w:hAnsi="Times New Roman" w:hint="eastAsia"/>
          <w:sz w:val="32"/>
        </w:rPr>
        <w:t>3</w:t>
      </w:r>
      <w:r>
        <w:rPr>
          <w:rFonts w:ascii="Times New Roman" w:eastAsia="方正仿宋_GBK" w:hAnsi="Times New Roman"/>
          <w:sz w:val="32"/>
        </w:rPr>
        <w:t>年无使用政府性基金预算拨款安排的支出</w:t>
      </w:r>
    </w:p>
    <w:p w:rsidR="00F008E9" w:rsidRDefault="00F008E9" w:rsidP="00F008E9">
      <w:pPr>
        <w:spacing w:line="579" w:lineRule="exact"/>
        <w:ind w:left="640"/>
        <w:rPr>
          <w:rFonts w:ascii="Times New Roman" w:eastAsia="方正仿宋_GBK" w:hAnsi="Times New Roman"/>
          <w:sz w:val="32"/>
        </w:rPr>
      </w:pPr>
      <w:r>
        <w:rPr>
          <w:rFonts w:ascii="Times New Roman" w:eastAsia="方正黑体_GBK" w:hAnsi="Times New Roman"/>
          <w:sz w:val="32"/>
        </w:rPr>
        <w:t>四、</w:t>
      </w:r>
      <w:r>
        <w:rPr>
          <w:rFonts w:ascii="Times New Roman" w:eastAsia="方正黑体_GBK" w:hAnsi="Times New Roman"/>
          <w:sz w:val="32"/>
        </w:rPr>
        <w:t>“</w:t>
      </w:r>
      <w:r>
        <w:rPr>
          <w:rFonts w:ascii="Times New Roman" w:eastAsia="方正黑体_GBK" w:hAnsi="Times New Roman"/>
          <w:sz w:val="32"/>
        </w:rPr>
        <w:t>三公</w:t>
      </w:r>
      <w:r>
        <w:rPr>
          <w:rFonts w:ascii="Times New Roman" w:eastAsia="方正黑体_GBK" w:hAnsi="Times New Roman"/>
          <w:sz w:val="32"/>
        </w:rPr>
        <w:t>”</w:t>
      </w:r>
      <w:r>
        <w:rPr>
          <w:rFonts w:ascii="Times New Roman" w:eastAsia="方正黑体_GBK" w:hAnsi="Times New Roman"/>
          <w:sz w:val="32"/>
        </w:rPr>
        <w:t>经费情况说明</w:t>
      </w:r>
    </w:p>
    <w:p w:rsidR="00F008E9" w:rsidRDefault="00427E51" w:rsidP="00F008E9">
      <w:pPr>
        <w:spacing w:line="579" w:lineRule="exact"/>
        <w:ind w:firstLine="600"/>
        <w:rPr>
          <w:rFonts w:ascii="Times New Roman" w:eastAsia="方正仿宋_GBK" w:hAnsi="Times New Roman"/>
          <w:sz w:val="32"/>
        </w:rPr>
      </w:pPr>
      <w:r>
        <w:rPr>
          <w:rFonts w:ascii="方正仿宋_GBK" w:eastAsia="方正仿宋_GBK" w:hAnsi="Times New Roman" w:hint="eastAsia"/>
          <w:sz w:val="32"/>
          <w:szCs w:val="32"/>
        </w:rPr>
        <w:t>城口县葛城街道社区卫生服务中心2022年无“三公”经费预算拨款安排。</w:t>
      </w:r>
    </w:p>
    <w:p w:rsidR="00F008E9" w:rsidRDefault="00F008E9" w:rsidP="00F008E9">
      <w:pPr>
        <w:spacing w:line="579" w:lineRule="exact"/>
        <w:ind w:left="640"/>
        <w:rPr>
          <w:rFonts w:ascii="Times New Roman" w:eastAsia="方正黑体_GBK" w:hAnsi="Times New Roman"/>
          <w:sz w:val="32"/>
        </w:rPr>
      </w:pPr>
      <w:r>
        <w:rPr>
          <w:rFonts w:ascii="Times New Roman" w:eastAsia="方正黑体_GBK" w:hAnsi="Times New Roman"/>
          <w:sz w:val="32"/>
        </w:rPr>
        <w:t>五、其他重要事项的情况说明</w:t>
      </w:r>
    </w:p>
    <w:p w:rsidR="00F008E9" w:rsidRDefault="00F008E9" w:rsidP="00F008E9">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、我</w:t>
      </w:r>
      <w:r w:rsidR="00EE3EE0">
        <w:rPr>
          <w:rFonts w:ascii="Times New Roman" w:eastAsia="方正仿宋_GBK" w:hAnsi="Times New Roman" w:hint="eastAsia"/>
          <w:sz w:val="32"/>
        </w:rPr>
        <w:t>中心</w:t>
      </w:r>
      <w:r>
        <w:rPr>
          <w:rFonts w:ascii="Times New Roman" w:eastAsia="方正仿宋_GBK" w:hAnsi="Times New Roman"/>
          <w:sz w:val="32"/>
        </w:rPr>
        <w:t>不在机关运行经费统计范围之内。</w:t>
      </w:r>
    </w:p>
    <w:p w:rsidR="00F008E9" w:rsidRDefault="00F008E9" w:rsidP="00F008E9">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、政府采购情况。所属各预算单位政府采购预算总额</w:t>
      </w:r>
      <w:r w:rsidR="005B4069">
        <w:rPr>
          <w:rFonts w:ascii="Times New Roman" w:eastAsia="方正仿宋_GBK" w:hAnsi="Times New Roman" w:hint="eastAsia"/>
          <w:sz w:val="32"/>
        </w:rPr>
        <w:t>47.69</w:t>
      </w:r>
      <w:r>
        <w:rPr>
          <w:rFonts w:ascii="Times New Roman" w:eastAsia="方正仿宋_GBK" w:hAnsi="Times New Roman"/>
          <w:sz w:val="32"/>
        </w:rPr>
        <w:t>万元：政府采购货物预算</w:t>
      </w:r>
      <w:r w:rsidR="005B4069">
        <w:rPr>
          <w:rFonts w:ascii="Times New Roman" w:eastAsia="方正仿宋_GBK" w:hAnsi="Times New Roman" w:hint="eastAsia"/>
          <w:sz w:val="32"/>
        </w:rPr>
        <w:t>47.69</w:t>
      </w:r>
      <w:r>
        <w:rPr>
          <w:rFonts w:ascii="Times New Roman" w:eastAsia="方正仿宋_GBK" w:hAnsi="Times New Roman"/>
          <w:sz w:val="32"/>
        </w:rPr>
        <w:t>万元、政府采购工程预算</w:t>
      </w:r>
      <w:r w:rsidR="00EE3EE0">
        <w:rPr>
          <w:rFonts w:ascii="Times New Roman" w:eastAsia="方正仿宋_GBK" w:hAnsi="Times New Roman" w:hint="eastAsia"/>
          <w:sz w:val="32"/>
        </w:rPr>
        <w:t>0</w:t>
      </w:r>
      <w:r>
        <w:rPr>
          <w:rFonts w:ascii="Times New Roman" w:eastAsia="方正仿宋_GBK" w:hAnsi="Times New Roman"/>
          <w:sz w:val="32"/>
        </w:rPr>
        <w:t>万元、政府采购服务预算</w:t>
      </w:r>
      <w:r w:rsidR="00EE3EE0">
        <w:rPr>
          <w:rFonts w:ascii="Times New Roman" w:eastAsia="方正仿宋_GBK" w:hAnsi="Times New Roman" w:hint="eastAsia"/>
          <w:sz w:val="32"/>
        </w:rPr>
        <w:t>0</w:t>
      </w:r>
      <w:r>
        <w:rPr>
          <w:rFonts w:ascii="Times New Roman" w:eastAsia="方正仿宋_GBK" w:hAnsi="Times New Roman"/>
          <w:sz w:val="32"/>
        </w:rPr>
        <w:t>万元；其中一般公共预算拨款政府采购</w:t>
      </w:r>
      <w:r w:rsidR="00EE3EE0">
        <w:rPr>
          <w:rFonts w:ascii="Times New Roman" w:eastAsia="方正仿宋_GBK" w:hAnsi="Times New Roman" w:hint="eastAsia"/>
          <w:sz w:val="32"/>
        </w:rPr>
        <w:t>0</w:t>
      </w:r>
      <w:r>
        <w:rPr>
          <w:rFonts w:ascii="Times New Roman" w:eastAsia="方正仿宋_GBK" w:hAnsi="Times New Roman"/>
          <w:sz w:val="32"/>
        </w:rPr>
        <w:t>万元：政府采购货物预算</w:t>
      </w:r>
      <w:r w:rsidR="00EE3EE0">
        <w:rPr>
          <w:rFonts w:ascii="Times New Roman" w:eastAsia="方正仿宋_GBK" w:hAnsi="Times New Roman" w:hint="eastAsia"/>
          <w:sz w:val="32"/>
        </w:rPr>
        <w:t>0</w:t>
      </w:r>
      <w:r>
        <w:rPr>
          <w:rFonts w:ascii="Times New Roman" w:eastAsia="方正仿宋_GBK" w:hAnsi="Times New Roman"/>
          <w:sz w:val="32"/>
        </w:rPr>
        <w:t>万元、政府采购工程预算</w:t>
      </w:r>
      <w:r w:rsidR="00EE3EE0">
        <w:rPr>
          <w:rFonts w:ascii="Times New Roman" w:eastAsia="方正仿宋_GBK" w:hAnsi="Times New Roman" w:hint="eastAsia"/>
          <w:sz w:val="32"/>
        </w:rPr>
        <w:t>0</w:t>
      </w:r>
      <w:r>
        <w:rPr>
          <w:rFonts w:ascii="Times New Roman" w:eastAsia="方正仿宋_GBK" w:hAnsi="Times New Roman"/>
          <w:sz w:val="32"/>
        </w:rPr>
        <w:t>万元、政府采购服务预算</w:t>
      </w:r>
      <w:r w:rsidR="00EE3EE0">
        <w:rPr>
          <w:rFonts w:ascii="Times New Roman" w:eastAsia="方正仿宋_GBK" w:hAnsi="Times New Roman" w:hint="eastAsia"/>
          <w:sz w:val="32"/>
        </w:rPr>
        <w:t>0</w:t>
      </w:r>
      <w:r>
        <w:rPr>
          <w:rFonts w:ascii="Times New Roman" w:eastAsia="方正仿宋_GBK" w:hAnsi="Times New Roman"/>
          <w:sz w:val="32"/>
        </w:rPr>
        <w:t>万元。</w:t>
      </w:r>
    </w:p>
    <w:p w:rsidR="00F008E9" w:rsidRDefault="00F008E9" w:rsidP="00F008E9">
      <w:pPr>
        <w:spacing w:line="579" w:lineRule="exact"/>
        <w:ind w:firstLineChars="200" w:firstLine="640"/>
        <w:rPr>
          <w:rFonts w:ascii="Times New Roman" w:eastAsia="方正仿宋_GBK" w:hAnsi="Times New Roman"/>
          <w:color w:val="000000"/>
          <w:sz w:val="32"/>
        </w:rPr>
      </w:pPr>
      <w:r>
        <w:rPr>
          <w:rFonts w:ascii="Times New Roman" w:eastAsia="方正仿宋_GBK" w:hAnsi="Times New Roman"/>
          <w:sz w:val="32"/>
        </w:rPr>
        <w:t>3</w:t>
      </w:r>
      <w:r>
        <w:rPr>
          <w:rFonts w:ascii="Times New Roman" w:eastAsia="方正仿宋_GBK" w:hAnsi="Times New Roman"/>
          <w:sz w:val="32"/>
        </w:rPr>
        <w:t>、绩效目标设置情况。</w:t>
      </w:r>
      <w:r>
        <w:rPr>
          <w:rFonts w:ascii="Times New Roman" w:eastAsia="方正仿宋_GBK" w:hAnsi="Times New Roman"/>
          <w:color w:val="000000"/>
          <w:sz w:val="32"/>
        </w:rPr>
        <w:t>2023</w:t>
      </w:r>
      <w:r>
        <w:rPr>
          <w:rFonts w:ascii="Times New Roman" w:eastAsia="方正仿宋_GBK" w:hAnsi="Times New Roman"/>
          <w:color w:val="000000"/>
          <w:sz w:val="32"/>
        </w:rPr>
        <w:t>年项目支出均实行了绩效目标管理，涉及一般公共预算当年财政拨款</w:t>
      </w:r>
      <w:r w:rsidR="00EE3EE0">
        <w:rPr>
          <w:rFonts w:ascii="Times New Roman" w:eastAsia="方正仿宋_GBK" w:hAnsi="Times New Roman" w:hint="eastAsia"/>
          <w:color w:val="000000"/>
          <w:sz w:val="32"/>
        </w:rPr>
        <w:t>0</w:t>
      </w:r>
      <w:r>
        <w:rPr>
          <w:rFonts w:ascii="Times New Roman" w:eastAsia="方正仿宋_GBK" w:hAnsi="Times New Roman"/>
          <w:color w:val="000000"/>
          <w:sz w:val="32"/>
        </w:rPr>
        <w:t>万元。</w:t>
      </w:r>
    </w:p>
    <w:p w:rsidR="00F008E9" w:rsidRDefault="00F008E9" w:rsidP="00F008E9">
      <w:pPr>
        <w:spacing w:line="579" w:lineRule="exact"/>
        <w:ind w:firstLineChars="200" w:firstLine="640"/>
        <w:rPr>
          <w:rFonts w:ascii="Times New Roman" w:eastAsia="方正仿宋_GBK" w:hAnsi="Times New Roman"/>
          <w:color w:val="000000"/>
          <w:sz w:val="32"/>
        </w:rPr>
      </w:pPr>
      <w:r>
        <w:rPr>
          <w:rFonts w:ascii="Times New Roman" w:eastAsia="方正仿宋_GBK" w:hAnsi="Times New Roman"/>
          <w:color w:val="000000"/>
          <w:sz w:val="32"/>
        </w:rPr>
        <w:t>4</w:t>
      </w:r>
      <w:r>
        <w:rPr>
          <w:rFonts w:ascii="Times New Roman" w:eastAsia="方正仿宋_GBK" w:hAnsi="Times New Roman"/>
          <w:color w:val="000000"/>
          <w:sz w:val="32"/>
        </w:rPr>
        <w:t>、国有资产占有使用情况。截止</w:t>
      </w:r>
      <w:r>
        <w:rPr>
          <w:rFonts w:ascii="Times New Roman" w:eastAsia="方正仿宋_GBK" w:hAnsi="Times New Roman"/>
          <w:color w:val="000000"/>
          <w:sz w:val="32"/>
        </w:rPr>
        <w:t>2022</w:t>
      </w:r>
      <w:r>
        <w:rPr>
          <w:rFonts w:ascii="Times New Roman" w:eastAsia="方正仿宋_GBK" w:hAnsi="Times New Roman"/>
          <w:color w:val="000000"/>
          <w:sz w:val="32"/>
        </w:rPr>
        <w:t>年</w:t>
      </w:r>
      <w:r>
        <w:rPr>
          <w:rFonts w:ascii="Times New Roman" w:eastAsia="方正仿宋_GBK" w:hAnsi="Times New Roman"/>
          <w:color w:val="000000"/>
          <w:sz w:val="32"/>
        </w:rPr>
        <w:t>12</w:t>
      </w:r>
      <w:r>
        <w:rPr>
          <w:rFonts w:ascii="Times New Roman" w:eastAsia="方正仿宋_GBK" w:hAnsi="Times New Roman"/>
          <w:color w:val="000000"/>
          <w:sz w:val="32"/>
        </w:rPr>
        <w:t>月，所属各预算</w:t>
      </w:r>
      <w:r>
        <w:rPr>
          <w:rFonts w:ascii="Times New Roman" w:eastAsia="方正仿宋_GBK" w:hAnsi="Times New Roman"/>
          <w:color w:val="000000"/>
          <w:sz w:val="32"/>
        </w:rPr>
        <w:lastRenderedPageBreak/>
        <w:t>单位共有车辆</w:t>
      </w:r>
      <w:r w:rsidR="00EE3EE0">
        <w:rPr>
          <w:rFonts w:ascii="Times New Roman" w:eastAsia="方正仿宋_GBK" w:hAnsi="Times New Roman" w:hint="eastAsia"/>
          <w:color w:val="000000"/>
          <w:sz w:val="32"/>
        </w:rPr>
        <w:t>3</w:t>
      </w:r>
      <w:r>
        <w:rPr>
          <w:rFonts w:ascii="Times New Roman" w:eastAsia="方正仿宋_GBK" w:hAnsi="Times New Roman"/>
          <w:color w:val="000000"/>
          <w:sz w:val="32"/>
        </w:rPr>
        <w:t>辆，其中一般公务用车</w:t>
      </w:r>
      <w:r w:rsidR="00EE3EE0">
        <w:rPr>
          <w:rFonts w:ascii="Times New Roman" w:eastAsia="方正仿宋_GBK" w:hAnsi="Times New Roman" w:hint="eastAsia"/>
          <w:color w:val="000000"/>
          <w:sz w:val="32"/>
        </w:rPr>
        <w:t>3</w:t>
      </w:r>
      <w:r>
        <w:rPr>
          <w:rFonts w:ascii="Times New Roman" w:eastAsia="方正仿宋_GBK" w:hAnsi="Times New Roman"/>
          <w:color w:val="000000"/>
          <w:sz w:val="32"/>
        </w:rPr>
        <w:t>辆、执勤执法用车</w:t>
      </w:r>
      <w:r w:rsidR="00EE3EE0">
        <w:rPr>
          <w:rFonts w:ascii="Times New Roman" w:eastAsia="方正仿宋_GBK" w:hAnsi="Times New Roman" w:hint="eastAsia"/>
          <w:color w:val="000000"/>
          <w:sz w:val="32"/>
        </w:rPr>
        <w:t>0</w:t>
      </w:r>
      <w:r>
        <w:rPr>
          <w:rFonts w:ascii="Times New Roman" w:eastAsia="方正仿宋_GBK" w:hAnsi="Times New Roman"/>
          <w:color w:val="000000"/>
          <w:sz w:val="32"/>
        </w:rPr>
        <w:t>辆。</w:t>
      </w:r>
      <w:r>
        <w:rPr>
          <w:rFonts w:ascii="Times New Roman" w:eastAsia="方正仿宋_GBK" w:hAnsi="Times New Roman"/>
          <w:color w:val="000000"/>
          <w:sz w:val="32"/>
        </w:rPr>
        <w:t>2023</w:t>
      </w:r>
      <w:r>
        <w:rPr>
          <w:rFonts w:ascii="Times New Roman" w:eastAsia="方正仿宋_GBK" w:hAnsi="Times New Roman"/>
          <w:color w:val="000000"/>
          <w:sz w:val="32"/>
        </w:rPr>
        <w:t>年一般公共预算安排购置车辆</w:t>
      </w:r>
      <w:r w:rsidR="00EE3EE0">
        <w:rPr>
          <w:rFonts w:ascii="Times New Roman" w:eastAsia="方正仿宋_GBK" w:hAnsi="Times New Roman" w:hint="eastAsia"/>
          <w:color w:val="000000"/>
          <w:sz w:val="32"/>
        </w:rPr>
        <w:t>0</w:t>
      </w:r>
      <w:r>
        <w:rPr>
          <w:rFonts w:ascii="Times New Roman" w:eastAsia="方正仿宋_GBK" w:hAnsi="Times New Roman"/>
          <w:color w:val="000000"/>
          <w:sz w:val="32"/>
        </w:rPr>
        <w:t>辆，其中一般公务用车</w:t>
      </w:r>
      <w:r w:rsidR="00EE3EE0">
        <w:rPr>
          <w:rFonts w:ascii="Times New Roman" w:eastAsia="方正仿宋_GBK" w:hAnsi="Times New Roman" w:hint="eastAsia"/>
          <w:color w:val="000000"/>
          <w:sz w:val="32"/>
        </w:rPr>
        <w:t>0</w:t>
      </w:r>
      <w:r>
        <w:rPr>
          <w:rFonts w:ascii="Times New Roman" w:eastAsia="方正仿宋_GBK" w:hAnsi="Times New Roman"/>
          <w:color w:val="000000"/>
          <w:sz w:val="32"/>
        </w:rPr>
        <w:t>辆、执勤执法用车</w:t>
      </w:r>
      <w:r w:rsidR="00EE3EE0">
        <w:rPr>
          <w:rFonts w:ascii="Times New Roman" w:eastAsia="方正仿宋_GBK" w:hAnsi="Times New Roman" w:hint="eastAsia"/>
          <w:color w:val="000000"/>
          <w:sz w:val="32"/>
        </w:rPr>
        <w:t>0</w:t>
      </w:r>
      <w:r>
        <w:rPr>
          <w:rFonts w:ascii="Times New Roman" w:eastAsia="方正仿宋_GBK" w:hAnsi="Times New Roman"/>
          <w:color w:val="000000"/>
          <w:sz w:val="32"/>
        </w:rPr>
        <w:t>辆。</w:t>
      </w:r>
    </w:p>
    <w:p w:rsidR="00F008E9" w:rsidRDefault="00F008E9" w:rsidP="00F008E9">
      <w:pPr>
        <w:spacing w:line="579" w:lineRule="exact"/>
        <w:ind w:left="640"/>
        <w:rPr>
          <w:rFonts w:ascii="Times New Roman" w:eastAsia="方正黑体_GBK" w:hAnsi="Times New Roman"/>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词解释（纳入向社会公开范围的部门必须填写！）</w:t>
      </w:r>
    </w:p>
    <w:p w:rsidR="00F008E9" w:rsidRDefault="00F008E9" w:rsidP="00F008E9">
      <w:pPr>
        <w:pStyle w:val="a5"/>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（以下为常见专业名词解释，部门应根据实际情况进行解释和增减。）</w:t>
      </w:r>
    </w:p>
    <w:p w:rsidR="00F008E9" w:rsidRDefault="00F008E9" w:rsidP="00F008E9">
      <w:pPr>
        <w:pStyle w:val="a5"/>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（一）财政拨款收入：指本年度从本级财政部门取得的财政拨款，包括一般公共预算财政拨款和政府性基金预算财政拨款。</w:t>
      </w:r>
    </w:p>
    <w:p w:rsidR="00F008E9" w:rsidRDefault="00F008E9" w:rsidP="00F008E9">
      <w:pPr>
        <w:pStyle w:val="a5"/>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（二）其他收入：指单位取得的除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F008E9" w:rsidRDefault="00F008E9" w:rsidP="00F008E9">
      <w:pPr>
        <w:pStyle w:val="a5"/>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（三）基本支出：指为保障机构正常运转、完成日常工作任务而发生的人员经费和公用经费。</w:t>
      </w:r>
    </w:p>
    <w:p w:rsidR="00F008E9" w:rsidRDefault="00F008E9" w:rsidP="00F008E9">
      <w:pPr>
        <w:pStyle w:val="a5"/>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（四）项目支出：指在基本支出之外为完成特定行政任务和事业发展目标所发生的支出。</w:t>
      </w:r>
    </w:p>
    <w:p w:rsidR="00F008E9" w:rsidRDefault="00F008E9" w:rsidP="00F008E9">
      <w:pPr>
        <w:spacing w:line="579" w:lineRule="exact"/>
        <w:ind w:firstLineChars="200" w:firstLine="640"/>
        <w:rPr>
          <w:rFonts w:ascii="Times New Roman" w:eastAsia="方正仿宋_GBK" w:hAnsi="Times New Roman"/>
          <w:color w:val="000000"/>
          <w:sz w:val="32"/>
        </w:rPr>
      </w:pPr>
      <w:r>
        <w:rPr>
          <w:rFonts w:ascii="Times New Roman" w:eastAsia="方正仿宋_GBK" w:hAnsi="Times New Roman"/>
          <w:sz w:val="32"/>
          <w:szCs w:val="32"/>
        </w:rPr>
        <w:t>（五）</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经费：指用一般公共预算财政拨款安排的因公出国（境）费、公务用车购置及运行维护费、公务接待费。其中，因公出国（境）</w:t>
      </w:r>
      <w:proofErr w:type="gramStart"/>
      <w:r>
        <w:rPr>
          <w:rFonts w:ascii="Times New Roman" w:eastAsia="方正仿宋_GBK" w:hAnsi="Times New Roman"/>
          <w:sz w:val="32"/>
          <w:szCs w:val="32"/>
        </w:rPr>
        <w:t>费反映</w:t>
      </w:r>
      <w:proofErr w:type="gramEnd"/>
      <w:r>
        <w:rPr>
          <w:rFonts w:ascii="Times New Roman" w:eastAsia="方正仿宋_GBK" w:hAnsi="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sz w:val="32"/>
          <w:szCs w:val="32"/>
        </w:rPr>
        <w:t>费反映</w:t>
      </w:r>
      <w:proofErr w:type="gramEnd"/>
      <w:r>
        <w:rPr>
          <w:rFonts w:ascii="Times New Roman" w:eastAsia="方正仿宋_GBK" w:hAnsi="Times New Roman"/>
          <w:sz w:val="32"/>
          <w:szCs w:val="32"/>
        </w:rPr>
        <w:t>单位公务用车购置支出（</w:t>
      </w:r>
      <w:proofErr w:type="gramStart"/>
      <w:r>
        <w:rPr>
          <w:rFonts w:ascii="Times New Roman" w:eastAsia="方正仿宋_GBK" w:hAnsi="Times New Roman"/>
          <w:sz w:val="32"/>
          <w:szCs w:val="32"/>
        </w:rPr>
        <w:t>含车辆</w:t>
      </w:r>
      <w:proofErr w:type="gramEnd"/>
      <w:r>
        <w:rPr>
          <w:rFonts w:ascii="Times New Roman" w:eastAsia="方正仿宋_GBK" w:hAnsi="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sz w:val="32"/>
          <w:szCs w:val="32"/>
        </w:rPr>
        <w:t>费反映</w:t>
      </w:r>
      <w:proofErr w:type="gramEnd"/>
      <w:r>
        <w:rPr>
          <w:rFonts w:ascii="Times New Roman" w:eastAsia="方正仿宋_GBK" w:hAnsi="Times New Roman"/>
          <w:sz w:val="32"/>
          <w:szCs w:val="32"/>
        </w:rPr>
        <w:t>单位按规定开支的各类公务接待（含外宾接待）支出。</w:t>
      </w:r>
    </w:p>
    <w:p w:rsidR="00F008E9" w:rsidRDefault="00F008E9" w:rsidP="00F008E9">
      <w:pPr>
        <w:spacing w:line="579" w:lineRule="exact"/>
        <w:ind w:firstLineChars="200" w:firstLine="643"/>
        <w:rPr>
          <w:rFonts w:ascii="Times New Roman" w:eastAsia="仿宋_GB2312" w:hAnsi="Times New Roman"/>
          <w:b/>
          <w:sz w:val="32"/>
        </w:rPr>
      </w:pPr>
      <w:r>
        <w:rPr>
          <w:rFonts w:ascii="Times New Roman" w:eastAsia="方正仿宋_GBK" w:hAnsi="Times New Roman"/>
          <w:b/>
          <w:sz w:val="32"/>
        </w:rPr>
        <w:t>部门预算公开联系人：</w:t>
      </w:r>
      <w:r w:rsidR="00815C4D">
        <w:rPr>
          <w:rFonts w:ascii="Times New Roman" w:eastAsia="方正仿宋_GBK" w:hAnsi="Times New Roman" w:hint="eastAsia"/>
          <w:b/>
          <w:sz w:val="32"/>
        </w:rPr>
        <w:t>邓仕江</w:t>
      </w:r>
      <w:r w:rsidR="00815C4D">
        <w:rPr>
          <w:rFonts w:ascii="Times New Roman" w:eastAsia="方正仿宋_GBK" w:hAnsi="Times New Roman" w:hint="eastAsia"/>
          <w:b/>
          <w:sz w:val="32"/>
        </w:rPr>
        <w:t xml:space="preserve">     </w:t>
      </w:r>
      <w:r>
        <w:rPr>
          <w:rFonts w:ascii="Times New Roman" w:eastAsia="方正仿宋_GBK" w:hAnsi="Times New Roman"/>
          <w:b/>
          <w:sz w:val="32"/>
        </w:rPr>
        <w:t>联系方式：</w:t>
      </w:r>
      <w:r w:rsidR="00815C4D">
        <w:rPr>
          <w:rFonts w:ascii="Times New Roman" w:eastAsia="方正仿宋_GBK" w:hAnsi="Times New Roman" w:hint="eastAsia"/>
          <w:b/>
          <w:sz w:val="32"/>
        </w:rPr>
        <w:t>13896953998</w:t>
      </w:r>
    </w:p>
    <w:p w:rsidR="00A905F7" w:rsidRPr="00815C4D" w:rsidRDefault="00A905F7"/>
    <w:sectPr w:rsidR="00A905F7" w:rsidRPr="00815C4D">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ED" w:rsidRDefault="004210ED" w:rsidP="00F008E9">
      <w:r>
        <w:separator/>
      </w:r>
    </w:p>
  </w:endnote>
  <w:endnote w:type="continuationSeparator" w:id="0">
    <w:p w:rsidR="004210ED" w:rsidRDefault="004210ED" w:rsidP="00F0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ED" w:rsidRDefault="004210ED" w:rsidP="00F008E9">
      <w:r>
        <w:separator/>
      </w:r>
    </w:p>
  </w:footnote>
  <w:footnote w:type="continuationSeparator" w:id="0">
    <w:p w:rsidR="004210ED" w:rsidRDefault="004210ED" w:rsidP="00F00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F0"/>
    <w:rsid w:val="000551A2"/>
    <w:rsid w:val="003D27F7"/>
    <w:rsid w:val="004210ED"/>
    <w:rsid w:val="00427E51"/>
    <w:rsid w:val="004D732B"/>
    <w:rsid w:val="00566879"/>
    <w:rsid w:val="005B4069"/>
    <w:rsid w:val="0068764D"/>
    <w:rsid w:val="006D5164"/>
    <w:rsid w:val="00815C4D"/>
    <w:rsid w:val="00975CDC"/>
    <w:rsid w:val="00A1532A"/>
    <w:rsid w:val="00A63E2B"/>
    <w:rsid w:val="00A905F7"/>
    <w:rsid w:val="00A90D58"/>
    <w:rsid w:val="00AF4177"/>
    <w:rsid w:val="00EE3EE0"/>
    <w:rsid w:val="00F008E9"/>
    <w:rsid w:val="00FC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8E9"/>
    <w:rPr>
      <w:sz w:val="18"/>
      <w:szCs w:val="18"/>
    </w:rPr>
  </w:style>
  <w:style w:type="paragraph" w:styleId="a4">
    <w:name w:val="footer"/>
    <w:basedOn w:val="a"/>
    <w:link w:val="Char0"/>
    <w:uiPriority w:val="99"/>
    <w:unhideWhenUsed/>
    <w:rsid w:val="00F008E9"/>
    <w:pPr>
      <w:tabs>
        <w:tab w:val="center" w:pos="4153"/>
        <w:tab w:val="right" w:pos="8306"/>
      </w:tabs>
      <w:snapToGrid w:val="0"/>
      <w:jc w:val="left"/>
    </w:pPr>
    <w:rPr>
      <w:sz w:val="18"/>
      <w:szCs w:val="18"/>
    </w:rPr>
  </w:style>
  <w:style w:type="character" w:customStyle="1" w:styleId="Char0">
    <w:name w:val="页脚 Char"/>
    <w:basedOn w:val="a0"/>
    <w:link w:val="a4"/>
    <w:uiPriority w:val="99"/>
    <w:rsid w:val="00F008E9"/>
    <w:rPr>
      <w:sz w:val="18"/>
      <w:szCs w:val="18"/>
    </w:rPr>
  </w:style>
  <w:style w:type="paragraph" w:styleId="a5">
    <w:name w:val="List Paragraph"/>
    <w:basedOn w:val="a"/>
    <w:uiPriority w:val="34"/>
    <w:qFormat/>
    <w:rsid w:val="00F008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8E9"/>
    <w:rPr>
      <w:sz w:val="18"/>
      <w:szCs w:val="18"/>
    </w:rPr>
  </w:style>
  <w:style w:type="paragraph" w:styleId="a4">
    <w:name w:val="footer"/>
    <w:basedOn w:val="a"/>
    <w:link w:val="Char0"/>
    <w:uiPriority w:val="99"/>
    <w:unhideWhenUsed/>
    <w:rsid w:val="00F008E9"/>
    <w:pPr>
      <w:tabs>
        <w:tab w:val="center" w:pos="4153"/>
        <w:tab w:val="right" w:pos="8306"/>
      </w:tabs>
      <w:snapToGrid w:val="0"/>
      <w:jc w:val="left"/>
    </w:pPr>
    <w:rPr>
      <w:sz w:val="18"/>
      <w:szCs w:val="18"/>
    </w:rPr>
  </w:style>
  <w:style w:type="character" w:customStyle="1" w:styleId="Char0">
    <w:name w:val="页脚 Char"/>
    <w:basedOn w:val="a0"/>
    <w:link w:val="a4"/>
    <w:uiPriority w:val="99"/>
    <w:rsid w:val="00F008E9"/>
    <w:rPr>
      <w:sz w:val="18"/>
      <w:szCs w:val="18"/>
    </w:rPr>
  </w:style>
  <w:style w:type="paragraph" w:styleId="a5">
    <w:name w:val="List Paragraph"/>
    <w:basedOn w:val="a"/>
    <w:uiPriority w:val="34"/>
    <w:qFormat/>
    <w:rsid w:val="00F008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237</Words>
  <Characters>1352</Characters>
  <Application>Microsoft Office Word</Application>
  <DocSecurity>0</DocSecurity>
  <Lines>11</Lines>
  <Paragraphs>3</Paragraphs>
  <ScaleCrop>false</ScaleCrop>
  <Company>Microsoft</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2023-03-07T08:31:00Z</dcterms:created>
  <dcterms:modified xsi:type="dcterms:W3CDTF">2023-03-08T03:20:00Z</dcterms:modified>
</cp:coreProperties>
</file>