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bookmarkStart w:id="0" w:name="_GoBack"/>
      <w:bookmarkEnd w:id="0"/>
      <w:r>
        <w:rPr>
          <w:rFonts w:ascii="方正小标宋_GBK" w:hAnsi="方正小标宋_GBK" w:eastAsia="方正小标宋_GBK" w:cs="方正小标宋_GBK"/>
          <w:sz w:val="44"/>
          <w:szCs w:val="44"/>
        </w:rPr>
        <w:t>城口县左岚乡卫生院</w:t>
      </w:r>
    </w:p>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textAlignment w:val="auto"/>
        <w:rPr>
          <w:rFonts w:hint="default"/>
          <w:sz w:val="27"/>
          <w:szCs w:val="27"/>
          <w:shd w:val="clear" w:color="auto" w:fill="FFFF00"/>
        </w:rPr>
      </w:pP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2"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2" w:firstLineChars="200"/>
        <w:textAlignment w:val="auto"/>
        <w:rPr>
          <w:rFonts w:hint="default" w:ascii="方正仿宋_GBK" w:hAnsi="方正仿宋_GBK" w:eastAsia="方正仿宋_GBK" w:cs="方正仿宋_GBK"/>
          <w:sz w:val="32"/>
          <w:szCs w:val="32"/>
        </w:rPr>
      </w:pPr>
      <w:r>
        <w:rPr>
          <w:rStyle w:val="13"/>
          <w:rFonts w:ascii="楷体" w:hAnsi="楷体" w:eastAsia="楷体" w:cs="楷体"/>
          <w:sz w:val="32"/>
          <w:szCs w:val="32"/>
          <w:shd w:val="clear" w:color="auto" w:fill="FFFFFF"/>
        </w:rPr>
        <w:t>（一）职能职责</w:t>
      </w:r>
    </w:p>
    <w:p>
      <w:pPr>
        <w:pStyle w:val="9"/>
        <w:shd w:val="clear" w:color="auto" w:fill="FFFFFF"/>
        <w:ind w:firstLine="640" w:firstLineChars="200"/>
        <w:rPr>
          <w:rFonts w:ascii="方正仿宋_GBK" w:eastAsia="方正仿宋_GBK"/>
          <w:sz w:val="32"/>
          <w:szCs w:val="32"/>
        </w:rPr>
      </w:pPr>
      <w:r>
        <w:rPr>
          <w:rFonts w:ascii="方正仿宋_GBK" w:eastAsia="方正仿宋_GBK"/>
          <w:sz w:val="32"/>
          <w:szCs w:val="32"/>
        </w:rPr>
        <w:t>我院由左岚本部与后裕院区组成，是左岚乡基层医疗服务的重要机构，承担着为本辖区居民提供基本医疗服务和健康保障的重要职责。在县卫健委的正确领导下，我院致力于提升医疗服务质量，改善就医环境，服务乡村居民健康。</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2" w:firstLineChars="200"/>
        <w:textAlignment w:val="auto"/>
        <w:rPr>
          <w:rFonts w:hint="default" w:ascii="楷体" w:hAnsi="楷体" w:eastAsia="楷体" w:cs="楷体"/>
          <w:sz w:val="32"/>
          <w:szCs w:val="32"/>
        </w:rPr>
      </w:pPr>
      <w:r>
        <w:rPr>
          <w:rStyle w:val="13"/>
          <w:rFonts w:ascii="楷体" w:hAnsi="楷体" w:eastAsia="楷体" w:cs="楷体"/>
          <w:sz w:val="32"/>
          <w:szCs w:val="32"/>
          <w:shd w:val="clear" w:color="auto" w:fill="FFFFFF"/>
        </w:rPr>
        <w:t>（二）机构设置</w:t>
      </w:r>
    </w:p>
    <w:p>
      <w:pPr>
        <w:pStyle w:val="9"/>
        <w:shd w:val="clear" w:color="auto" w:fill="FFFFFF"/>
        <w:ind w:firstLine="640" w:firstLineChars="200"/>
        <w:rPr>
          <w:rFonts w:ascii="方正仿宋_GBK" w:hAnsi="Times New Roman" w:eastAsia="方正仿宋_GBK"/>
          <w:sz w:val="32"/>
          <w:szCs w:val="32"/>
        </w:rPr>
      </w:pPr>
      <w:r>
        <w:rPr>
          <w:rFonts w:ascii="方正仿宋_GBK" w:eastAsia="方正仿宋_GBK"/>
          <w:sz w:val="32"/>
          <w:szCs w:val="32"/>
        </w:rPr>
        <w:t>医院由左岚本部和后裕分院组成，实际开设床位</w:t>
      </w:r>
      <w:r>
        <w:rPr>
          <w:rFonts w:ascii="Times New Roman" w:hAnsi="Times New Roman" w:eastAsia="方正仿宋_GBK"/>
          <w:sz w:val="32"/>
          <w:szCs w:val="32"/>
        </w:rPr>
        <w:t>15</w:t>
      </w:r>
      <w:r>
        <w:rPr>
          <w:rFonts w:ascii="方正仿宋_GBK" w:eastAsia="方正仿宋_GBK"/>
          <w:sz w:val="32"/>
          <w:szCs w:val="32"/>
        </w:rPr>
        <w:t>张，现有职工</w:t>
      </w:r>
      <w:r>
        <w:rPr>
          <w:rFonts w:ascii="Times New Roman" w:hAnsi="Times New Roman" w:eastAsia="方正仿宋_GBK"/>
          <w:sz w:val="32"/>
          <w:szCs w:val="32"/>
        </w:rPr>
        <w:t>16</w:t>
      </w:r>
      <w:r>
        <w:rPr>
          <w:rFonts w:ascii="方正仿宋_GBK" w:eastAsia="方正仿宋_GBK"/>
          <w:sz w:val="32"/>
          <w:szCs w:val="32"/>
        </w:rPr>
        <w:t>人，具有本科学历</w:t>
      </w:r>
      <w:r>
        <w:rPr>
          <w:rFonts w:ascii="Times New Roman" w:hAnsi="Times New Roman" w:eastAsia="方正仿宋_GBK"/>
          <w:sz w:val="32"/>
          <w:szCs w:val="32"/>
        </w:rPr>
        <w:t>4</w:t>
      </w:r>
      <w:r>
        <w:rPr>
          <w:rFonts w:ascii="方正仿宋_GBK" w:eastAsia="方正仿宋_GBK"/>
          <w:sz w:val="32"/>
          <w:szCs w:val="32"/>
        </w:rPr>
        <w:t>人、专科学历</w:t>
      </w:r>
      <w:r>
        <w:rPr>
          <w:rFonts w:ascii="Times New Roman" w:hAnsi="Times New Roman" w:eastAsia="方正仿宋_GBK"/>
          <w:sz w:val="32"/>
          <w:szCs w:val="32"/>
        </w:rPr>
        <w:t>10</w:t>
      </w:r>
      <w:r>
        <w:rPr>
          <w:rFonts w:ascii="方正仿宋_GBK" w:eastAsia="方正仿宋_GBK"/>
          <w:sz w:val="32"/>
          <w:szCs w:val="32"/>
        </w:rPr>
        <w:t>人（其中执业医师</w:t>
      </w:r>
      <w:r>
        <w:rPr>
          <w:rFonts w:ascii="Times New Roman" w:hAnsi="Times New Roman" w:eastAsia="方正仿宋_GBK"/>
          <w:sz w:val="32"/>
          <w:szCs w:val="32"/>
        </w:rPr>
        <w:t>2</w:t>
      </w:r>
      <w:r>
        <w:rPr>
          <w:rFonts w:ascii="方正仿宋_GBK" w:eastAsia="方正仿宋_GBK"/>
          <w:sz w:val="32"/>
          <w:szCs w:val="32"/>
        </w:rPr>
        <w:t>人，执业助理医师</w:t>
      </w:r>
      <w:r>
        <w:rPr>
          <w:rFonts w:ascii="Times New Roman" w:hAnsi="Times New Roman" w:eastAsia="方正仿宋_GBK"/>
          <w:sz w:val="32"/>
          <w:szCs w:val="32"/>
        </w:rPr>
        <w:t>3</w:t>
      </w:r>
      <w:r>
        <w:rPr>
          <w:rFonts w:ascii="方正仿宋_GBK" w:eastAsia="方正仿宋_GBK"/>
          <w:sz w:val="32"/>
          <w:szCs w:val="32"/>
        </w:rPr>
        <w:t>人，推拿针灸</w:t>
      </w:r>
      <w:r>
        <w:rPr>
          <w:rFonts w:ascii="Times New Roman" w:hAnsi="Times New Roman" w:eastAsia="方正仿宋_GBK"/>
          <w:sz w:val="32"/>
          <w:szCs w:val="32"/>
        </w:rPr>
        <w:t>1</w:t>
      </w:r>
      <w:r>
        <w:rPr>
          <w:rFonts w:ascii="方正仿宋_GBK" w:eastAsia="方正仿宋_GBK"/>
          <w:sz w:val="32"/>
          <w:szCs w:val="32"/>
        </w:rPr>
        <w:t>人、执业护士</w:t>
      </w:r>
      <w:r>
        <w:rPr>
          <w:rFonts w:ascii="Times New Roman" w:hAnsi="Times New Roman" w:eastAsia="方正仿宋_GBK"/>
          <w:sz w:val="32"/>
          <w:szCs w:val="32"/>
        </w:rPr>
        <w:t>4</w:t>
      </w:r>
      <w:r>
        <w:rPr>
          <w:rFonts w:ascii="方正仿宋_GBK" w:eastAsia="方正仿宋_GBK"/>
          <w:sz w:val="32"/>
          <w:szCs w:val="32"/>
        </w:rPr>
        <w:t>人，药学</w:t>
      </w:r>
      <w:r>
        <w:rPr>
          <w:rFonts w:ascii="Times New Roman" w:hAnsi="Times New Roman" w:eastAsia="方正仿宋_GBK"/>
          <w:sz w:val="32"/>
          <w:szCs w:val="32"/>
        </w:rPr>
        <w:t>2</w:t>
      </w:r>
      <w:r>
        <w:rPr>
          <w:rFonts w:ascii="方正仿宋_GBK" w:eastAsia="方正仿宋_GBK"/>
          <w:sz w:val="32"/>
          <w:szCs w:val="32"/>
        </w:rPr>
        <w:t>人，影像学、口腔医学各</w:t>
      </w:r>
      <w:r>
        <w:rPr>
          <w:rFonts w:ascii="Times New Roman" w:hAnsi="Times New Roman" w:eastAsia="方正仿宋_GBK"/>
          <w:sz w:val="32"/>
          <w:szCs w:val="32"/>
        </w:rPr>
        <w:t>1</w:t>
      </w:r>
      <w:r>
        <w:rPr>
          <w:rFonts w:ascii="方正仿宋_GBK" w:eastAsia="方正仿宋_GBK"/>
          <w:sz w:val="32"/>
          <w:szCs w:val="32"/>
        </w:rPr>
        <w:t>人），后勤</w:t>
      </w:r>
      <w:r>
        <w:rPr>
          <w:rFonts w:ascii="Times New Roman" w:hAnsi="Times New Roman" w:eastAsia="方正仿宋_GBK"/>
          <w:sz w:val="32"/>
          <w:szCs w:val="32"/>
        </w:rPr>
        <w:t>2</w:t>
      </w:r>
      <w:r>
        <w:rPr>
          <w:rFonts w:ascii="方正仿宋_GBK" w:eastAsia="方正仿宋_GBK"/>
          <w:sz w:val="32"/>
          <w:szCs w:val="32"/>
        </w:rPr>
        <w:t>人。开设有内科、外科、妇科、儿科、中医科、康复理疗科、检验科、影像科、公共卫生科等临床及辅助科室，同时配备有全自动生化分析仪、</w:t>
      </w:r>
      <w:r>
        <w:rPr>
          <w:rFonts w:hint="default" w:ascii="Times New Roman" w:hAnsi="Times New Roman" w:eastAsia="方正仿宋_GBK"/>
          <w:sz w:val="32"/>
          <w:szCs w:val="32"/>
        </w:rPr>
        <w:t>C-</w:t>
      </w:r>
      <w:r>
        <w:rPr>
          <w:rFonts w:ascii="方正仿宋_GBK" w:hAnsi="Times New Roman" w:eastAsia="方正仿宋_GBK"/>
          <w:sz w:val="32"/>
          <w:szCs w:val="32"/>
        </w:rPr>
        <w:t>反应蛋白分析仪、血常规、尿液分析仪、电解质分析仪等诊疗设备。</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2"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pPr>
        <w:pStyle w:val="14"/>
        <w:keepNext w:val="0"/>
        <w:keepLines w:val="0"/>
        <w:pageBreakBefore w:val="0"/>
        <w:widowControl/>
        <w:kinsoku/>
        <w:wordWrap/>
        <w:overflowPunct/>
        <w:topLinePunct w:val="0"/>
        <w:autoSpaceDE w:val="0"/>
        <w:autoSpaceDN/>
        <w:bidi w:val="0"/>
        <w:adjustRightInd/>
        <w:snapToGrid/>
        <w:spacing w:line="596" w:lineRule="exact"/>
        <w:ind w:firstLine="642"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w:t>
      </w:r>
      <w:r>
        <w:rPr>
          <w:rFonts w:hint="eastAsia" w:ascii="方正仿宋_GBK" w:hAnsi="方正仿宋_GBK" w:eastAsia="方正仿宋_GBK" w:cs="方正仿宋_GBK"/>
          <w:sz w:val="32"/>
          <w:szCs w:val="32"/>
          <w:shd w:val="clear" w:color="auto" w:fill="FFFFFF"/>
          <w:lang w:eastAsia="zh-CN"/>
        </w:rPr>
        <w:t>、支</w:t>
      </w:r>
      <w:r>
        <w:rPr>
          <w:rFonts w:ascii="方正仿宋_GBK" w:hAnsi="方正仿宋_GBK" w:eastAsia="方正仿宋_GBK" w:cs="方正仿宋_GBK"/>
          <w:sz w:val="32"/>
          <w:szCs w:val="32"/>
          <w:shd w:val="clear" w:color="auto" w:fill="FFFFFF"/>
        </w:rPr>
        <w:t>总计</w:t>
      </w:r>
      <w:r>
        <w:rPr>
          <w:rFonts w:hint="eastAsia" w:ascii="方正仿宋_GBK" w:hAnsi="方正仿宋_GBK" w:eastAsia="方正仿宋_GBK" w:cs="方正仿宋_GBK"/>
          <w:sz w:val="32"/>
          <w:szCs w:val="32"/>
          <w:shd w:val="clear" w:color="auto" w:fill="FFFFFF"/>
          <w:lang w:eastAsia="zh-CN"/>
        </w:rPr>
        <w:t>均为</w:t>
      </w:r>
      <w:r>
        <w:rPr>
          <w:rFonts w:hint="default" w:ascii="Times New Roman" w:hAnsi="Times New Roman" w:eastAsia="方正仿宋_GBK"/>
          <w:sz w:val="32"/>
          <w:szCs w:val="32"/>
          <w:shd w:val="clear" w:color="auto" w:fill="FFFFFF"/>
        </w:rPr>
        <w:t>319.90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收、支与2023年度相比，减少21.60万元，下降6.3%</w:t>
      </w:r>
      <w:r>
        <w:rPr>
          <w:rFonts w:ascii="方正仿宋_GBK" w:hAnsi="方正仿宋_GBK" w:eastAsia="方正仿宋_GBK" w:cs="方正仿宋_GBK"/>
          <w:sz w:val="32"/>
          <w:szCs w:val="32"/>
          <w:shd w:val="clear" w:color="auto" w:fill="FFFFFF"/>
        </w:rPr>
        <w:t>，主要原因</w:t>
      </w:r>
      <w:r>
        <w:rPr>
          <w:rFonts w:hint="default" w:ascii="Times New Roman" w:hAnsi="Times New Roman" w:eastAsia="方正仿宋_GBK"/>
          <w:sz w:val="32"/>
          <w:szCs w:val="32"/>
          <w:shd w:val="clear" w:color="auto" w:fill="FFFFFF"/>
        </w:rPr>
        <w:t>是</w:t>
      </w:r>
      <w:r>
        <w:rPr>
          <w:rFonts w:hint="eastAsia" w:ascii="Times New Roman" w:hAnsi="Times New Roman" w:eastAsia="方正仿宋_GBK"/>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年一般公共预算财政拨款收入</w:t>
      </w:r>
      <w:r>
        <w:rPr>
          <w:rFonts w:hint="eastAsia" w:ascii="Times New Roman" w:hAnsi="Times New Roman" w:eastAsia="方正仿宋_GBK"/>
          <w:sz w:val="32"/>
          <w:szCs w:val="32"/>
          <w:shd w:val="clear" w:color="auto" w:fill="FFFFFF"/>
          <w:lang w:val="en-US" w:eastAsia="zh-CN"/>
        </w:rPr>
        <w:t>较2023年减少，2024年8月虽新招录了1名三支一扶人员，但事业收入减少，为保障刚性支出（例如人员工资、社保费用、住房公积金等），尽可能减少不必要支出。</w:t>
      </w:r>
    </w:p>
    <w:p>
      <w:pPr>
        <w:pStyle w:val="9"/>
        <w:shd w:val="clear" w:color="auto" w:fill="FFFFFF"/>
        <w:spacing w:before="0" w:beforeAutospacing="0" w:after="0" w:afterAutospacing="0" w:line="596" w:lineRule="exact"/>
        <w:ind w:firstLine="642"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319.90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与2023年度相比，减少21.60万元，下降6.3%</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年一般公共预算财政拨款收入</w:t>
      </w:r>
      <w:r>
        <w:rPr>
          <w:rFonts w:hint="eastAsia" w:ascii="Times New Roman" w:hAnsi="Times New Roman" w:eastAsia="方正仿宋_GBK"/>
          <w:sz w:val="32"/>
          <w:szCs w:val="32"/>
          <w:shd w:val="clear" w:color="auto" w:fill="FFFFFF"/>
          <w:lang w:val="en-US" w:eastAsia="zh-CN"/>
        </w:rPr>
        <w:t>较2023年减少，2024年8月虽新招录了1名三支一扶人员，但事业收入减少和其他收入、减少</w:t>
      </w:r>
      <w:r>
        <w:rPr>
          <w:rFonts w:hint="eastAsia" w:ascii="方正仿宋_GBK" w:hAnsi="方正仿宋_GBK" w:eastAsia="方正仿宋_GBK" w:cs="方正仿宋_GBK"/>
          <w:sz w:val="32"/>
          <w:szCs w:val="32"/>
          <w:shd w:val="clear" w:color="auto" w:fill="FFFFFF"/>
          <w:lang w:val="en-US" w:eastAsia="zh-CN"/>
        </w:rPr>
        <w:t>。其中：财政拨款收</w:t>
      </w:r>
      <w:r>
        <w:rPr>
          <w:rFonts w:ascii="方正仿宋_GBK" w:hAnsi="方正仿宋_GBK" w:eastAsia="方正仿宋_GBK" w:cs="方正仿宋_GBK"/>
          <w:sz w:val="32"/>
          <w:szCs w:val="32"/>
          <w:shd w:val="clear" w:color="auto" w:fill="FFFFFF"/>
        </w:rPr>
        <w:t>入</w:t>
      </w:r>
      <w:r>
        <w:rPr>
          <w:rFonts w:hint="default" w:ascii="Times New Roman" w:hAnsi="Times New Roman" w:eastAsia="方正仿宋_GBK"/>
          <w:sz w:val="32"/>
          <w:szCs w:val="32"/>
          <w:shd w:val="clear" w:color="auto" w:fill="FFFFFF"/>
        </w:rPr>
        <w:t>159.19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49.8%</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160.66</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50.2%</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0.05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w:t>
      </w:r>
      <w:r>
        <w:rPr>
          <w:rFonts w:hint="eastAsia" w:ascii="方正仿宋_GBK" w:hAnsi="方正仿宋_GBK" w:eastAsia="方正仿宋_GBK" w:cs="方正仿宋_GBK"/>
          <w:sz w:val="32"/>
          <w:szCs w:val="32"/>
          <w:shd w:val="clear" w:color="auto" w:fill="FFFFFF"/>
        </w:rPr>
        <w:t>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9"/>
        <w:snapToGrid w:val="0"/>
        <w:spacing w:before="0" w:beforeAutospacing="0" w:after="0" w:afterAutospacing="0" w:line="596" w:lineRule="exact"/>
        <w:ind w:firstLine="642"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319.90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与2023年度相比，减少21.60万元，下降6.3%</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sz w:val="32"/>
          <w:szCs w:val="32"/>
          <w:shd w:val="clear" w:color="auto" w:fill="FFFFFF"/>
          <w:lang w:val="en-US" w:eastAsia="zh-CN"/>
        </w:rPr>
        <w:t>2024年8月虽新招录了1名三支一扶人员，但单位根据日常运转，尽可能减少不必要支出，保障刚性支出（例如</w:t>
      </w:r>
      <w:r>
        <w:rPr>
          <w:rFonts w:ascii="方正仿宋_GBK" w:hAnsi="方正仿宋_GBK" w:eastAsia="方正仿宋_GBK" w:cs="方正仿宋_GBK"/>
          <w:sz w:val="32"/>
          <w:szCs w:val="32"/>
          <w:shd w:val="clear" w:color="auto" w:fill="FFFFFF"/>
        </w:rPr>
        <w:t>人员工资、社会保险费用、住房公积金、劳务派遣费用、编外人员福利费用等</w:t>
      </w:r>
      <w:r>
        <w:rPr>
          <w:rFonts w:hint="eastAsia" w:ascii="方正仿宋_GBK" w:hAnsi="方正仿宋_GBK" w:eastAsia="方正仿宋_GBK" w:cs="方正仿宋_GBK"/>
          <w:sz w:val="32"/>
          <w:szCs w:val="32"/>
          <w:shd w:val="clear" w:color="auto" w:fill="FFFFFF"/>
          <w:lang w:val="en-US" w:eastAsia="zh-CN"/>
        </w:rPr>
        <w:t>费用</w:t>
      </w:r>
      <w:r>
        <w:rPr>
          <w:rFonts w:hint="eastAsia" w:ascii="Times New Roman" w:hAnsi="Times New Roman" w:eastAsia="方正仿宋_GBK"/>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262.15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82.0%</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57.76</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18.1%</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9"/>
        <w:snapToGrid w:val="0"/>
        <w:spacing w:before="0" w:beforeAutospacing="0" w:after="0" w:afterAutospacing="0" w:line="596" w:lineRule="exact"/>
        <w:ind w:firstLine="642" w:firstLineChars="200"/>
        <w:jc w:val="both"/>
        <w:rPr>
          <w:rFonts w:hint="eastAsia" w:ascii="方正仿宋_GBK" w:hAnsi="方正仿宋_GBK" w:eastAsia="方正仿宋_GBK" w:cs="方正仿宋_GBK"/>
          <w:sz w:val="32"/>
          <w:szCs w:val="32"/>
          <w:lang w:eastAsia="zh-CN"/>
        </w:rPr>
      </w:pPr>
      <w:r>
        <w:rPr>
          <w:rStyle w:val="13"/>
          <w:rFonts w:hint="eastAsia" w:ascii="Times New Roman" w:hAnsi="Times New Roman" w:eastAsia="方正仿宋_GBK"/>
          <w:sz w:val="32"/>
          <w:szCs w:val="32"/>
          <w:shd w:val="clear" w:color="auto" w:fill="FFFFFF"/>
          <w:lang w:val="en-US" w:eastAsia="zh-CN"/>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，主要原因是年初预算时无人员增加，预算数刚好符合本单位基本支出，故决算数较上年无增减</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napToGrid/>
        <w:spacing w:line="596" w:lineRule="exact"/>
        <w:ind w:firstLine="642"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159.19</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度</w:t>
      </w:r>
      <w:r>
        <w:rPr>
          <w:rFonts w:ascii="方正仿宋_GBK" w:hAnsi="方正仿宋_GBK" w:eastAsia="方正仿宋_GBK" w:cs="方正仿宋_GBK"/>
          <w:sz w:val="32"/>
          <w:szCs w:val="32"/>
          <w:shd w:val="clear" w:color="auto" w:fill="FFFFFF"/>
        </w:rPr>
        <w:t>相比，</w:t>
      </w:r>
      <w:r>
        <w:rPr>
          <w:rFonts w:hint="default" w:ascii="Times New Roman" w:hAnsi="Times New Roman" w:eastAsia="方正仿宋_GBK"/>
          <w:sz w:val="32"/>
          <w:szCs w:val="32"/>
          <w:shd w:val="clear" w:color="auto" w:fill="FFFFFF"/>
        </w:rPr>
        <w:t>财政拨款收、支总计各减少37.80万元，下降19.2%</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sz w:val="32"/>
          <w:szCs w:val="32"/>
          <w:shd w:val="clear" w:color="auto" w:fill="FFFFFF"/>
          <w:lang w:val="en-US" w:eastAsia="zh-CN"/>
        </w:rPr>
        <w:t>2024年8月虽新招录了1名三支一扶人员，但单位根据日常运转，尽可能减少不必要支出，保障刚性支出（例如人员工资、社保费用、住房公积金等）。</w:t>
      </w:r>
    </w:p>
    <w:p>
      <w:pPr>
        <w:pStyle w:val="14"/>
        <w:keepNext w:val="0"/>
        <w:keepLines w:val="0"/>
        <w:pageBreakBefore w:val="0"/>
        <w:widowControl/>
        <w:kinsoku/>
        <w:wordWrap/>
        <w:overflowPunct/>
        <w:topLinePunct w:val="0"/>
        <w:autoSpaceDE w:val="0"/>
        <w:autoSpaceDN/>
        <w:bidi w:val="0"/>
        <w:adjustRightInd/>
        <w:snapToGrid/>
        <w:spacing w:line="596" w:lineRule="exact"/>
        <w:ind w:firstLine="642"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pPr>
        <w:pStyle w:val="9"/>
        <w:snapToGrid w:val="0"/>
        <w:spacing w:before="0" w:beforeAutospacing="0" w:after="0" w:afterAutospacing="0" w:line="596" w:lineRule="exact"/>
        <w:ind w:firstLine="642"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159.19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与2023年度相比，减少37.80万元，下降19.2%</w:t>
      </w:r>
      <w:r>
        <w:rPr>
          <w:rFonts w:ascii="方正仿宋_GBK" w:hAnsi="方正仿宋_GBK" w:eastAsia="方正仿宋_GBK" w:cs="方正仿宋_GBK"/>
          <w:sz w:val="32"/>
          <w:szCs w:val="32"/>
          <w:shd w:val="clear" w:color="auto" w:fill="FFFFFF"/>
        </w:rPr>
        <w:t>。主要原因</w:t>
      </w:r>
      <w:r>
        <w:rPr>
          <w:rFonts w:hint="default" w:ascii="Times New Roman" w:hAnsi="Times New Roman" w:eastAsia="方正仿宋_GBK"/>
          <w:sz w:val="32"/>
          <w:szCs w:val="32"/>
          <w:shd w:val="clear" w:color="auto" w:fill="FFFFFF"/>
        </w:rPr>
        <w:t>是</w:t>
      </w:r>
      <w:r>
        <w:rPr>
          <w:rFonts w:hint="eastAsia" w:ascii="Times New Roman" w:hAnsi="Times New Roman" w:eastAsia="方正仿宋_GBK"/>
          <w:sz w:val="32"/>
          <w:szCs w:val="32"/>
          <w:shd w:val="clear" w:color="auto" w:fill="FFFFFF"/>
          <w:lang w:val="en-US" w:eastAsia="zh-CN"/>
        </w:rPr>
        <w:t>2023年收到</w:t>
      </w:r>
      <w:r>
        <w:rPr>
          <w:rFonts w:hint="default" w:ascii="Times New Roman" w:hAnsi="Times New Roman" w:eastAsia="方正仿宋_GBK"/>
          <w:sz w:val="32"/>
          <w:szCs w:val="32"/>
          <w:shd w:val="clear" w:color="auto" w:fill="FFFFFF"/>
        </w:rPr>
        <w:t>医疗机构能力提升中央补助资金</w:t>
      </w:r>
      <w:r>
        <w:rPr>
          <w:rFonts w:hint="eastAsia" w:ascii="Times New Roman" w:hAnsi="Times New Roman" w:eastAsia="方正仿宋_GBK"/>
          <w:sz w:val="32"/>
          <w:szCs w:val="32"/>
          <w:shd w:val="clear" w:color="auto" w:fill="FFFFFF"/>
          <w:lang w:val="en-US" w:eastAsia="zh-CN"/>
        </w:rPr>
        <w:t>及</w:t>
      </w:r>
      <w:r>
        <w:rPr>
          <w:rFonts w:hint="default" w:ascii="Times New Roman" w:hAnsi="Times New Roman" w:eastAsia="方正仿宋_GBK"/>
          <w:sz w:val="32"/>
          <w:szCs w:val="32"/>
          <w:shd w:val="clear" w:color="auto" w:fill="FFFFFF"/>
        </w:rPr>
        <w:t>公共卫生项目</w:t>
      </w:r>
      <w:r>
        <w:rPr>
          <w:rFonts w:hint="eastAsia" w:ascii="Times New Roman" w:hAnsi="Times New Roman" w:eastAsia="方正仿宋_GBK"/>
          <w:sz w:val="32"/>
          <w:szCs w:val="32"/>
          <w:shd w:val="clear" w:color="auto" w:fill="FFFFFF"/>
          <w:lang w:val="en-US" w:eastAsia="zh-CN"/>
        </w:rPr>
        <w:t>资金较多</w:t>
      </w:r>
      <w:r>
        <w:rPr>
          <w:rFonts w:hint="eastAsia" w:ascii="方正仿宋_GBK" w:hAnsi="方正仿宋_GBK" w:eastAsia="方正仿宋_GBK" w:cs="方正仿宋_GBK"/>
          <w:sz w:val="32"/>
          <w:szCs w:val="32"/>
          <w:shd w:val="clear" w:color="auto" w:fill="FFFFFF"/>
          <w:lang w:val="en-US" w:eastAsia="zh-CN"/>
        </w:rPr>
        <w:t>。</w:t>
      </w:r>
      <w:r>
        <w:rPr>
          <w:rFonts w:hint="default" w:ascii="Times New Roman" w:hAnsi="Times New Roman" w:eastAsia="方正仿宋_GBK"/>
          <w:sz w:val="32"/>
          <w:szCs w:val="32"/>
          <w:shd w:val="clear" w:color="auto" w:fill="FFFFFF"/>
        </w:rPr>
        <w:t>较年初预算数增加39.05万元，增长32.5%</w:t>
      </w:r>
      <w:r>
        <w:rPr>
          <w:rFonts w:ascii="方正仿宋_GBK" w:hAnsi="方正仿宋_GBK" w:eastAsia="方正仿宋_GBK" w:cs="方正仿宋_GBK"/>
          <w:sz w:val="32"/>
          <w:szCs w:val="32"/>
          <w:shd w:val="clear" w:color="auto" w:fill="FFFFFF"/>
        </w:rPr>
        <w:t>。主要原</w:t>
      </w:r>
      <w:r>
        <w:rPr>
          <w:rFonts w:hint="default" w:ascii="Times New Roman" w:hAnsi="Times New Roman" w:eastAsia="方正仿宋_GBK"/>
          <w:sz w:val="32"/>
          <w:szCs w:val="32"/>
          <w:shd w:val="clear" w:color="auto" w:fill="FFFFFF"/>
        </w:rPr>
        <w:t>因是</w:t>
      </w:r>
      <w:r>
        <w:rPr>
          <w:rFonts w:hint="eastAsia" w:ascii="Times New Roman" w:hAnsi="Times New Roman" w:eastAsia="方正仿宋_GBK"/>
          <w:sz w:val="32"/>
          <w:szCs w:val="32"/>
          <w:shd w:val="clear" w:color="auto" w:fill="FFFFFF"/>
          <w:lang w:val="en-US" w:eastAsia="zh-CN"/>
        </w:rPr>
        <w:t>2024年</w:t>
      </w:r>
      <w:r>
        <w:rPr>
          <w:rFonts w:hint="default" w:ascii="Times New Roman" w:hAnsi="Times New Roman" w:eastAsia="方正仿宋_GBK"/>
          <w:sz w:val="32"/>
          <w:szCs w:val="32"/>
          <w:shd w:val="clear" w:color="auto" w:fill="FFFFFF"/>
        </w:rPr>
        <w:t>申请</w:t>
      </w:r>
      <w:r>
        <w:rPr>
          <w:rFonts w:hint="eastAsia" w:ascii="Times New Roman" w:hAnsi="Times New Roman" w:eastAsia="方正仿宋_GBK"/>
          <w:sz w:val="32"/>
          <w:szCs w:val="32"/>
          <w:shd w:val="clear" w:color="auto" w:fill="FFFFFF"/>
          <w:lang w:val="en-US" w:eastAsia="zh-CN"/>
        </w:rPr>
        <w:t>医疗服务与保障能力提升中央补助资金（城财发〔2024〕471号）20万元，</w:t>
      </w:r>
      <w:r>
        <w:rPr>
          <w:rFonts w:hint="default" w:ascii="Times New Roman" w:hAnsi="Times New Roman" w:eastAsia="方正仿宋_GBK"/>
          <w:sz w:val="32"/>
          <w:szCs w:val="32"/>
          <w:shd w:val="clear" w:color="auto" w:fill="FFFFFF"/>
        </w:rPr>
        <w:t>2024年尘肺康复站中央补助资金</w:t>
      </w:r>
      <w:r>
        <w:rPr>
          <w:rFonts w:hint="eastAsia" w:ascii="Times New Roman" w:hAnsi="Times New Roman" w:eastAsia="方正仿宋_GBK"/>
          <w:sz w:val="32"/>
          <w:szCs w:val="32"/>
          <w:shd w:val="clear" w:color="auto" w:fill="FFFFFF"/>
          <w:lang w:eastAsia="zh-CN"/>
        </w:rPr>
        <w:t>（</w:t>
      </w:r>
      <w:r>
        <w:rPr>
          <w:rFonts w:hint="eastAsia" w:ascii="Times New Roman" w:hAnsi="Times New Roman" w:eastAsia="方正仿宋_GBK"/>
          <w:sz w:val="32"/>
          <w:szCs w:val="32"/>
          <w:shd w:val="clear" w:color="auto" w:fill="FFFFFF"/>
          <w:lang w:val="en-US" w:eastAsia="zh-CN"/>
        </w:rPr>
        <w:t>城财发〔2024〕471号</w:t>
      </w:r>
      <w:r>
        <w:rPr>
          <w:rFonts w:hint="eastAsia" w:ascii="Times New Roman" w:hAnsi="Times New Roman" w:eastAsia="方正仿宋_GBK"/>
          <w:sz w:val="32"/>
          <w:szCs w:val="32"/>
          <w:shd w:val="clear" w:color="auto" w:fill="FFFFFF"/>
          <w:lang w:eastAsia="zh-CN"/>
        </w:rPr>
        <w:t>）</w:t>
      </w:r>
      <w:r>
        <w:rPr>
          <w:rFonts w:hint="eastAsia" w:ascii="Times New Roman" w:hAnsi="Times New Roman" w:eastAsia="方正仿宋_GBK"/>
          <w:sz w:val="32"/>
          <w:szCs w:val="32"/>
          <w:shd w:val="clear" w:color="auto" w:fill="FFFFFF"/>
          <w:lang w:val="en-US" w:eastAsia="zh-CN"/>
        </w:rPr>
        <w:t>5万元，新增1名</w:t>
      </w:r>
      <w:r>
        <w:rPr>
          <w:rFonts w:ascii="方正仿宋_GBK" w:hAnsi="方正仿宋_GBK" w:eastAsia="方正仿宋_GBK" w:cs="方正仿宋_GBK"/>
          <w:sz w:val="32"/>
          <w:szCs w:val="32"/>
          <w:shd w:val="clear" w:color="auto" w:fill="FFFFFF"/>
        </w:rPr>
        <w:t>“三支一扶”人员（其经费由财政全额保障）</w:t>
      </w:r>
      <w:r>
        <w:rPr>
          <w:rFonts w:hint="eastAsia" w:ascii="方正仿宋_GBK" w:hAnsi="方正仿宋_GBK" w:eastAsia="方正仿宋_GBK" w:cs="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此</w:t>
      </w:r>
      <w:r>
        <w:rPr>
          <w:rFonts w:ascii="方正仿宋_GBK" w:hAnsi="方正仿宋_GBK" w:eastAsia="方正仿宋_GBK" w:cs="方正仿宋_GBK"/>
          <w:sz w:val="32"/>
          <w:szCs w:val="32"/>
          <w:shd w:val="clear" w:color="auto" w:fill="FFFFFF"/>
        </w:rPr>
        <w:t>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9"/>
        <w:snapToGrid w:val="0"/>
        <w:spacing w:before="0" w:beforeAutospacing="0" w:after="0" w:afterAutospacing="0" w:line="596" w:lineRule="exact"/>
        <w:ind w:firstLine="642" w:firstLineChars="200"/>
        <w:jc w:val="both"/>
        <w:rPr>
          <w:rFonts w:hint="eastAsia" w:ascii="方正仿宋_GBK" w:hAnsi="方正仿宋_GBK" w:eastAsia="方正仿宋_GBK" w:cs="方正仿宋_GBK"/>
          <w:color w:val="FF0000"/>
          <w:sz w:val="32"/>
          <w:szCs w:val="32"/>
          <w:shd w:val="clear" w:color="auto" w:fill="FFFFFF"/>
          <w:lang w:eastAsia="zh-CN"/>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159.19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与2023年度相比，减少37.80万元，下降19.2%</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sz w:val="32"/>
          <w:szCs w:val="32"/>
          <w:shd w:val="clear" w:color="auto" w:fill="FFFFFF"/>
          <w:lang w:val="en-US" w:eastAsia="zh-CN"/>
        </w:rPr>
        <w:t>2023年收到</w:t>
      </w:r>
      <w:r>
        <w:rPr>
          <w:rFonts w:hint="default" w:ascii="Times New Roman" w:hAnsi="Times New Roman" w:eastAsia="方正仿宋_GBK"/>
          <w:sz w:val="32"/>
          <w:szCs w:val="32"/>
          <w:shd w:val="clear" w:color="auto" w:fill="FFFFFF"/>
        </w:rPr>
        <w:t>医疗机构能力提升中央补助资金</w:t>
      </w:r>
      <w:r>
        <w:rPr>
          <w:rFonts w:hint="eastAsia" w:ascii="Times New Roman" w:hAnsi="Times New Roman" w:eastAsia="方正仿宋_GBK"/>
          <w:sz w:val="32"/>
          <w:szCs w:val="32"/>
          <w:shd w:val="clear" w:color="auto" w:fill="FFFFFF"/>
          <w:lang w:val="en-US" w:eastAsia="zh-CN"/>
        </w:rPr>
        <w:t>及</w:t>
      </w:r>
      <w:r>
        <w:rPr>
          <w:rFonts w:hint="default" w:ascii="Times New Roman" w:hAnsi="Times New Roman" w:eastAsia="方正仿宋_GBK"/>
          <w:sz w:val="32"/>
          <w:szCs w:val="32"/>
          <w:shd w:val="clear" w:color="auto" w:fill="FFFFFF"/>
        </w:rPr>
        <w:t>公共卫生项目</w:t>
      </w:r>
      <w:r>
        <w:rPr>
          <w:rFonts w:hint="eastAsia" w:ascii="Times New Roman" w:hAnsi="Times New Roman" w:eastAsia="方正仿宋_GBK"/>
          <w:sz w:val="32"/>
          <w:szCs w:val="32"/>
          <w:shd w:val="clear" w:color="auto" w:fill="FFFFFF"/>
          <w:lang w:val="en-US" w:eastAsia="zh-CN"/>
        </w:rPr>
        <w:t>资金较多。</w:t>
      </w:r>
      <w:r>
        <w:rPr>
          <w:rFonts w:hint="default" w:ascii="Times New Roman" w:hAnsi="Times New Roman" w:eastAsia="方正仿宋_GBK"/>
          <w:sz w:val="32"/>
          <w:szCs w:val="32"/>
          <w:shd w:val="clear" w:color="auto" w:fill="FFFFFF"/>
        </w:rPr>
        <w:t>较年初预算数增加39.05万元，增长32.5%</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sz w:val="32"/>
          <w:szCs w:val="32"/>
          <w:shd w:val="clear" w:color="auto" w:fill="FFFFFF"/>
          <w:lang w:val="en-US" w:eastAsia="zh-CN"/>
        </w:rPr>
        <w:t>2024年</w:t>
      </w:r>
      <w:r>
        <w:rPr>
          <w:rFonts w:hint="default" w:ascii="Times New Roman" w:hAnsi="Times New Roman" w:eastAsia="方正仿宋_GBK"/>
          <w:sz w:val="32"/>
          <w:szCs w:val="32"/>
          <w:shd w:val="clear" w:color="auto" w:fill="FFFFFF"/>
        </w:rPr>
        <w:t>申请</w:t>
      </w:r>
      <w:r>
        <w:rPr>
          <w:rFonts w:hint="eastAsia" w:ascii="Times New Roman" w:hAnsi="Times New Roman" w:eastAsia="方正仿宋_GBK"/>
          <w:sz w:val="32"/>
          <w:szCs w:val="32"/>
          <w:shd w:val="clear" w:color="auto" w:fill="FFFFFF"/>
          <w:lang w:val="en-US" w:eastAsia="zh-CN"/>
        </w:rPr>
        <w:t>医疗服务与保障能力提升中央补助资金（城财发〔2024〕471号）20万元，</w:t>
      </w:r>
      <w:r>
        <w:rPr>
          <w:rFonts w:hint="default" w:ascii="Times New Roman" w:hAnsi="Times New Roman" w:eastAsia="方正仿宋_GBK"/>
          <w:sz w:val="32"/>
          <w:szCs w:val="32"/>
          <w:shd w:val="clear" w:color="auto" w:fill="FFFFFF"/>
        </w:rPr>
        <w:t>2024年尘肺康复站中央补助资金</w:t>
      </w:r>
      <w:r>
        <w:rPr>
          <w:rFonts w:hint="eastAsia" w:ascii="Times New Roman" w:hAnsi="Times New Roman" w:eastAsia="方正仿宋_GBK"/>
          <w:sz w:val="32"/>
          <w:szCs w:val="32"/>
          <w:shd w:val="clear" w:color="auto" w:fill="FFFFFF"/>
          <w:lang w:eastAsia="zh-CN"/>
        </w:rPr>
        <w:t>（</w:t>
      </w:r>
      <w:r>
        <w:rPr>
          <w:rFonts w:hint="eastAsia" w:ascii="Times New Roman" w:hAnsi="Times New Roman" w:eastAsia="方正仿宋_GBK"/>
          <w:sz w:val="32"/>
          <w:szCs w:val="32"/>
          <w:shd w:val="clear" w:color="auto" w:fill="FFFFFF"/>
          <w:lang w:val="en-US" w:eastAsia="zh-CN"/>
        </w:rPr>
        <w:t>城财发〔2024〕471号</w:t>
      </w:r>
      <w:r>
        <w:rPr>
          <w:rFonts w:hint="eastAsia" w:ascii="Times New Roman" w:hAnsi="Times New Roman" w:eastAsia="方正仿宋_GBK"/>
          <w:sz w:val="32"/>
          <w:szCs w:val="32"/>
          <w:shd w:val="clear" w:color="auto" w:fill="FFFFFF"/>
          <w:lang w:eastAsia="zh-CN"/>
        </w:rPr>
        <w:t>）</w:t>
      </w:r>
      <w:r>
        <w:rPr>
          <w:rFonts w:hint="eastAsia" w:ascii="Times New Roman" w:hAnsi="Times New Roman" w:eastAsia="方正仿宋_GBK"/>
          <w:sz w:val="32"/>
          <w:szCs w:val="32"/>
          <w:shd w:val="clear" w:color="auto" w:fill="FFFFFF"/>
          <w:lang w:val="en-US" w:eastAsia="zh-CN"/>
        </w:rPr>
        <w:t>5万元，新增1名</w:t>
      </w:r>
      <w:r>
        <w:rPr>
          <w:rFonts w:ascii="方正仿宋_GBK" w:hAnsi="方正仿宋_GBK" w:eastAsia="方正仿宋_GBK" w:cs="方正仿宋_GBK"/>
          <w:sz w:val="32"/>
          <w:szCs w:val="32"/>
          <w:shd w:val="clear" w:color="auto" w:fill="FFFFFF"/>
        </w:rPr>
        <w:t>“三支一扶”人员（其经费由财政全额保障）</w:t>
      </w:r>
      <w:r>
        <w:rPr>
          <w:rFonts w:hint="eastAsia" w:ascii="方正仿宋_GBK" w:hAnsi="方正仿宋_GBK" w:eastAsia="方正仿宋_GBK" w:cs="方正仿宋_GBK"/>
          <w:sz w:val="32"/>
          <w:szCs w:val="32"/>
          <w:shd w:val="clear" w:color="auto" w:fill="FFFFFF"/>
          <w:lang w:eastAsia="zh-CN"/>
        </w:rPr>
        <w:t>。</w:t>
      </w:r>
    </w:p>
    <w:p>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ascii="方正仿宋_GBK" w:hAnsi="方正仿宋_GBK" w:eastAsia="方正仿宋_GBK" w:cs="方正仿宋_GBK"/>
          <w:sz w:val="32"/>
          <w:szCs w:val="32"/>
          <w:highlight w:val="none"/>
          <w:shd w:val="clear" w:color="auto" w:fill="FFFFFF"/>
        </w:rPr>
      </w:pPr>
      <w:r>
        <w:rPr>
          <w:rFonts w:ascii="方正仿宋_GBK" w:hAnsi="方正仿宋_GBK" w:eastAsia="方正仿宋_GBK" w:cs="方正仿宋_GBK"/>
          <w:sz w:val="32"/>
          <w:szCs w:val="32"/>
          <w:highlight w:val="none"/>
          <w:shd w:val="clear" w:color="auto" w:fill="FFFFFF"/>
        </w:rPr>
        <w:t>一般公共预算财政拨款支出主要</w:t>
      </w:r>
      <w:r>
        <w:rPr>
          <w:rFonts w:hint="eastAsia" w:ascii="方正仿宋_GBK" w:hAnsi="方正仿宋_GBK" w:eastAsia="方正仿宋_GBK" w:cs="方正仿宋_GBK"/>
          <w:sz w:val="32"/>
          <w:szCs w:val="32"/>
          <w:highlight w:val="none"/>
          <w:shd w:val="clear" w:color="auto" w:fill="FFFFFF"/>
          <w:lang w:eastAsia="zh-CN"/>
        </w:rPr>
        <w:t>用途如下</w:t>
      </w:r>
      <w:r>
        <w:rPr>
          <w:rFonts w:ascii="方正仿宋_GBK" w:hAnsi="方正仿宋_GBK" w:eastAsia="方正仿宋_GBK" w:cs="方正仿宋_GBK"/>
          <w:sz w:val="32"/>
          <w:szCs w:val="32"/>
          <w:highlight w:val="none"/>
          <w:shd w:val="clear" w:color="auto" w:fill="FFFFFF"/>
        </w:rPr>
        <w:t>：</w:t>
      </w:r>
    </w:p>
    <w:p>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0.42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0.3%</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，主要原因是辖区</w:t>
      </w:r>
      <w:r>
        <w:rPr>
          <w:rFonts w:hint="default" w:ascii="Times New Roman" w:hAnsi="Times New Roman" w:eastAsia="方正仿宋_GBK"/>
          <w:sz w:val="32"/>
          <w:szCs w:val="32"/>
          <w:shd w:val="clear" w:color="auto" w:fill="FFFFFF"/>
        </w:rPr>
        <w:t>内</w:t>
      </w:r>
      <w:r>
        <w:rPr>
          <w:rFonts w:hint="eastAsia" w:ascii="Times New Roman" w:hAnsi="Times New Roman" w:eastAsia="方正仿宋_GBK"/>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w:t>
      </w:r>
      <w:r>
        <w:rPr>
          <w:rFonts w:ascii="方正仿宋_GBK" w:hAnsi="方正仿宋_GBK" w:eastAsia="方正仿宋_GBK" w:cs="方正仿宋_GBK"/>
          <w:sz w:val="32"/>
          <w:szCs w:val="32"/>
          <w:shd w:val="clear" w:color="auto" w:fill="FFFFFF"/>
        </w:rPr>
        <w:t>常住居民</w:t>
      </w:r>
      <w:r>
        <w:rPr>
          <w:rFonts w:hint="eastAsia" w:ascii="方正仿宋_GBK" w:hAnsi="方正仿宋_GBK" w:eastAsia="方正仿宋_GBK" w:cs="方正仿宋_GBK"/>
          <w:sz w:val="32"/>
          <w:szCs w:val="32"/>
          <w:shd w:val="clear" w:color="auto" w:fill="FFFFFF"/>
          <w:lang w:val="en-US" w:eastAsia="zh-CN"/>
        </w:rPr>
        <w:t>人数相对稳定</w:t>
      </w:r>
      <w:r>
        <w:rPr>
          <w:rFonts w:ascii="方正仿宋_GBK" w:hAnsi="方正仿宋_GBK" w:eastAsia="方正仿宋_GBK" w:cs="方正仿宋_GBK"/>
          <w:sz w:val="32"/>
          <w:szCs w:val="32"/>
          <w:shd w:val="clear" w:color="auto" w:fill="FFFFFF"/>
        </w:rPr>
        <w:t>，服务人数</w:t>
      </w:r>
      <w:r>
        <w:rPr>
          <w:rFonts w:hint="eastAsia" w:ascii="方正仿宋_GBK" w:hAnsi="方正仿宋_GBK" w:eastAsia="方正仿宋_GBK" w:cs="方正仿宋_GBK"/>
          <w:sz w:val="32"/>
          <w:szCs w:val="32"/>
          <w:shd w:val="clear" w:color="auto" w:fill="FFFFFF"/>
          <w:lang w:val="en-US" w:eastAsia="zh-CN"/>
        </w:rPr>
        <w:t>无较大变化</w:t>
      </w:r>
      <w:r>
        <w:rPr>
          <w:rFonts w:ascii="方正仿宋_GBK" w:hAnsi="方正仿宋_GBK" w:eastAsia="方正仿宋_GBK" w:cs="方正仿宋_GBK"/>
          <w:sz w:val="32"/>
          <w:szCs w:val="32"/>
          <w:shd w:val="clear" w:color="auto" w:fill="FFFFFF"/>
        </w:rPr>
        <w:t>，故</w:t>
      </w:r>
      <w:r>
        <w:rPr>
          <w:rFonts w:hint="default" w:ascii="Times New Roman" w:hAnsi="Times New Roman" w:eastAsia="方正仿宋_GBK"/>
          <w:sz w:val="32"/>
          <w:szCs w:val="32"/>
          <w:shd w:val="clear" w:color="auto" w:fill="FFFFFF"/>
        </w:rPr>
        <w:t>年初预算数无增减</w:t>
      </w:r>
      <w:r>
        <w:rPr>
          <w:rFonts w:hint="eastAsia" w:ascii="方正仿宋_GBK" w:hAnsi="方正仿宋_GBK" w:eastAsia="方正仿宋_GBK" w:cs="方正仿宋_GBK"/>
          <w:sz w:val="32"/>
          <w:szCs w:val="32"/>
          <w:shd w:val="clear" w:color="auto" w:fill="FFFFFF"/>
          <w:lang w:val="en-US" w:eastAsia="zh-CN"/>
        </w:rPr>
        <w:t>。</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w:t>
      </w:r>
      <w:r>
        <w:rPr>
          <w:rFonts w:hint="eastAsia" w:ascii="方正仿宋_GBK" w:hAnsi="方正仿宋_GBK" w:eastAsia="方正仿宋_GBK" w:cs="方正仿宋_GBK"/>
          <w:sz w:val="32"/>
          <w:szCs w:val="32"/>
          <w:shd w:val="clear" w:color="auto" w:fill="FFFFFF"/>
          <w:lang w:eastAsia="zh-CN"/>
        </w:rPr>
        <w:t>和</w:t>
      </w:r>
      <w:r>
        <w:rPr>
          <w:rFonts w:ascii="方正仿宋_GBK" w:hAnsi="方正仿宋_GBK" w:eastAsia="方正仿宋_GBK" w:cs="方正仿宋_GBK"/>
          <w:sz w:val="32"/>
          <w:szCs w:val="32"/>
          <w:shd w:val="clear" w:color="auto" w:fill="FFFFFF"/>
        </w:rPr>
        <w:t>就业支出</w:t>
      </w:r>
      <w:r>
        <w:rPr>
          <w:rFonts w:hint="default" w:ascii="Times New Roman" w:hAnsi="Times New Roman" w:eastAsia="方正仿宋_GBK"/>
          <w:sz w:val="32"/>
          <w:szCs w:val="32"/>
          <w:shd w:val="clear" w:color="auto" w:fill="FFFFFF"/>
        </w:rPr>
        <w:t>15.47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9.7%</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w:t>
      </w:r>
      <w:r>
        <w:rPr>
          <w:rFonts w:hint="default" w:ascii="Times New Roman" w:hAnsi="Times New Roman" w:eastAsia="方正仿宋_GBK"/>
          <w:sz w:val="32"/>
          <w:szCs w:val="32"/>
          <w:shd w:val="clear" w:color="auto" w:fill="FFFFFF"/>
        </w:rPr>
        <w:t>是</w:t>
      </w:r>
      <w:r>
        <w:rPr>
          <w:rFonts w:hint="eastAsia" w:ascii="Times New Roman" w:hAnsi="Times New Roman" w:eastAsia="方正仿宋_GBK"/>
          <w:sz w:val="32"/>
          <w:szCs w:val="32"/>
          <w:shd w:val="clear" w:color="auto" w:fill="FFFFFF"/>
          <w:lang w:val="en-US" w:eastAsia="zh-CN"/>
        </w:rPr>
        <w:t>2024年除8月新增1名</w:t>
      </w:r>
      <w:r>
        <w:rPr>
          <w:rFonts w:hint="eastAsia" w:ascii="方正仿宋_GBK" w:hAnsi="方正仿宋_GBK" w:eastAsia="方正仿宋_GBK" w:cs="方正仿宋_GBK"/>
          <w:sz w:val="32"/>
          <w:szCs w:val="32"/>
          <w:shd w:val="clear" w:color="auto" w:fill="FFFFFF"/>
          <w:lang w:val="en-US" w:eastAsia="zh-CN"/>
        </w:rPr>
        <w:t>“三支一扶”人员外，无其他新增事业编制人员，缴费基数相对固定，故</w:t>
      </w:r>
      <w:r>
        <w:rPr>
          <w:rFonts w:hint="default" w:ascii="Times New Roman" w:hAnsi="Times New Roman" w:eastAsia="方正仿宋_GBK"/>
          <w:sz w:val="32"/>
          <w:szCs w:val="32"/>
          <w:shd w:val="clear" w:color="auto" w:fill="FFFFFF"/>
        </w:rPr>
        <w:t>年初预算数无增减</w:t>
      </w:r>
      <w:r>
        <w:rPr>
          <w:rFonts w:hint="eastAsia" w:ascii="Times New Roman" w:hAnsi="Times New Roman" w:eastAsia="方正仿宋_GBK"/>
          <w:sz w:val="32"/>
          <w:szCs w:val="32"/>
          <w:shd w:val="clear" w:color="auto" w:fill="FFFFFF"/>
          <w:lang w:eastAsia="zh-CN"/>
        </w:rPr>
        <w:t>。</w:t>
      </w:r>
    </w:p>
    <w:p>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val="en-US"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137.87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86.6%</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较年初预算数增加39.05万元，增长39.5%</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sz w:val="32"/>
          <w:szCs w:val="32"/>
          <w:shd w:val="clear" w:color="auto" w:fill="FFFFFF"/>
          <w:lang w:val="en-US" w:eastAsia="zh-CN"/>
        </w:rPr>
        <w:t>2024年</w:t>
      </w:r>
      <w:r>
        <w:rPr>
          <w:rFonts w:hint="default" w:ascii="Times New Roman" w:hAnsi="Times New Roman" w:eastAsia="方正仿宋_GBK"/>
          <w:sz w:val="32"/>
          <w:szCs w:val="32"/>
          <w:shd w:val="clear" w:color="auto" w:fill="FFFFFF"/>
        </w:rPr>
        <w:t>申请</w:t>
      </w:r>
      <w:r>
        <w:rPr>
          <w:rFonts w:hint="eastAsia" w:ascii="Times New Roman" w:hAnsi="Times New Roman" w:eastAsia="方正仿宋_GBK"/>
          <w:sz w:val="32"/>
          <w:szCs w:val="32"/>
          <w:shd w:val="clear" w:color="auto" w:fill="FFFFFF"/>
          <w:lang w:val="en-US" w:eastAsia="zh-CN"/>
        </w:rPr>
        <w:t>医疗服务与保障能力提升中央补助资金（城财发〔2024〕471号）20万元，</w:t>
      </w:r>
      <w:r>
        <w:rPr>
          <w:rFonts w:hint="default" w:ascii="Times New Roman" w:hAnsi="Times New Roman" w:eastAsia="方正仿宋_GBK"/>
          <w:sz w:val="32"/>
          <w:szCs w:val="32"/>
          <w:shd w:val="clear" w:color="auto" w:fill="FFFFFF"/>
        </w:rPr>
        <w:t>2024年尘肺康复站中央补助资金</w:t>
      </w:r>
      <w:r>
        <w:rPr>
          <w:rFonts w:hint="eastAsia" w:ascii="Times New Roman" w:hAnsi="Times New Roman" w:eastAsia="方正仿宋_GBK"/>
          <w:sz w:val="32"/>
          <w:szCs w:val="32"/>
          <w:shd w:val="clear" w:color="auto" w:fill="FFFFFF"/>
          <w:lang w:eastAsia="zh-CN"/>
        </w:rPr>
        <w:t>（</w:t>
      </w:r>
      <w:r>
        <w:rPr>
          <w:rFonts w:hint="eastAsia" w:ascii="Times New Roman" w:hAnsi="Times New Roman" w:eastAsia="方正仿宋_GBK"/>
          <w:sz w:val="32"/>
          <w:szCs w:val="32"/>
          <w:shd w:val="clear" w:color="auto" w:fill="FFFFFF"/>
          <w:lang w:val="en-US" w:eastAsia="zh-CN"/>
        </w:rPr>
        <w:t>城财发〔2024〕471号</w:t>
      </w:r>
      <w:r>
        <w:rPr>
          <w:rFonts w:hint="eastAsia" w:ascii="Times New Roman" w:hAnsi="Times New Roman" w:eastAsia="方正仿宋_GBK"/>
          <w:sz w:val="32"/>
          <w:szCs w:val="32"/>
          <w:shd w:val="clear" w:color="auto" w:fill="FFFFFF"/>
          <w:lang w:eastAsia="zh-CN"/>
        </w:rPr>
        <w:t>）</w:t>
      </w:r>
      <w:r>
        <w:rPr>
          <w:rFonts w:hint="eastAsia" w:ascii="Times New Roman" w:hAnsi="Times New Roman" w:eastAsia="方正仿宋_GBK"/>
          <w:sz w:val="32"/>
          <w:szCs w:val="32"/>
          <w:shd w:val="clear" w:color="auto" w:fill="FFFFFF"/>
          <w:lang w:val="en-US" w:eastAsia="zh-CN"/>
        </w:rPr>
        <w:t>5万元，新增1名</w:t>
      </w:r>
      <w:r>
        <w:rPr>
          <w:rFonts w:ascii="方正仿宋_GBK" w:hAnsi="方正仿宋_GBK" w:eastAsia="方正仿宋_GBK" w:cs="方正仿宋_GBK"/>
          <w:sz w:val="32"/>
          <w:szCs w:val="32"/>
          <w:shd w:val="clear" w:color="auto" w:fill="FFFFFF"/>
        </w:rPr>
        <w:t>“三支一扶”人员（其经费由财政全额保障）</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lang w:val="en-US" w:eastAsia="zh-CN"/>
        </w:rPr>
        <w:t>故较</w:t>
      </w:r>
      <w:r>
        <w:rPr>
          <w:rFonts w:hint="default" w:ascii="Times New Roman" w:hAnsi="Times New Roman" w:eastAsia="方正仿宋_GBK"/>
          <w:sz w:val="32"/>
          <w:szCs w:val="32"/>
          <w:shd w:val="clear" w:color="auto" w:fill="FFFFFF"/>
        </w:rPr>
        <w:t>较年初预算数增加</w:t>
      </w:r>
      <w:r>
        <w:rPr>
          <w:rFonts w:hint="eastAsia" w:ascii="Times New Roman" w:hAnsi="Times New Roman" w:eastAsia="方正仿宋_GBK"/>
          <w:sz w:val="32"/>
          <w:szCs w:val="32"/>
          <w:shd w:val="clear" w:color="auto" w:fill="FFFFFF"/>
          <w:lang w:eastAsia="zh-CN"/>
        </w:rPr>
        <w:t>。</w:t>
      </w:r>
    </w:p>
    <w:p>
      <w:pPr>
        <w:spacing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bidi="ar-SA"/>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5.44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3.4%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sz w:val="32"/>
          <w:szCs w:val="32"/>
          <w:shd w:val="clear" w:color="auto" w:fill="FFFFFF"/>
          <w:lang w:val="en-US" w:eastAsia="zh-CN"/>
        </w:rPr>
        <w:t>2024年除8月新增1名</w:t>
      </w:r>
      <w:r>
        <w:rPr>
          <w:rFonts w:hint="eastAsia" w:ascii="方正仿宋_GBK" w:hAnsi="方正仿宋_GBK" w:eastAsia="方正仿宋_GBK" w:cs="方正仿宋_GBK"/>
          <w:sz w:val="32"/>
          <w:szCs w:val="32"/>
          <w:shd w:val="clear" w:color="auto" w:fill="FFFFFF"/>
          <w:lang w:val="en-US" w:eastAsia="zh-CN"/>
        </w:rPr>
        <w:t>“三支一扶”人员外，无其他新增事业编制人员，缴费基数相对固定，故</w:t>
      </w:r>
      <w:r>
        <w:rPr>
          <w:rFonts w:hint="default" w:ascii="Times New Roman" w:hAnsi="Times New Roman" w:eastAsia="方正仿宋_GBK"/>
          <w:sz w:val="32"/>
          <w:szCs w:val="32"/>
          <w:shd w:val="clear" w:color="auto" w:fill="FFFFFF"/>
        </w:rPr>
        <w:t>年初预算数无增减</w:t>
      </w:r>
      <w:r>
        <w:rPr>
          <w:rFonts w:hint="eastAsia" w:ascii="Times New Roman" w:hAnsi="Times New Roman" w:eastAsia="方正仿宋_GBK"/>
          <w:sz w:val="32"/>
          <w:szCs w:val="32"/>
          <w:shd w:val="clear" w:color="auto" w:fill="FFFFFF"/>
          <w:lang w:eastAsia="zh-CN"/>
        </w:rPr>
        <w:t>。</w:t>
      </w:r>
    </w:p>
    <w:p>
      <w:pPr>
        <w:pStyle w:val="9"/>
        <w:snapToGrid w:val="0"/>
        <w:spacing w:before="0" w:beforeAutospacing="0" w:after="0" w:afterAutospacing="0" w:line="596" w:lineRule="exact"/>
        <w:ind w:firstLine="642" w:firstLineChars="200"/>
        <w:jc w:val="both"/>
        <w:rPr>
          <w:rFonts w:hint="default"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，主要原因是年初预算时无人员增加及其他项目，预算数刚好符合本单位基本支出，故决算数较上年无增减。</w:t>
      </w:r>
    </w:p>
    <w:p>
      <w:pPr>
        <w:pStyle w:val="14"/>
        <w:keepNext w:val="0"/>
        <w:keepLines w:val="0"/>
        <w:pageBreakBefore w:val="0"/>
        <w:widowControl/>
        <w:kinsoku/>
        <w:wordWrap/>
        <w:overflowPunct/>
        <w:topLinePunct w:val="0"/>
        <w:autoSpaceDE w:val="0"/>
        <w:autoSpaceDN/>
        <w:bidi w:val="0"/>
        <w:adjustRightInd/>
        <w:snapToGrid/>
        <w:spacing w:line="596" w:lineRule="exact"/>
        <w:ind w:firstLine="642"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101.44</w:t>
      </w:r>
      <w:r>
        <w:rPr>
          <w:rFonts w:ascii="方正仿宋_GBK" w:hAnsi="方正仿宋_GBK" w:eastAsia="方正仿宋_GBK" w:cs="方正仿宋_GBK"/>
          <w:sz w:val="32"/>
          <w:szCs w:val="32"/>
          <w:shd w:val="clear" w:color="auto" w:fill="FFFFFF"/>
        </w:rPr>
        <w:t>万元。</w:t>
      </w:r>
    </w:p>
    <w:p>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0" w:firstLineChars="0"/>
        <w:jc w:val="both"/>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99.70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与2023年度相比，减少9.73万元，下降8.9%</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sz w:val="32"/>
          <w:szCs w:val="32"/>
          <w:shd w:val="clear" w:color="auto" w:fill="FFFFFF"/>
          <w:lang w:val="en-US" w:eastAsia="zh-CN"/>
        </w:rPr>
        <w:t>2024年3月借调1名事业编制人员于县精卫中心，其人员经费（基本工资）由县精</w:t>
      </w:r>
      <w:r>
        <w:rPr>
          <w:rFonts w:hint="eastAsia" w:ascii="方正仿宋_GBK" w:hAnsi="方正仿宋_GBK" w:eastAsia="方正仿宋_GBK" w:cs="方正仿宋_GBK"/>
          <w:sz w:val="32"/>
          <w:szCs w:val="32"/>
          <w:shd w:val="clear" w:color="auto" w:fill="FFFFFF"/>
          <w:lang w:val="en-US" w:eastAsia="zh-CN"/>
        </w:rPr>
        <w:t>卫中心保障，故人员经费支出减少。</w:t>
      </w:r>
      <w:r>
        <w:rPr>
          <w:rFonts w:ascii="方正仿宋_GBK" w:hAnsi="方正仿宋_GBK" w:eastAsia="方正仿宋_GBK" w:cs="方正仿宋_GBK"/>
          <w:sz w:val="32"/>
          <w:szCs w:val="32"/>
          <w:shd w:val="clear" w:color="auto" w:fill="FFFFFF"/>
        </w:rPr>
        <w:t>人员经费用途主要包括主要包括</w:t>
      </w:r>
      <w:r>
        <w:rPr>
          <w:rFonts w:ascii="Times New Roman" w:hAnsi="Times New Roman" w:eastAsia="方正仿宋_GBK"/>
          <w:sz w:val="32"/>
          <w:szCs w:val="32"/>
        </w:rPr>
        <w:t>基本工资</w:t>
      </w:r>
      <w:r>
        <w:rPr>
          <w:rFonts w:hint="eastAsia" w:ascii="Times New Roman" w:hAnsi="Times New Roman" w:eastAsia="方正仿宋_GBK"/>
          <w:sz w:val="32"/>
          <w:szCs w:val="32"/>
          <w:lang w:val="en-US" w:eastAsia="zh-CN"/>
        </w:rPr>
        <w:t>20.80</w:t>
      </w:r>
      <w:r>
        <w:rPr>
          <w:rFonts w:ascii="Times New Roman" w:hAnsi="Times New Roman" w:eastAsia="方正仿宋_GBK"/>
          <w:sz w:val="32"/>
          <w:szCs w:val="32"/>
        </w:rPr>
        <w:t>万元、津贴补贴6.</w:t>
      </w:r>
      <w:r>
        <w:rPr>
          <w:rFonts w:hint="eastAsia" w:ascii="Times New Roman" w:hAnsi="Times New Roman" w:eastAsia="方正仿宋_GBK"/>
          <w:sz w:val="32"/>
          <w:szCs w:val="32"/>
          <w:lang w:val="en-US" w:eastAsia="zh-CN"/>
        </w:rPr>
        <w:t>51</w:t>
      </w:r>
      <w:r>
        <w:rPr>
          <w:rFonts w:ascii="Times New Roman" w:hAnsi="Times New Roman" w:eastAsia="方正仿宋_GBK"/>
          <w:sz w:val="32"/>
          <w:szCs w:val="32"/>
        </w:rPr>
        <w:t>万元、绩效工资</w:t>
      </w:r>
      <w:r>
        <w:rPr>
          <w:rFonts w:hint="eastAsia" w:ascii="Times New Roman" w:hAnsi="Times New Roman" w:eastAsia="方正仿宋_GBK"/>
          <w:sz w:val="32"/>
          <w:szCs w:val="32"/>
          <w:lang w:val="en-US" w:eastAsia="zh-CN"/>
        </w:rPr>
        <w:t>40.38</w:t>
      </w:r>
      <w:r>
        <w:rPr>
          <w:rFonts w:ascii="Times New Roman" w:hAnsi="Times New Roman" w:eastAsia="方正仿宋_GBK"/>
          <w:sz w:val="32"/>
          <w:szCs w:val="32"/>
        </w:rPr>
        <w:t>万元、社会保障缴费</w:t>
      </w:r>
      <w:r>
        <w:rPr>
          <w:rFonts w:hint="eastAsia" w:ascii="Times New Roman" w:hAnsi="Times New Roman" w:eastAsia="方正仿宋_GBK"/>
          <w:sz w:val="32"/>
          <w:szCs w:val="32"/>
          <w:lang w:val="en-US" w:eastAsia="zh-CN"/>
        </w:rPr>
        <w:t>15.53</w:t>
      </w:r>
      <w:r>
        <w:rPr>
          <w:rFonts w:ascii="Times New Roman" w:hAnsi="Times New Roman" w:eastAsia="方正仿宋_GBK"/>
          <w:sz w:val="32"/>
          <w:szCs w:val="32"/>
        </w:rPr>
        <w:t>万元、住房公积金</w:t>
      </w:r>
      <w:r>
        <w:rPr>
          <w:rFonts w:hint="eastAsia" w:ascii="Times New Roman" w:hAnsi="Times New Roman" w:eastAsia="方正仿宋_GBK"/>
          <w:sz w:val="32"/>
          <w:szCs w:val="32"/>
          <w:lang w:val="en-US" w:eastAsia="zh-CN"/>
        </w:rPr>
        <w:t>5.44</w:t>
      </w:r>
      <w:r>
        <w:rPr>
          <w:rFonts w:ascii="Times New Roman" w:hAnsi="Times New Roman" w:eastAsia="方正仿宋_GBK"/>
          <w:sz w:val="32"/>
          <w:szCs w:val="32"/>
        </w:rPr>
        <w:t>万元、对家庭和个人补助</w:t>
      </w:r>
      <w:r>
        <w:rPr>
          <w:rFonts w:hint="eastAsia" w:ascii="Times New Roman" w:hAnsi="Times New Roman" w:eastAsia="方正仿宋_GBK"/>
          <w:sz w:val="32"/>
          <w:szCs w:val="32"/>
          <w:lang w:val="en-US" w:eastAsia="zh-CN"/>
        </w:rPr>
        <w:t>11.04</w:t>
      </w:r>
      <w:r>
        <w:rPr>
          <w:rFonts w:ascii="Times New Roman" w:hAnsi="Times New Roman" w:eastAsia="方正仿宋_GBK"/>
          <w:sz w:val="32"/>
          <w:szCs w:val="32"/>
        </w:rPr>
        <w:t>万元。</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lang w:val="en-US" w:eastAsia="zh-CN"/>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1.74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与2023年度相比，减少14.16万元，下降89.1%</w:t>
      </w:r>
      <w:r>
        <w:rPr>
          <w:rFonts w:ascii="方正仿宋_GBK" w:hAnsi="方正仿宋_GBK" w:eastAsia="方正仿宋_GBK" w:cs="方正仿宋_GBK"/>
          <w:sz w:val="32"/>
          <w:szCs w:val="32"/>
          <w:shd w:val="clear" w:color="auto" w:fill="FFFFFF"/>
        </w:rPr>
        <w:t>，主要原因</w:t>
      </w:r>
      <w:r>
        <w:rPr>
          <w:rFonts w:hint="eastAsia" w:ascii="Times New Roman" w:hAnsi="Times New Roman" w:eastAsia="方正仿宋_GBK"/>
          <w:sz w:val="32"/>
          <w:szCs w:val="32"/>
          <w:lang w:val="en-US" w:eastAsia="zh-CN"/>
        </w:rPr>
        <w:t>是2023年新购置了一批办公桌椅、办公设备等，2024年未新够入办公设施设备。公用经费用途主要包括办公费0.41万元，工会经费0.91万元，福利费0.42万元。</w:t>
      </w:r>
    </w:p>
    <w:p>
      <w:pPr>
        <w:pStyle w:val="14"/>
        <w:keepNext w:val="0"/>
        <w:keepLines w:val="0"/>
        <w:pageBreakBefore w:val="0"/>
        <w:widowControl/>
        <w:kinsoku/>
        <w:wordWrap/>
        <w:overflowPunct/>
        <w:topLinePunct w:val="0"/>
        <w:autoSpaceDE w:val="0"/>
        <w:autoSpaceDN/>
        <w:bidi w:val="0"/>
        <w:adjustRightInd/>
        <w:snapToGrid/>
        <w:spacing w:line="596" w:lineRule="exact"/>
        <w:ind w:firstLine="642"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本</w:t>
      </w:r>
      <w:r>
        <w:rPr>
          <w:rFonts w:hint="eastAsia" w:ascii="Times New Roman" w:hAnsi="Times New Roman" w:eastAsia="方正仿宋_GBK"/>
          <w:sz w:val="32"/>
          <w:szCs w:val="32"/>
          <w:shd w:val="clear" w:color="auto" w:fill="FFFFFF"/>
          <w:lang w:eastAsia="zh-CN"/>
        </w:rPr>
        <w:t>单位</w:t>
      </w:r>
      <w:r>
        <w:rPr>
          <w:rFonts w:hint="default" w:ascii="Times New Roman" w:hAnsi="Times New Roman" w:eastAsia="方正仿宋_GBK"/>
          <w:sz w:val="32"/>
          <w:szCs w:val="32"/>
          <w:shd w:val="clear" w:color="auto" w:fill="FFFFFF"/>
        </w:rPr>
        <w:t>2024年度无政府性基金预算财政拨款收支</w:t>
      </w:r>
      <w:r>
        <w:rPr>
          <w:rFonts w:hint="eastAsia" w:ascii="Times New Roman" w:hAnsi="Times New Roman" w:eastAsia="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napToGrid/>
        <w:spacing w:line="596" w:lineRule="exact"/>
        <w:ind w:firstLine="642"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eastAsia" w:ascii="Times New Roman" w:hAnsi="Times New Roman" w:eastAsia="方正仿宋_GBK"/>
          <w:sz w:val="32"/>
          <w:szCs w:val="32"/>
          <w:shd w:val="clear" w:color="auto" w:fill="FFFFFF"/>
          <w:lang w:eastAsia="zh-CN"/>
        </w:rPr>
        <w:t>本单位</w:t>
      </w:r>
      <w:r>
        <w:rPr>
          <w:rFonts w:hint="default" w:ascii="Times New Roman" w:hAnsi="Times New Roman" w:eastAsia="方正仿宋_GBK"/>
          <w:sz w:val="32"/>
          <w:szCs w:val="32"/>
          <w:shd w:val="clear" w:color="auto" w:fill="FFFFFF"/>
          <w:lang w:eastAsia="zh-CN"/>
        </w:rPr>
        <w:t>2024</w:t>
      </w:r>
      <w:r>
        <w:rPr>
          <w:rFonts w:hint="eastAsia" w:ascii="Times New Roman" w:hAnsi="Times New Roman" w:eastAsia="方正仿宋_GBK"/>
          <w:sz w:val="32"/>
          <w:szCs w:val="32"/>
          <w:shd w:val="clear" w:color="auto" w:fill="FFFFFF"/>
          <w:lang w:eastAsia="zh-CN"/>
        </w:rPr>
        <w:t>年度无国有资本经营预算财政拨款支出。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2"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w:t>
      </w: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pPr>
        <w:pStyle w:val="9"/>
        <w:spacing w:before="0" w:beforeAutospacing="0" w:afterAutospacing="0"/>
        <w:ind w:firstLine="640" w:firstLineChars="200"/>
        <w:rPr>
          <w:rFonts w:ascii="Times New Roman" w:hAnsi="Times New Roman" w:eastAsia="方正仿宋_GBK"/>
          <w:sz w:val="32"/>
          <w:szCs w:val="32"/>
        </w:rPr>
      </w:pPr>
      <w:r>
        <w:rPr>
          <w:rFonts w:ascii="Times New Roman" w:hAnsi="Times New Roman" w:eastAsia="方正仿宋_GBK"/>
          <w:sz w:val="32"/>
          <w:szCs w:val="32"/>
        </w:rPr>
        <w:t>我单位属于基层医疗卫生机构，财政未保障我单位</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三公</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经费。</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2"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2" w:firstLineChars="200"/>
        <w:jc w:val="both"/>
        <w:textAlignment w:val="auto"/>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highlight w:val="yellow"/>
        </w:rPr>
      </w:pPr>
      <w:r>
        <w:rPr>
          <w:rFonts w:hint="default" w:ascii="Times New Roman" w:hAnsi="Times New Roman" w:eastAsia="方正仿宋_GBK"/>
          <w:sz w:val="32"/>
          <w:szCs w:val="32"/>
          <w:shd w:val="clear" w:color="auto" w:fill="FFFFFF"/>
          <w:lang w:eastAsia="zh-CN"/>
        </w:rPr>
        <w:t>本年度会议费支出0.00万元，与2023年度相比，无增减，主要原因是因</w:t>
      </w:r>
      <w:r>
        <w:rPr>
          <w:rFonts w:hint="eastAsia" w:ascii="Times New Roman" w:hAnsi="Times New Roman" w:eastAsia="方正仿宋_GBK"/>
          <w:sz w:val="32"/>
          <w:szCs w:val="32"/>
          <w:shd w:val="clear" w:color="auto" w:fill="FFFFFF"/>
          <w:lang w:val="en-US" w:eastAsia="zh-CN"/>
        </w:rPr>
        <w:t>本单位属于基层医疗机构</w:t>
      </w:r>
      <w:r>
        <w:rPr>
          <w:rFonts w:hint="default" w:ascii="Times New Roman" w:hAnsi="Times New Roman" w:eastAsia="方正仿宋_GBK"/>
          <w:sz w:val="32"/>
          <w:szCs w:val="32"/>
          <w:shd w:val="clear" w:color="auto" w:fill="FFFFFF"/>
          <w:lang w:eastAsia="zh-CN"/>
        </w:rPr>
        <w:t>，</w:t>
      </w:r>
      <w:r>
        <w:rPr>
          <w:rFonts w:hint="eastAsia" w:ascii="Times New Roman" w:hAnsi="Times New Roman" w:eastAsia="方正仿宋_GBK"/>
          <w:sz w:val="32"/>
          <w:szCs w:val="32"/>
          <w:shd w:val="clear" w:color="auto" w:fill="FFFFFF"/>
          <w:lang w:eastAsia="zh-CN"/>
        </w:rPr>
        <w:t>未使用财政资金保障</w:t>
      </w:r>
      <w:r>
        <w:rPr>
          <w:rFonts w:hint="default" w:ascii="Times New Roman" w:hAnsi="Times New Roman" w:eastAsia="方正仿宋_GBK"/>
          <w:sz w:val="32"/>
          <w:szCs w:val="32"/>
          <w:shd w:val="clear" w:color="auto" w:fill="FFFFFF"/>
          <w:lang w:eastAsia="zh-CN"/>
        </w:rPr>
        <w:t>会议费</w:t>
      </w:r>
      <w:r>
        <w:rPr>
          <w:rFonts w:hint="eastAsia" w:ascii="Times New Roman" w:hAnsi="Times New Roman" w:eastAsia="方正仿宋_GBK"/>
          <w:sz w:val="32"/>
          <w:szCs w:val="32"/>
          <w:shd w:val="clear" w:color="auto" w:fill="FFFFFF"/>
          <w:lang w:eastAsia="zh-CN"/>
        </w:rPr>
        <w:t>。</w:t>
      </w:r>
      <w:r>
        <w:rPr>
          <w:rFonts w:hint="default" w:ascii="Times New Roman" w:hAnsi="Times New Roman" w:eastAsia="方正仿宋_GBK"/>
          <w:sz w:val="32"/>
          <w:szCs w:val="32"/>
          <w:shd w:val="clear" w:color="auto" w:fill="FFFFFF"/>
          <w:lang w:eastAsia="zh-CN"/>
        </w:rPr>
        <w:t>本年度培训费支出0.90万元，与2023年度相比，增加0.90万元，增长100.0%，主要原因是</w:t>
      </w:r>
      <w:r>
        <w:rPr>
          <w:rFonts w:hint="eastAsia" w:ascii="Times New Roman" w:hAnsi="Times New Roman" w:eastAsia="方正仿宋_GBK"/>
          <w:sz w:val="32"/>
          <w:szCs w:val="32"/>
          <w:shd w:val="clear" w:color="auto" w:fill="FFFFFF"/>
          <w:lang w:val="en-US" w:eastAsia="zh-CN"/>
        </w:rPr>
        <w:t>2024年外派学习培训次数增加，相应培训费用增加。</w:t>
      </w:r>
      <w:r>
        <w:rPr>
          <w:rFonts w:hint="default" w:ascii="Times New Roman" w:hAnsi="Times New Roman" w:eastAsia="方正仿宋_GBK"/>
          <w:sz w:val="32"/>
          <w:szCs w:val="32"/>
          <w:shd w:val="clear" w:color="auto" w:fill="FFFFFF"/>
          <w:lang w:eastAsia="zh-CN"/>
        </w:rPr>
        <w:t>本年度差旅费支出0.00万元，与2023年度相比，无变化，主要原因是因</w:t>
      </w:r>
      <w:r>
        <w:rPr>
          <w:rFonts w:hint="eastAsia" w:ascii="Times New Roman" w:hAnsi="Times New Roman" w:eastAsia="方正仿宋_GBK"/>
          <w:sz w:val="32"/>
          <w:szCs w:val="32"/>
          <w:shd w:val="clear" w:color="auto" w:fill="FFFFFF"/>
          <w:lang w:val="en-US" w:eastAsia="zh-CN"/>
        </w:rPr>
        <w:t>本单位属于基层医疗机构</w:t>
      </w:r>
      <w:r>
        <w:rPr>
          <w:rFonts w:hint="default" w:ascii="Times New Roman" w:hAnsi="Times New Roman" w:eastAsia="方正仿宋_GBK"/>
          <w:sz w:val="32"/>
          <w:szCs w:val="32"/>
          <w:shd w:val="clear" w:color="auto" w:fill="FFFFFF"/>
          <w:lang w:eastAsia="zh-CN"/>
        </w:rPr>
        <w:t>，</w:t>
      </w:r>
      <w:r>
        <w:rPr>
          <w:rFonts w:hint="eastAsia" w:ascii="Times New Roman" w:hAnsi="Times New Roman" w:eastAsia="方正仿宋_GBK"/>
          <w:sz w:val="32"/>
          <w:szCs w:val="32"/>
          <w:shd w:val="clear" w:color="auto" w:fill="FFFFFF"/>
          <w:lang w:eastAsia="zh-CN"/>
        </w:rPr>
        <w:t>未使用财政资金保障</w:t>
      </w:r>
      <w:r>
        <w:rPr>
          <w:rFonts w:hint="eastAsia" w:ascii="Times New Roman" w:hAnsi="Times New Roman" w:eastAsia="方正仿宋_GBK"/>
          <w:sz w:val="32"/>
          <w:szCs w:val="32"/>
          <w:shd w:val="clear" w:color="auto" w:fill="FFFFFF"/>
          <w:lang w:val="en-US" w:eastAsia="zh-CN"/>
        </w:rPr>
        <w:t>差旅费</w:t>
      </w:r>
      <w:r>
        <w:rPr>
          <w:rFonts w:hint="eastAsia" w:ascii="Times New Roman" w:hAnsi="Times New Roman" w:eastAsia="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napToGrid/>
        <w:spacing w:line="596" w:lineRule="exact"/>
        <w:ind w:firstLine="642"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按照部门决算列报口径，我</w:t>
      </w:r>
      <w:r>
        <w:rPr>
          <w:rFonts w:hint="eastAsia" w:ascii="Times New Roman" w:hAnsi="Times New Roman" w:eastAsia="方正仿宋_GBK"/>
          <w:sz w:val="32"/>
          <w:szCs w:val="32"/>
          <w:shd w:val="clear" w:color="auto" w:fill="FFFFFF"/>
          <w:lang w:eastAsia="zh-CN"/>
        </w:rPr>
        <w:t>单位</w:t>
      </w:r>
      <w:r>
        <w:rPr>
          <w:rFonts w:hint="default" w:ascii="Times New Roman" w:hAnsi="Times New Roman" w:eastAsia="方正仿宋_GBK"/>
          <w:sz w:val="32"/>
          <w:szCs w:val="32"/>
          <w:shd w:val="clear" w:color="auto" w:fill="FFFFFF"/>
        </w:rPr>
        <w:t>不在机关运行经费统计范围之内</w:t>
      </w:r>
      <w:r>
        <w:rPr>
          <w:rFonts w:hint="eastAsia" w:ascii="Times New Roman" w:hAnsi="Times New Roman" w:eastAsia="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napToGrid/>
        <w:spacing w:line="596" w:lineRule="exact"/>
        <w:ind w:firstLine="642"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共有车辆</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pPr>
        <w:pStyle w:val="14"/>
        <w:keepNext w:val="0"/>
        <w:keepLines w:val="0"/>
        <w:pageBreakBefore w:val="0"/>
        <w:widowControl/>
        <w:kinsoku/>
        <w:wordWrap/>
        <w:overflowPunct/>
        <w:topLinePunct w:val="0"/>
        <w:autoSpaceDE w:val="0"/>
        <w:autoSpaceDN/>
        <w:bidi w:val="0"/>
        <w:adjustRightInd/>
        <w:snapToGrid/>
        <w:spacing w:line="596" w:lineRule="exact"/>
        <w:ind w:firstLine="642"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highlight w:val="yellow"/>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政府采购支出总额</w:t>
      </w:r>
      <w:r>
        <w:rPr>
          <w:rFonts w:hint="default" w:ascii="Times New Roman" w:hAnsi="Times New Roman" w:eastAsia="方正仿宋_GBK"/>
          <w:sz w:val="32"/>
          <w:szCs w:val="32"/>
          <w:shd w:val="clear" w:color="auto" w:fill="FFFFFF"/>
        </w:rPr>
        <w:t>10.84</w:t>
      </w:r>
      <w:r>
        <w:rPr>
          <w:rFonts w:ascii="方正仿宋_GBK" w:hAnsi="方正仿宋_GBK" w:eastAsia="方正仿宋_GBK" w:cs="方正仿宋_GBK"/>
          <w:sz w:val="32"/>
          <w:szCs w:val="32"/>
          <w:shd w:val="clear" w:color="auto" w:fill="FFFFFF"/>
        </w:rPr>
        <w:t>万元，其中：政府采购货物支出</w:t>
      </w:r>
      <w:r>
        <w:rPr>
          <w:rFonts w:hint="default" w:ascii="Times New Roman" w:hAnsi="Times New Roman" w:eastAsia="方正仿宋_GBK"/>
          <w:sz w:val="32"/>
          <w:szCs w:val="32"/>
          <w:shd w:val="clear" w:color="auto" w:fill="FFFFFF"/>
        </w:rPr>
        <w:t>10.84</w:t>
      </w:r>
      <w:r>
        <w:rPr>
          <w:rFonts w:ascii="方正仿宋_GBK" w:hAnsi="方正仿宋_GBK" w:eastAsia="方正仿宋_GBK" w:cs="方正仿宋_GBK"/>
          <w:sz w:val="32"/>
          <w:szCs w:val="32"/>
          <w:shd w:val="clear" w:color="auto" w:fill="FFFFFF"/>
        </w:rPr>
        <w:t>万元、政府采购工程支出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万元、政府采购服务支出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万元。授予中小企业合同金额</w:t>
      </w:r>
      <w:r>
        <w:rPr>
          <w:rFonts w:hint="default" w:ascii="Times New Roman" w:hAnsi="Times New Roman" w:eastAsia="方正仿宋_GBK"/>
          <w:sz w:val="32"/>
          <w:szCs w:val="32"/>
          <w:shd w:val="clear" w:color="auto" w:fill="FFFFFF"/>
        </w:rPr>
        <w:t>10.84</w:t>
      </w:r>
      <w:r>
        <w:rPr>
          <w:rFonts w:ascii="方正仿宋_GBK" w:hAnsi="方正仿宋_GBK" w:eastAsia="方正仿宋_GBK" w:cs="方正仿宋_GBK"/>
          <w:sz w:val="32"/>
          <w:szCs w:val="32"/>
        </w:rPr>
        <w:t>万</w:t>
      </w:r>
      <w:r>
        <w:rPr>
          <w:rFonts w:ascii="方正仿宋_GBK" w:hAnsi="方正仿宋_GBK" w:eastAsia="方正仿宋_GBK" w:cs="方正仿宋_GBK"/>
          <w:sz w:val="32"/>
          <w:szCs w:val="32"/>
          <w:shd w:val="clear" w:color="auto" w:fill="FFFFFF"/>
        </w:rPr>
        <w:t>元，占政府采购支出总额的</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，其中：授予小微企业合同金额</w:t>
      </w:r>
      <w:r>
        <w:rPr>
          <w:rFonts w:hint="default" w:ascii="Times New Roman" w:hAnsi="Times New Roman" w:eastAsia="方正仿宋_GBK"/>
          <w:sz w:val="32"/>
          <w:szCs w:val="32"/>
          <w:shd w:val="clear" w:color="auto" w:fill="FFFFFF"/>
        </w:rPr>
        <w:t>2.33</w:t>
      </w:r>
      <w:r>
        <w:rPr>
          <w:rFonts w:ascii="方正仿宋_GBK" w:hAnsi="方正仿宋_GBK" w:eastAsia="方正仿宋_GBK" w:cs="方正仿宋_GBK"/>
          <w:sz w:val="32"/>
          <w:szCs w:val="32"/>
          <w:shd w:val="clear" w:color="auto" w:fill="FFFFFF"/>
        </w:rPr>
        <w:t>万元，占政府采购支出总额的</w:t>
      </w:r>
      <w:r>
        <w:rPr>
          <w:rFonts w:hint="default" w:ascii="Times New Roman" w:hAnsi="Times New Roman" w:eastAsia="方正仿宋_GBK"/>
          <w:sz w:val="32"/>
          <w:szCs w:val="32"/>
          <w:shd w:val="clear" w:color="auto" w:fill="FFFFFF"/>
        </w:rPr>
        <w:t>21.5 %</w:t>
      </w:r>
      <w:r>
        <w:rPr>
          <w:rFonts w:ascii="方正仿宋_GBK" w:hAnsi="方正仿宋_GBK" w:eastAsia="方正仿宋_GBK" w:cs="方正仿宋_GBK"/>
          <w:sz w:val="32"/>
          <w:szCs w:val="32"/>
          <w:shd w:val="clear" w:color="auto" w:fill="FFFFFF"/>
        </w:rPr>
        <w:t>。主要用于采购</w:t>
      </w:r>
      <w:r>
        <w:rPr>
          <w:rFonts w:hint="eastAsia" w:ascii="方正仿宋_GBK" w:hAnsi="方正仿宋_GBK" w:eastAsia="方正仿宋_GBK" w:cs="方正仿宋_GBK"/>
          <w:sz w:val="32"/>
          <w:szCs w:val="32"/>
          <w:shd w:val="clear" w:color="auto" w:fill="FFFFFF"/>
          <w:lang w:val="en-US" w:eastAsia="zh-CN"/>
        </w:rPr>
        <w:t>检验用设备（包括离心机、尿机、干式荧光免疫分析仪、检验试剂冷藏柜），无影灯、输液椅、微量振荡器、诊疗床、中频电疗仪等医疗用设备。</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2" w:firstLineChars="200"/>
        <w:textAlignment w:val="auto"/>
        <w:rPr>
          <w:rStyle w:val="13"/>
          <w:rFonts w:hint="eastAsia" w:ascii="黑体" w:hAnsi="黑体" w:eastAsia="黑体" w:cs="黑体"/>
          <w:sz w:val="32"/>
          <w:szCs w:val="32"/>
          <w:shd w:val="clear" w:color="auto" w:fill="FFFFFF"/>
          <w:lang w:val="en-US" w:eastAsia="zh-CN" w:bidi="ar-SA"/>
        </w:rPr>
      </w:pPr>
      <w:r>
        <w:rPr>
          <w:rStyle w:val="13"/>
          <w:rFonts w:hint="eastAsia" w:ascii="黑体" w:hAnsi="黑体" w:eastAsia="黑体" w:cs="黑体"/>
          <w:sz w:val="32"/>
          <w:szCs w:val="32"/>
          <w:shd w:val="clear" w:color="auto" w:fill="FFFFFF"/>
          <w:lang w:val="en-US" w:eastAsia="zh-CN" w:bidi="ar-SA"/>
        </w:rPr>
        <w:t>五、2024年度预算绩效管理情况说明</w:t>
      </w:r>
    </w:p>
    <w:p>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2"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（一）单位自评情况</w:t>
      </w:r>
    </w:p>
    <w:p>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0" w:firstLineChars="200"/>
        <w:jc w:val="left"/>
        <w:textAlignment w:val="auto"/>
        <w:rPr>
          <w:rFonts w:hint="eastAsia" w:ascii="方正仿宋_GBK" w:hAnsi="方正仿宋_GBK" w:eastAsia="方正仿宋_GBK" w:cs="方正仿宋_GBK"/>
          <w:sz w:val="32"/>
          <w:szCs w:val="32"/>
          <w:shd w:val="clear" w:color="auto" w:fill="FFFFFF"/>
          <w:lang w:val="en-US" w:eastAsia="zh-CN" w:bidi="ar-SA"/>
        </w:rPr>
      </w:pPr>
      <w:r>
        <w:rPr>
          <w:rFonts w:hint="eastAsia" w:ascii="Times New Roman" w:hAnsi="Times New Roman" w:eastAsia="方正仿宋_GBK" w:cs="Times New Roman"/>
          <w:sz w:val="32"/>
          <w:szCs w:val="32"/>
          <w:shd w:val="clear" w:color="auto" w:fill="FFFFFF"/>
          <w:lang w:val="en-US" w:eastAsia="zh-CN" w:bidi="ar-SA"/>
        </w:rPr>
        <w:t>根据预算绩效管理要求，我单位对部门整体基本公共卫生服务、2024年尘肺康复站中央补助资金、2024年医疗服务于能力提升中央补助资金、基本药物制度补助、属地化医学生补助共5个二级项目开展了绩效自评，涉及财政拨款项目支出资金57.76万元。</w:t>
      </w:r>
    </w:p>
    <w:p>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2"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（二）部门绩效评价情况</w:t>
      </w:r>
    </w:p>
    <w:p>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lang w:val="en-US" w:eastAsia="zh-CN"/>
        </w:rPr>
        <w:t>我单位未组织开展绩效评价。</w:t>
      </w:r>
    </w:p>
    <w:p>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2" w:firstLineChars="200"/>
        <w:textAlignment w:val="auto"/>
        <w:rPr>
          <w:rFonts w:hint="eastAsia" w:ascii="方正仿宋_GBK" w:hAnsi="方正仿宋_GBK" w:eastAsia="方正仿宋_GBK" w:cs="方正仿宋_GBK"/>
          <w:b w:val="0"/>
          <w:bCs w:val="0"/>
          <w:kern w:val="0"/>
          <w:sz w:val="32"/>
          <w:szCs w:val="32"/>
          <w:shd w:val="clear" w:fill="FFFFFF"/>
        </w:rPr>
      </w:pPr>
      <w:r>
        <w:rPr>
          <w:rFonts w:hint="eastAsia" w:ascii="楷体" w:hAnsi="楷体" w:eastAsia="楷体" w:cs="楷体"/>
          <w:b/>
          <w:bCs/>
          <w:kern w:val="0"/>
          <w:sz w:val="32"/>
          <w:szCs w:val="32"/>
          <w:shd w:val="clear" w:fill="FFFFFF"/>
          <w:lang w:val="en-US" w:eastAsia="zh-CN" w:bidi="ar"/>
        </w:rPr>
        <w:t>（三）财政绩效评价情况</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ind w:firstLine="640" w:firstLineChars="200"/>
        <w:textAlignment w:val="auto"/>
        <w:rPr>
          <w:rStyle w:val="16"/>
          <w:rFonts w:hint="eastAsia" w:ascii="方正仿宋_GBK" w:hAnsi="方正仿宋_GBK" w:eastAsia="方正仿宋_GBK" w:cs="方正仿宋_GBK"/>
          <w:b/>
          <w:bCs/>
          <w:sz w:val="32"/>
          <w:szCs w:val="32"/>
          <w:shd w:val="clear" w:fill="FFFFFF"/>
        </w:rPr>
      </w:pPr>
      <w:r>
        <w:rPr>
          <w:rFonts w:hint="eastAsia" w:ascii="方正仿宋_GBK" w:hAnsi="方正仿宋_GBK" w:eastAsia="方正仿宋_GBK" w:cs="方正仿宋_GBK"/>
          <w:kern w:val="0"/>
          <w:sz w:val="32"/>
          <w:szCs w:val="32"/>
          <w:shd w:val="clear" w:fill="FFFFFF"/>
          <w:lang w:val="en-US" w:eastAsia="zh-CN"/>
        </w:rPr>
        <w:t>县</w:t>
      </w:r>
      <w:r>
        <w:rPr>
          <w:rFonts w:hint="eastAsia" w:ascii="方正仿宋_GBK" w:hAnsi="方正仿宋_GBK" w:eastAsia="方正仿宋_GBK" w:cs="方正仿宋_GBK"/>
          <w:kern w:val="0"/>
          <w:sz w:val="32"/>
          <w:szCs w:val="32"/>
          <w:shd w:val="clear" w:fill="FFFFFF"/>
        </w:rPr>
        <w:t>财政局</w:t>
      </w:r>
      <w:r>
        <w:rPr>
          <w:rFonts w:hint="eastAsia" w:ascii="方正仿宋_GBK" w:hAnsi="方正仿宋_GBK" w:eastAsia="方正仿宋_GBK" w:cs="方正仿宋_GBK"/>
          <w:kern w:val="0"/>
          <w:sz w:val="32"/>
          <w:szCs w:val="32"/>
          <w:shd w:val="clear" w:fill="FFFFFF"/>
          <w:lang w:val="en-US" w:eastAsia="zh-CN"/>
        </w:rPr>
        <w:t>未</w:t>
      </w:r>
      <w:r>
        <w:rPr>
          <w:rFonts w:hint="eastAsia" w:ascii="方正仿宋_GBK" w:hAnsi="方正仿宋_GBK" w:eastAsia="方正仿宋_GBK" w:cs="方正仿宋_GBK"/>
          <w:kern w:val="0"/>
          <w:sz w:val="32"/>
          <w:szCs w:val="32"/>
          <w:shd w:val="clear" w:fill="FFFFFF"/>
        </w:rPr>
        <w:t>委托第三方对我</w:t>
      </w:r>
      <w:r>
        <w:rPr>
          <w:rFonts w:hint="eastAsia" w:ascii="方正仿宋_GBK" w:hAnsi="方正仿宋_GBK" w:eastAsia="方正仿宋_GBK" w:cs="方正仿宋_GBK"/>
          <w:kern w:val="0"/>
          <w:sz w:val="32"/>
          <w:szCs w:val="32"/>
          <w:shd w:val="clear" w:fill="FFFFFF"/>
          <w:lang w:val="en-US" w:eastAsia="zh-CN"/>
        </w:rPr>
        <w:t>单位开展绩效评价。</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9"/>
        <w:snapToGrid w:val="0"/>
        <w:spacing w:before="0" w:beforeAutospacing="0" w:after="0" w:afterAutospacing="0" w:line="600" w:lineRule="exact"/>
        <w:ind w:firstLine="640" w:firstLineChars="200"/>
        <w:jc w:val="both"/>
        <w:rPr>
          <w:rStyle w:val="13"/>
          <w:rFonts w:hint="default" w:ascii="方正仿宋_GBK" w:hAnsi="方正仿宋_GBK" w:eastAsia="方正仿宋_GBK" w:cs="方正仿宋_GBK"/>
          <w:b w:val="0"/>
          <w:sz w:val="32"/>
          <w:szCs w:val="32"/>
          <w:lang w:val="en-US"/>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eastAsia" w:ascii="方正仿宋_GBK" w:hAnsi="方正仿宋_GBK" w:eastAsia="方正仿宋_GBK" w:cs="方正仿宋_GBK"/>
          <w:sz w:val="32"/>
          <w:szCs w:val="32"/>
          <w:shd w:val="clear" w:color="auto" w:fill="FFFFFF"/>
          <w:lang w:val="en-US" w:eastAsia="zh-CN"/>
        </w:rPr>
        <w:t>联系人：陈福     023-59281001</w:t>
      </w: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城口县左岚乡卫生院</w:t>
            </w: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159.19</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160.66</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0.05</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15.47</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298.58</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5.44</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319.90</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319.90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319.90</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319.90</w:t>
            </w:r>
            <w:r>
              <w:rPr>
                <w:rFonts w:ascii="Times New Roman" w:hAnsi="Times New Roman"/>
                <w:color w:val="000000"/>
                <w:sz w:val="20"/>
                <w:u w:color="auto"/>
              </w:rPr>
              <w:t xml:space="preserve"> </w:t>
            </w:r>
          </w:p>
        </w:tc>
      </w:tr>
    </w:tbl>
    <w:p>
      <w:pPr>
        <w:rPr>
          <w:rFonts w:hint="default" w:cs="宋体"/>
          <w:sz w:val="21"/>
          <w:szCs w:val="21"/>
        </w:rPr>
      </w:pPr>
    </w:p>
    <w:p>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城口县左岚乡卫生院</w:t>
            </w: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319.90</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159.19</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160.66</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0.05</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15.47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15.47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15.47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15.47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7.25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7.25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298.58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137.87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160.66</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0.05</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基层医疗卫生机构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267.49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106.78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160.66</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0.05</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乡镇卫生院</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267.49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106.78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160.66</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0.05</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26.43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26.43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2100408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基本公共卫生服务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26.43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26.43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城口县左岚乡卫生院 </w:t>
            </w: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319.90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262.15</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57.76</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15.47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15.47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15.47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15.47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7.25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7.25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298.58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240.82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57.76</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基层医疗卫生机构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267.49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236.16</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31.33</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乡镇卫生院</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267.49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236.16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31.33</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公共卫生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26.43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26.43</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2100408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基本公共卫生服务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26.43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26.43</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4.67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城口县左岚乡卫生院</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159.19</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15.47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15.47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137.87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137.87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5.44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5.44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159.19</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159.19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159.19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159.19</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159.19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159.19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城口县左岚乡卫生院</w:t>
            </w: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159.19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101.44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57.76</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0.42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15.47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15.47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15.47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15.47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7.25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7.25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3.62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3.62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137.87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80.12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57.76</w:t>
            </w:r>
            <w:r>
              <w:rPr>
                <w:rFonts w:ascii="Times New Roman" w:hAnsi="Times New Roman"/>
                <w:b/>
                <w:color w:val="000000"/>
                <w:sz w:val="20"/>
                <w:u w:color="auto"/>
              </w:rPr>
              <w:t xml:space="preserve"> </w:t>
            </w:r>
          </w:p>
        </w:tc>
      </w:tr>
      <w:tr>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基层医疗卫生机构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106.78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75.45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31.33</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乡镇卫生院</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106.78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75.45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31.33</w:t>
            </w:r>
            <w:r>
              <w:rPr>
                <w:rFonts w:ascii="Times New Roman" w:hAnsi="Times New Roman"/>
                <w:color w:val="000000"/>
                <w:sz w:val="20"/>
                <w:u w:color="auto"/>
              </w:rPr>
              <w:t xml:space="preserve"> </w:t>
            </w:r>
          </w:p>
        </w:tc>
      </w:tr>
      <w:tr>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公共卫生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26.43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26.43</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2100408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基本公共卫生服务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26.43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26.43</w:t>
            </w:r>
            <w:r>
              <w:rPr>
                <w:rFonts w:ascii="Times New Roman" w:hAnsi="Times New Roman"/>
                <w:color w:val="000000"/>
                <w:sz w:val="20"/>
                <w:u w:color="auto"/>
              </w:rPr>
              <w:t xml:space="preserve"> </w:t>
            </w:r>
          </w:p>
        </w:tc>
      </w:tr>
      <w:tr>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4.67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4.67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3.85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3.85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0.82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0.82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5.44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5.44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5.44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5.44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5.44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5.44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城口县左岚乡卫生院</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88.66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20.80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40.38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7.25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3.62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0.82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5.44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11.04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0.91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99.70</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1.74</w:t>
            </w:r>
            <w:r>
              <w:rPr>
                <w:rFonts w:ascii="Times New Roman" w:hAnsi="Times New Roman"/>
                <w:color w:val="000000"/>
                <w:sz w:val="18"/>
                <w:u w:color="auto"/>
              </w:rPr>
              <w:t xml:space="preserve"> </w:t>
            </w:r>
          </w:p>
        </w:tc>
      </w:tr>
    </w:tbl>
    <w:p>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城口县左岚乡卫生院</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城口县左岚乡卫生院</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城口县左岚乡卫生院</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10.84</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10.84</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10.84</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2.33</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default"/>
      </w:rPr>
    </w:pPr>
    <w:r>
      <w:rPr>
        <w:rFonts w:hint="defaul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6"/>
                            <w:rPr>
                              <w:rFonts w:hint="default"/>
                            </w:rPr>
                          </w:pPr>
                          <w:r>
                            <w:fldChar w:fldCharType="begin"/>
                          </w:r>
                          <w:r>
                            <w:instrText xml:space="preserve"> PAGE  \* MERGEFORMAT </w:instrText>
                          </w:r>
                          <w:r>
                            <w:fldChar w:fldCharType="separate"/>
                          </w:r>
                          <w:r>
                            <w:rPr>
                              <w:rFonts w:hint="default"/>
                            </w:rPr>
                            <w:t>- 3 -</w:t>
                          </w:r>
                          <w:r>
                            <w:rPr>
                              <w:rFonts w:hint="default"/>
                            </w:rPr>
                            <w:fldChar w:fldCharType="end"/>
                          </w:r>
                        </w:p>
                      </w:txbxContent>
                    </wps:txbx>
                    <wps:bodyPr wrap="none" lIns="0" tIns="0" rIns="0" bIns="0" upright="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">
              <v:fill on="f" focussize="0,0"/>
              <v:stroke on="f" weight="0.5pt"/>
              <v:imagedata o:title=""/>
              <o:lock v:ext="edit" aspectratio="f"/>
              <v:textbox inset="0mm,0mm,0mm,0mm" style="mso-fit-shape-to-text:t;">
                <w:txbxContent>
                  <w:p>
                    <w:pPr>
                      <w:pStyle w:val="6"/>
                      <w:rPr>
                        <w:rFonts w:hint="default"/>
                      </w:rPr>
                    </w:pPr>
                    <w:r>
                      <w:fldChar w:fldCharType="begin"/>
                    </w:r>
                    <w:r>
                      <w:instrText xml:space="preserve"> PAGE  \* MERGEFORMAT </w:instrText>
                    </w:r>
                    <w:r>
                      <w:fldChar w:fldCharType="separate"/>
                    </w:r>
                    <w:r>
                      <w:rPr>
                        <w:rFonts w:hint="default"/>
                      </w:rPr>
                      <w:t>- 3 -</w:t>
                    </w:r>
                    <w:r>
                      <w:rPr>
                        <w:rFonts w:hint="default"/>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rFonts w:hint="default"/>
      </w:rPr>
      <mc:AlternateContent>
        <mc:Choice Requires="wps">
          <w:drawing>
            <wp:anchor distT="0" distB="0" distL="114300" distR="114300" simplePos="0" relativeHeight="251661312"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">
              <v:fill on="f" focussize="0,0"/>
              <v:stroke on="f" weight="0.5pt"/>
              <v:imagedata o:title=""/>
              <o:lock v:ext="edit" aspectratio="f"/>
              <v:textbox inset="0mm,0mm,0mm,0mm" style="mso-fit-shape-to-text:t;">
                <w:txbxContent>
                  <w:p>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6"/>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">
              <v:fill on="f" focussize="0,0"/>
              <v:stroke on="f" weight="0.5pt"/>
              <v:imagedata o:title=""/>
              <o:lock v:ext="edit" aspectratio="f"/>
              <v:textbox inset="0mm,0mm,0mm,0mm">
                <w:txbxContent>
                  <w:p>
                    <w:pPr>
                      <w:pStyle w:val="6"/>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1D483B"/>
    <w:rsid w:val="03B87EA0"/>
    <w:rsid w:val="03E3214F"/>
    <w:rsid w:val="043652DA"/>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E6248ED"/>
    <w:rsid w:val="0E973542"/>
    <w:rsid w:val="0F836721"/>
    <w:rsid w:val="0FA25D96"/>
    <w:rsid w:val="107B59E5"/>
    <w:rsid w:val="10EC0126"/>
    <w:rsid w:val="10F70B9A"/>
    <w:rsid w:val="111445C7"/>
    <w:rsid w:val="114278C6"/>
    <w:rsid w:val="1158083A"/>
    <w:rsid w:val="11643A4B"/>
    <w:rsid w:val="11ED0F98"/>
    <w:rsid w:val="11F03528"/>
    <w:rsid w:val="1298219F"/>
    <w:rsid w:val="12C921C4"/>
    <w:rsid w:val="12FC348E"/>
    <w:rsid w:val="13871C70"/>
    <w:rsid w:val="13A71CB4"/>
    <w:rsid w:val="13AF1D43"/>
    <w:rsid w:val="13CE1647"/>
    <w:rsid w:val="13FD55AB"/>
    <w:rsid w:val="14200702"/>
    <w:rsid w:val="14370EA1"/>
    <w:rsid w:val="15C377A0"/>
    <w:rsid w:val="163A6CEE"/>
    <w:rsid w:val="163C0A6A"/>
    <w:rsid w:val="165947A3"/>
    <w:rsid w:val="173708E3"/>
    <w:rsid w:val="178327A7"/>
    <w:rsid w:val="17C374FC"/>
    <w:rsid w:val="182E4AB6"/>
    <w:rsid w:val="189079DC"/>
    <w:rsid w:val="189B0D0B"/>
    <w:rsid w:val="18B43F7C"/>
    <w:rsid w:val="191C433B"/>
    <w:rsid w:val="194A1770"/>
    <w:rsid w:val="19A3065C"/>
    <w:rsid w:val="19A307EF"/>
    <w:rsid w:val="19B906A4"/>
    <w:rsid w:val="1B6F15B6"/>
    <w:rsid w:val="1BAA2EDC"/>
    <w:rsid w:val="1CA55E64"/>
    <w:rsid w:val="1D014A01"/>
    <w:rsid w:val="1D022362"/>
    <w:rsid w:val="1D1B04B0"/>
    <w:rsid w:val="1DA52501"/>
    <w:rsid w:val="1DBD6767"/>
    <w:rsid w:val="1DC52125"/>
    <w:rsid w:val="1DD26311"/>
    <w:rsid w:val="1E350E79"/>
    <w:rsid w:val="1E374ACB"/>
    <w:rsid w:val="1ECF0A66"/>
    <w:rsid w:val="1EF67CA4"/>
    <w:rsid w:val="1F020D3A"/>
    <w:rsid w:val="1F2C5189"/>
    <w:rsid w:val="1F4B0B02"/>
    <w:rsid w:val="1FBB35CD"/>
    <w:rsid w:val="1FCD26AF"/>
    <w:rsid w:val="20642787"/>
    <w:rsid w:val="21376602"/>
    <w:rsid w:val="21556F04"/>
    <w:rsid w:val="21F1299A"/>
    <w:rsid w:val="22403BD3"/>
    <w:rsid w:val="22AD3177"/>
    <w:rsid w:val="22C96046"/>
    <w:rsid w:val="235417B6"/>
    <w:rsid w:val="24B92327"/>
    <w:rsid w:val="24C14514"/>
    <w:rsid w:val="2533755C"/>
    <w:rsid w:val="25791755"/>
    <w:rsid w:val="26396DF4"/>
    <w:rsid w:val="26D60FF2"/>
    <w:rsid w:val="27167136"/>
    <w:rsid w:val="271B442C"/>
    <w:rsid w:val="27B23302"/>
    <w:rsid w:val="29310A5F"/>
    <w:rsid w:val="29C37A35"/>
    <w:rsid w:val="2A076083"/>
    <w:rsid w:val="2A73162E"/>
    <w:rsid w:val="2AFB5ED7"/>
    <w:rsid w:val="2B167953"/>
    <w:rsid w:val="2B200583"/>
    <w:rsid w:val="2B2729C0"/>
    <w:rsid w:val="2B402166"/>
    <w:rsid w:val="2B4A5ACB"/>
    <w:rsid w:val="2B8209DE"/>
    <w:rsid w:val="2B821C91"/>
    <w:rsid w:val="2BF81A22"/>
    <w:rsid w:val="2C3845BD"/>
    <w:rsid w:val="2C636760"/>
    <w:rsid w:val="2C6762A3"/>
    <w:rsid w:val="2D2355D4"/>
    <w:rsid w:val="2F583287"/>
    <w:rsid w:val="2FCA4B37"/>
    <w:rsid w:val="2FE029D7"/>
    <w:rsid w:val="2FF06E00"/>
    <w:rsid w:val="30586FEC"/>
    <w:rsid w:val="310760F3"/>
    <w:rsid w:val="315F0B22"/>
    <w:rsid w:val="31A15828"/>
    <w:rsid w:val="31D84415"/>
    <w:rsid w:val="31ED737B"/>
    <w:rsid w:val="32285F6F"/>
    <w:rsid w:val="32572FA0"/>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107F3C"/>
    <w:rsid w:val="3A2C1C67"/>
    <w:rsid w:val="3A381A49"/>
    <w:rsid w:val="3A6A77C9"/>
    <w:rsid w:val="3ADD7F09"/>
    <w:rsid w:val="3AE8588C"/>
    <w:rsid w:val="3B1705E5"/>
    <w:rsid w:val="3B18334B"/>
    <w:rsid w:val="3B36794F"/>
    <w:rsid w:val="3B6F6EE0"/>
    <w:rsid w:val="3B795F1F"/>
    <w:rsid w:val="3B9A4F5C"/>
    <w:rsid w:val="3C324816"/>
    <w:rsid w:val="3C566AD6"/>
    <w:rsid w:val="3C594871"/>
    <w:rsid w:val="3C6A5B02"/>
    <w:rsid w:val="3D083B3A"/>
    <w:rsid w:val="3D2757A1"/>
    <w:rsid w:val="3D3D4FC4"/>
    <w:rsid w:val="3DBD54DC"/>
    <w:rsid w:val="3DDF3AB1"/>
    <w:rsid w:val="3E1D0952"/>
    <w:rsid w:val="3E42660A"/>
    <w:rsid w:val="3E7555B1"/>
    <w:rsid w:val="3E787ED9"/>
    <w:rsid w:val="3E9160AF"/>
    <w:rsid w:val="3F032E93"/>
    <w:rsid w:val="3F0527E5"/>
    <w:rsid w:val="3F4C52C6"/>
    <w:rsid w:val="3F694D83"/>
    <w:rsid w:val="3F885DCC"/>
    <w:rsid w:val="3FCD675E"/>
    <w:rsid w:val="4004000C"/>
    <w:rsid w:val="40760DD1"/>
    <w:rsid w:val="40BD5482"/>
    <w:rsid w:val="40FF27D6"/>
    <w:rsid w:val="411B6CE5"/>
    <w:rsid w:val="412070D7"/>
    <w:rsid w:val="41314E40"/>
    <w:rsid w:val="41E0734B"/>
    <w:rsid w:val="422B7E8F"/>
    <w:rsid w:val="426C1EA8"/>
    <w:rsid w:val="42736402"/>
    <w:rsid w:val="42E86A87"/>
    <w:rsid w:val="43307B09"/>
    <w:rsid w:val="439A3EB9"/>
    <w:rsid w:val="43BB152F"/>
    <w:rsid w:val="446922CA"/>
    <w:rsid w:val="44C37687"/>
    <w:rsid w:val="45540D59"/>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57152B"/>
    <w:rsid w:val="50B63879"/>
    <w:rsid w:val="50F06B6E"/>
    <w:rsid w:val="51064DCD"/>
    <w:rsid w:val="51D21804"/>
    <w:rsid w:val="52234D33"/>
    <w:rsid w:val="522F6E0C"/>
    <w:rsid w:val="52463BA1"/>
    <w:rsid w:val="52F163D4"/>
    <w:rsid w:val="531A2DB4"/>
    <w:rsid w:val="53C0244D"/>
    <w:rsid w:val="53DD4D4E"/>
    <w:rsid w:val="53E578CE"/>
    <w:rsid w:val="541330F0"/>
    <w:rsid w:val="541D1E44"/>
    <w:rsid w:val="54272666"/>
    <w:rsid w:val="543B029D"/>
    <w:rsid w:val="54861779"/>
    <w:rsid w:val="55084A4C"/>
    <w:rsid w:val="55143C09"/>
    <w:rsid w:val="552256E1"/>
    <w:rsid w:val="554E5773"/>
    <w:rsid w:val="555829E0"/>
    <w:rsid w:val="555A3CBC"/>
    <w:rsid w:val="5582012B"/>
    <w:rsid w:val="558E4E05"/>
    <w:rsid w:val="55BE2E85"/>
    <w:rsid w:val="56130CEC"/>
    <w:rsid w:val="56530F5D"/>
    <w:rsid w:val="567700D3"/>
    <w:rsid w:val="56FF7E9E"/>
    <w:rsid w:val="578867FC"/>
    <w:rsid w:val="57C51256"/>
    <w:rsid w:val="5842572D"/>
    <w:rsid w:val="5A3B59D6"/>
    <w:rsid w:val="5AD134D8"/>
    <w:rsid w:val="5B8101A5"/>
    <w:rsid w:val="5BF41F67"/>
    <w:rsid w:val="5C263CE4"/>
    <w:rsid w:val="5C5D2777"/>
    <w:rsid w:val="5CF66BF3"/>
    <w:rsid w:val="5D290C69"/>
    <w:rsid w:val="5D3B06D7"/>
    <w:rsid w:val="5DA80C2C"/>
    <w:rsid w:val="5DF069B0"/>
    <w:rsid w:val="5F2D4A41"/>
    <w:rsid w:val="60C74F6C"/>
    <w:rsid w:val="60F910B1"/>
    <w:rsid w:val="61015958"/>
    <w:rsid w:val="61025A59"/>
    <w:rsid w:val="613D5BBC"/>
    <w:rsid w:val="61536C39"/>
    <w:rsid w:val="61F52DCF"/>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76062E"/>
    <w:rsid w:val="67924660"/>
    <w:rsid w:val="68407834"/>
    <w:rsid w:val="6883293E"/>
    <w:rsid w:val="688412AD"/>
    <w:rsid w:val="68EB1B71"/>
    <w:rsid w:val="696C0310"/>
    <w:rsid w:val="6A6C7940"/>
    <w:rsid w:val="6A817E13"/>
    <w:rsid w:val="6A9F1565"/>
    <w:rsid w:val="6AAD2300"/>
    <w:rsid w:val="6ADC1626"/>
    <w:rsid w:val="6B3870A5"/>
    <w:rsid w:val="6B474EF5"/>
    <w:rsid w:val="6B87697C"/>
    <w:rsid w:val="6BC938E5"/>
    <w:rsid w:val="6C0A5AC5"/>
    <w:rsid w:val="6C560CAE"/>
    <w:rsid w:val="6C576495"/>
    <w:rsid w:val="6D52437A"/>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800212"/>
    <w:rsid w:val="73934AD2"/>
    <w:rsid w:val="750837F0"/>
    <w:rsid w:val="754758CF"/>
    <w:rsid w:val="75595ECD"/>
    <w:rsid w:val="75850767"/>
    <w:rsid w:val="764F62AB"/>
    <w:rsid w:val="765C45EC"/>
    <w:rsid w:val="768A7619"/>
    <w:rsid w:val="76BD23AB"/>
    <w:rsid w:val="772E1EBA"/>
    <w:rsid w:val="781926BC"/>
    <w:rsid w:val="782353CC"/>
    <w:rsid w:val="796D60A4"/>
    <w:rsid w:val="79A031D5"/>
    <w:rsid w:val="79B47FDF"/>
    <w:rsid w:val="79E569A9"/>
    <w:rsid w:val="7A1525F7"/>
    <w:rsid w:val="7B420052"/>
    <w:rsid w:val="7BD06A28"/>
    <w:rsid w:val="7C3A7C0B"/>
    <w:rsid w:val="7C5248E4"/>
    <w:rsid w:val="7C566698"/>
    <w:rsid w:val="7C5866A3"/>
    <w:rsid w:val="7D7406BB"/>
    <w:rsid w:val="7DE94331"/>
    <w:rsid w:val="7ED745D9"/>
    <w:rsid w:val="7F446A19"/>
    <w:rsid w:val="7F7452B9"/>
    <w:rsid w:val="AEEC4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3935</Words>
  <Characters>22430</Characters>
  <Lines>186</Lines>
  <Paragraphs>52</Paragraphs>
  <TotalTime>17</TotalTime>
  <ScaleCrop>false</ScaleCrop>
  <LinksUpToDate>false</LinksUpToDate>
  <CharactersWithSpaces>26313</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wjw302</cp:lastModifiedBy>
  <dcterms:modified xsi:type="dcterms:W3CDTF">2025-12-04T12:15:35Z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BB46EABDBB2749749395447164B066B3_12</vt:lpwstr>
  </property>
</Properties>
</file>