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重庆市城口县妇幼保健院</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pPr>
        <w:pStyle w:val="6"/>
        <w:shd w:val="clear" w:color="auto" w:fill="FFFFFF"/>
        <w:ind w:firstLine="579" w:firstLineChars="181"/>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掌握本辖区妇女儿童健康状况及影响因素，协助卫生计生行政部门制定本辖区内妇幼卫生工作</w:t>
      </w:r>
      <w:bookmarkStart w:id="0" w:name="_GoBack"/>
      <w:bookmarkEnd w:id="0"/>
      <w:r>
        <w:rPr>
          <w:rFonts w:ascii="方正仿宋_GBK" w:hAnsi="方正仿宋_GBK" w:eastAsia="方正仿宋_GBK" w:cs="方正仿宋_GBK"/>
          <w:sz w:val="32"/>
          <w:szCs w:val="32"/>
        </w:rPr>
        <w:t>政策、技术规范及各项规章制度；受卫生计生行政部门委托对本辖区各级各类医疗保健机构开展的妇幼卫生服务进行检查、考核与评价；开展妇女儿童和计划生育临床技术服务；负责指导和开展本辖区的妇幼保健健康教育与健康促进工作；组织实施本辖区母婴保健技术培训，对基层医疗保健杌构开展业务指导，并提供技术支持；负责本辖区孕产妇死亡、婴儿及</w:t>
      </w:r>
      <w:r>
        <w:rPr>
          <w:rFonts w:hint="default" w:ascii="方正仿宋_GBK" w:hAnsi="方正仿宋_GBK" w:eastAsia="方正仿宋_GBK" w:cs="方正仿宋_GBK"/>
          <w:sz w:val="32"/>
          <w:szCs w:val="32"/>
        </w:rPr>
        <w:t>5岁以下儿童死亡、出生缺陷监测、妇幼卫生服务及技术管理等信息的收集、统计、分析、质量控制和汇总上报；开展妇女保健</w:t>
      </w:r>
      <w:r>
        <w:rPr>
          <w:rFonts w:ascii="方正仿宋_GBK" w:hAnsi="方正仿宋_GBK" w:eastAsia="方正仿宋_GBK" w:cs="方正仿宋_GBK"/>
          <w:sz w:val="32"/>
          <w:szCs w:val="32"/>
        </w:rPr>
        <w:t>服务和儿童保健服务；开展妇幼卫生、生殖健康的应用性科学研究并组织推广适宜技术；承担计划生育宣传教育、优生指导、药具发放、信息咨询、随访服务、生殖健康、人员培训等任务；完成县政府和卫生计生行政部门交办的其他任务。</w:t>
      </w:r>
    </w:p>
    <w:p>
      <w:pPr>
        <w:pStyle w:val="6"/>
        <w:shd w:val="clear" w:color="auto" w:fill="FFFFFF"/>
        <w:ind w:firstLine="42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pPr>
        <w:pStyle w:val="6"/>
        <w:shd w:val="clear" w:color="auto" w:fill="FFFFFF"/>
        <w:ind w:firstLine="579" w:firstLineChars="181"/>
        <w:rPr>
          <w:rFonts w:hint="default" w:ascii="楷体" w:hAnsi="楷体" w:eastAsia="楷体" w:cs="楷体"/>
          <w:sz w:val="32"/>
          <w:szCs w:val="32"/>
        </w:rPr>
      </w:pPr>
      <w:r>
        <w:rPr>
          <w:rFonts w:ascii="楷体" w:hAnsi="楷体" w:eastAsia="楷体" w:cs="楷体"/>
          <w:sz w:val="32"/>
          <w:szCs w:val="32"/>
        </w:rPr>
        <w:t>本单位内设综合办公室、人事科、医务科、护理部、妇幼保健管理科、院感科、财务科、医保办、信息科、后勤保障科、妇产保健部、妇女保健部、儿童保健部、麻醉科、手术室、药剂科、超声影像科、检验科、中医科、口腔科等科室。</w:t>
      </w:r>
    </w:p>
    <w:p>
      <w:pPr>
        <w:pStyle w:val="6"/>
        <w:shd w:val="clear" w:color="auto" w:fill="FFFFFF"/>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2023年度收入总计8655.35万元，支出总计</w:t>
      </w:r>
      <w:r>
        <w:rPr>
          <w:rFonts w:ascii="方正仿宋_GBK" w:hAnsi="方正仿宋_GBK" w:eastAsia="方正仿宋_GBK" w:cs="方正仿宋_GBK"/>
          <w:sz w:val="32"/>
          <w:szCs w:val="32"/>
        </w:rPr>
        <w:t>8655.35</w:t>
      </w:r>
      <w:r>
        <w:rPr>
          <w:rFonts w:ascii="方正仿宋_GBK" w:hAnsi="方正仿宋_GBK" w:eastAsia="方正仿宋_GBK" w:cs="方正仿宋_GBK"/>
          <w:sz w:val="32"/>
          <w:szCs w:val="32"/>
          <w:shd w:val="clear" w:color="auto" w:fill="FFFFFF"/>
        </w:rPr>
        <w:t>万元。收支较上年决算数减少4843.20万元，下降35.88%，主要原因是政府性基金预算财政拨款收入支出减少。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2023年度收入合计8655.35万元，较上年决算数减少4843.20万元，下降35.88%，主要原因是政府性基金预算财政拨款收入减少。其中：财政拨款收入</w:t>
      </w:r>
      <w:r>
        <w:rPr>
          <w:rFonts w:ascii="方正仿宋_GBK" w:hAnsi="方正仿宋_GBK" w:eastAsia="方正仿宋_GBK" w:cs="方正仿宋_GBK"/>
          <w:sz w:val="32"/>
          <w:szCs w:val="32"/>
        </w:rPr>
        <w:t>1318.89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15.24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7336.46</w:t>
      </w:r>
      <w:r>
        <w:rPr>
          <w:rFonts w:ascii="方正仿宋_GBK" w:hAnsi="方正仿宋_GBK" w:eastAsia="方正仿宋_GBK" w:cs="方正仿宋_GBK"/>
          <w:sz w:val="32"/>
          <w:szCs w:val="32"/>
          <w:shd w:val="clear" w:color="auto" w:fill="FFFFFF"/>
        </w:rPr>
        <w:t>万元，占84.76%；经营收入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6710.97</w:t>
      </w:r>
      <w:r>
        <w:rPr>
          <w:rFonts w:ascii="方正仿宋_GBK" w:hAnsi="方正仿宋_GBK" w:eastAsia="方正仿宋_GBK" w:cs="方正仿宋_GBK"/>
          <w:sz w:val="32"/>
          <w:szCs w:val="32"/>
          <w:shd w:val="clear" w:color="auto" w:fill="FFFFFF"/>
        </w:rPr>
        <w:t>万元，较上年决算数减少6525.91万元，下降49.30%，主要原因是政府性基金预算财政拨款支出减少。其中：基本支出</w:t>
      </w:r>
      <w:r>
        <w:rPr>
          <w:rFonts w:ascii="方正仿宋_GBK" w:hAnsi="方正仿宋_GBK" w:eastAsia="方正仿宋_GBK" w:cs="方正仿宋_GBK"/>
          <w:sz w:val="32"/>
          <w:szCs w:val="32"/>
        </w:rPr>
        <w:t>6311.94</w:t>
      </w:r>
      <w:r>
        <w:rPr>
          <w:rFonts w:ascii="方正仿宋_GBK" w:hAnsi="方正仿宋_GBK" w:eastAsia="方正仿宋_GBK" w:cs="方正仿宋_GBK"/>
          <w:sz w:val="32"/>
          <w:szCs w:val="32"/>
          <w:shd w:val="clear" w:color="auto" w:fill="FFFFFF"/>
        </w:rPr>
        <w:t>万元，占94.05%；项目支出</w:t>
      </w:r>
      <w:r>
        <w:rPr>
          <w:rFonts w:ascii="方正仿宋_GBK" w:hAnsi="方正仿宋_GBK" w:eastAsia="方正仿宋_GBK" w:cs="方正仿宋_GBK"/>
          <w:sz w:val="32"/>
          <w:szCs w:val="32"/>
        </w:rPr>
        <w:t>399.03</w:t>
      </w:r>
      <w:r>
        <w:rPr>
          <w:rFonts w:ascii="方正仿宋_GBK" w:hAnsi="方正仿宋_GBK" w:eastAsia="方正仿宋_GBK" w:cs="方正仿宋_GBK"/>
          <w:sz w:val="32"/>
          <w:szCs w:val="32"/>
          <w:shd w:val="clear" w:color="auto" w:fill="FFFFFF"/>
        </w:rPr>
        <w:t>万元，占5.95%；经营支出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1944.38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sz w:val="32"/>
          <w:szCs w:val="32"/>
          <w:shd w:val="clear" w:color="auto" w:fill="FFFFFF"/>
        </w:rPr>
        <w:t>无年末结转和结余。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2023年度财政拨款收、支总计1318.89万元。与2022年相比，财政拨款收、支总计各减少7741.81万元，下降85.44%。主要原因是政府性基金预算财政拨款收入支出减少。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1318.89</w:t>
      </w:r>
      <w:r>
        <w:rPr>
          <w:rFonts w:ascii="方正仿宋_GBK" w:hAnsi="方正仿宋_GBK" w:eastAsia="方正仿宋_GBK" w:cs="方正仿宋_GBK"/>
          <w:sz w:val="32"/>
          <w:szCs w:val="32"/>
          <w:shd w:val="clear" w:color="auto" w:fill="FFFFFF"/>
        </w:rPr>
        <w:t>万元，较上年决算数增加258.19万元，增长24.34%。主要原因是基本支出收入增加。较年初预算数增加278.14万元，增长26.72%。主要原因是追加项目支出收入344万元。此外，年初财政拨款结转和结余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1318.89</w:t>
      </w:r>
      <w:r>
        <w:rPr>
          <w:rFonts w:ascii="方正仿宋_GBK" w:hAnsi="方正仿宋_GBK" w:eastAsia="方正仿宋_GBK" w:cs="方正仿宋_GBK"/>
          <w:sz w:val="32"/>
          <w:szCs w:val="32"/>
          <w:shd w:val="clear" w:color="auto" w:fill="FFFFFF"/>
        </w:rPr>
        <w:t>万元，较上年决算数增加258.19万元，增长24.34%。主要原因是基本支出增加。较年初预算数增加278.14万元，增长26.72%。主要原因是追加项目支出</w:t>
      </w:r>
      <w:r>
        <w:rPr>
          <w:rFonts w:hint="default" w:ascii="方正仿宋_GBK" w:hAnsi="方正仿宋_GBK" w:eastAsia="方正仿宋_GBK" w:cs="方正仿宋_GBK"/>
          <w:sz w:val="32"/>
          <w:szCs w:val="32"/>
          <w:shd w:val="clear" w:color="auto" w:fill="FFFFFF"/>
        </w:rPr>
        <w:t>344万元。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万元，较上年决算数无增减，主要原因是无结转和结余。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4.42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0.34</w:t>
      </w:r>
      <w:r>
        <w:rPr>
          <w:rFonts w:ascii="方正仿宋_GBK" w:hAnsi="方正仿宋_GBK" w:eastAsia="方正仿宋_GBK" w:cs="方正仿宋_GBK"/>
          <w:sz w:val="32"/>
          <w:szCs w:val="32"/>
          <w:shd w:val="clear" w:color="auto" w:fill="FFFFFF"/>
        </w:rPr>
        <w:t>%，较年初预算数无增减，主要原因是决算数等于年初预算数。</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hint="default" w:ascii="方正仿宋_GBK" w:hAnsi="方正仿宋_GBK" w:eastAsia="方正仿宋_GBK" w:cs="方正仿宋_GBK"/>
          <w:sz w:val="32"/>
          <w:szCs w:val="32"/>
          <w:shd w:val="clear" w:color="auto" w:fill="FFFFFF"/>
        </w:rPr>
        <w:t>147.27万元，占11.17%，较年初预算数减少1.40万元，下降0.94%，主要原因是</w:t>
      </w:r>
      <w:r>
        <w:rPr>
          <w:rFonts w:ascii="方正仿宋_GBK" w:hAnsi="方正仿宋_GBK" w:eastAsia="方正仿宋_GBK" w:cs="方正仿宋_GBK"/>
          <w:sz w:val="32"/>
          <w:szCs w:val="32"/>
          <w:shd w:val="clear" w:color="auto" w:fill="FFFFFF"/>
        </w:rPr>
        <w:t>年中追减安排社会保障与就业支出预算</w:t>
      </w:r>
      <w:r>
        <w:rPr>
          <w:rFonts w:hint="default" w:ascii="方正仿宋_GBK" w:hAnsi="方正仿宋_GBK" w:eastAsia="方正仿宋_GBK" w:cs="方正仿宋_GBK"/>
          <w:sz w:val="32"/>
          <w:szCs w:val="32"/>
          <w:shd w:val="clear" w:color="auto" w:fill="FFFFFF"/>
        </w:rPr>
        <w:t>1.40万元。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hint="default" w:ascii="方正仿宋_GBK" w:hAnsi="方正仿宋_GBK" w:eastAsia="方正仿宋_GBK" w:cs="方正仿宋_GBK"/>
          <w:sz w:val="32"/>
          <w:szCs w:val="32"/>
          <w:shd w:val="clear" w:color="auto" w:fill="FFFFFF"/>
        </w:rPr>
        <w:t>1116.52万元，占84.66%，较年初预算数增加279.53万元，增长33.40%，主要原因是</w:t>
      </w:r>
      <w:r>
        <w:rPr>
          <w:rFonts w:ascii="方正仿宋_GBK" w:hAnsi="方正仿宋_GBK" w:eastAsia="方正仿宋_GBK" w:cs="方正仿宋_GBK"/>
          <w:sz w:val="32"/>
          <w:szCs w:val="32"/>
          <w:shd w:val="clear" w:color="auto" w:fill="FFFFFF"/>
        </w:rPr>
        <w:t>年中追加安排卫生健康支出预算</w:t>
      </w:r>
      <w:r>
        <w:rPr>
          <w:rFonts w:hint="default" w:ascii="方正仿宋_GBK" w:hAnsi="方正仿宋_GBK" w:eastAsia="方正仿宋_GBK" w:cs="方正仿宋_GBK"/>
          <w:sz w:val="32"/>
          <w:szCs w:val="32"/>
          <w:shd w:val="clear" w:color="auto" w:fill="FFFFFF"/>
        </w:rPr>
        <w:t>279.53万元。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（4）住房保障支出</w:t>
      </w:r>
      <w:r>
        <w:rPr>
          <w:rFonts w:hint="default" w:ascii="方正仿宋_GBK" w:hAnsi="方正仿宋_GBK" w:eastAsia="方正仿宋_GBK" w:cs="方正仿宋_GBK"/>
          <w:sz w:val="32"/>
          <w:szCs w:val="32"/>
          <w:shd w:val="clear" w:color="auto" w:fill="FFFFFF"/>
        </w:rPr>
        <w:t>50.67万元，占3.84%，较年初预算数无增减，主要原因是</w:t>
      </w:r>
      <w:r>
        <w:rPr>
          <w:rFonts w:ascii="方正仿宋_GBK" w:hAnsi="方正仿宋_GBK" w:eastAsia="方正仿宋_GBK" w:cs="方正仿宋_GBK"/>
          <w:sz w:val="32"/>
          <w:szCs w:val="32"/>
          <w:shd w:val="clear" w:color="auto" w:fill="FFFFFF"/>
        </w:rPr>
        <w:t>决算数等于年初预算数。</w:t>
      </w:r>
    </w:p>
    <w:p>
      <w:pPr>
        <w:ind w:firstLine="640" w:firstLineChars="200"/>
        <w:rPr>
          <w:rFonts w:hint="default" w:ascii="方正仿宋_GBK" w:hAnsi="方正仿宋_GBK" w:eastAsia="方正仿宋_GBK" w:cs="方正仿宋_GBK"/>
          <w:color w:val="FF0000"/>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919.86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868.04</w:t>
      </w:r>
      <w:r>
        <w:rPr>
          <w:rFonts w:ascii="方正仿宋_GBK" w:hAnsi="方正仿宋_GBK" w:eastAsia="方正仿宋_GBK" w:cs="方正仿宋_GBK"/>
          <w:sz w:val="32"/>
          <w:szCs w:val="32"/>
          <w:shd w:val="clear" w:color="auto" w:fill="FFFFFF"/>
        </w:rPr>
        <w:t>万元，较上年决算数增加164.25万元，增长23.34%，主要原因是基本工资支出增加。人员经费用途主要包括基本工资、津贴补贴、绩效工资、机关事业单位基本养老保险缴费、职业年金缴费、职工基本医疗保险缴费、其他社会保障缴费、住房公积金。公用经费</w:t>
      </w:r>
      <w:r>
        <w:rPr>
          <w:rFonts w:ascii="方正仿宋_GBK" w:hAnsi="方正仿宋_GBK" w:eastAsia="方正仿宋_GBK" w:cs="方正仿宋_GBK"/>
          <w:sz w:val="32"/>
          <w:szCs w:val="32"/>
        </w:rPr>
        <w:t>51.82</w:t>
      </w:r>
      <w:r>
        <w:rPr>
          <w:rFonts w:ascii="方正仿宋_GBK" w:hAnsi="方正仿宋_GBK" w:eastAsia="方正仿宋_GBK" w:cs="方正仿宋_GBK"/>
          <w:sz w:val="32"/>
          <w:szCs w:val="32"/>
          <w:shd w:val="clear" w:color="auto" w:fill="FFFFFF"/>
        </w:rPr>
        <w:t>万元，较上年决算数减少5.17万元，下降9.07%，主要原因是维修（护）费支出减少。公用经费用途主要包括办公费、水费、电费、邮电费、工会经费、福利费、公务用车运行维护费。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万元，较上年决算数减少8000.00万元，下降100.00%，主要原因是政府性基金预算财政拨款减少。本年支出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万元，较上年决算数减少8000.00万元，下降100.00%，主要原因是政府性基金预算财政拨款支出减少。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本单位2023年度无国有资本经营预算财政拨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支出</w:t>
      </w:r>
      <w:r>
        <w:rPr>
          <w:rFonts w:ascii="方正仿宋_GBK" w:hAnsi="方正仿宋_GBK" w:eastAsia="方正仿宋_GBK" w:cs="方正仿宋_GBK"/>
          <w:sz w:val="32"/>
          <w:szCs w:val="32"/>
        </w:rPr>
        <w:t>。</w:t>
      </w:r>
    </w:p>
    <w:p>
      <w:pPr>
        <w:pStyle w:val="6"/>
        <w:shd w:val="clear" w:color="auto" w:fill="FFFFFF"/>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万元，较年初预算数无增减，主要原因是决算数等于年初预算数。较上年支出数无增减，主要原因是按预算“三公”经费全额支出。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万元，主要用于因公出国（境）费用。费用支出较年初预算数无增减，主要原因是本单位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3</w:t>
      </w:r>
      <w:r>
        <w:rPr>
          <w:rFonts w:hint="default" w:ascii="方正仿宋_GBK" w:hAnsi="方正仿宋_GBK" w:eastAsia="方正仿宋_GBK" w:cs="方正仿宋_GBK"/>
          <w:sz w:val="32"/>
          <w:szCs w:val="32"/>
          <w:shd w:val="clear" w:color="auto" w:fill="FFFFFF"/>
        </w:rPr>
        <w:t>年度未发生因公出国（境）费用。</w:t>
      </w:r>
      <w:r>
        <w:rPr>
          <w:rFonts w:ascii="方正仿宋_GBK" w:hAnsi="方正仿宋_GBK" w:eastAsia="方正仿宋_GBK" w:cs="方正仿宋_GBK"/>
          <w:sz w:val="32"/>
          <w:szCs w:val="32"/>
          <w:shd w:val="clear" w:color="auto" w:fill="FFFFFF"/>
        </w:rPr>
        <w:t>较上年支出数无增减，主要原因是本单位</w:t>
      </w:r>
      <w:r>
        <w:rPr>
          <w:rFonts w:hint="default" w:ascii="方正仿宋_GBK" w:hAnsi="方正仿宋_GBK" w:eastAsia="方正仿宋_GBK" w:cs="方正仿宋_GBK"/>
          <w:sz w:val="32"/>
          <w:szCs w:val="32"/>
          <w:shd w:val="clear" w:color="auto" w:fill="FFFFFF"/>
        </w:rPr>
        <w:t>2023年度未发生因公出国（境）费用。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万元，主要用于公务车购置</w:t>
      </w:r>
      <w:r>
        <w:rPr>
          <w:rFonts w:hint="default" w:ascii="方正仿宋_GBK" w:hAnsi="方正仿宋_GBK" w:eastAsia="方正仿宋_GBK" w:cs="方正仿宋_GBK"/>
          <w:sz w:val="32"/>
          <w:szCs w:val="32"/>
          <w:shd w:val="clear" w:color="auto" w:fill="FFFFFF"/>
        </w:rPr>
        <w:t>费用。</w:t>
      </w:r>
      <w:r>
        <w:rPr>
          <w:rFonts w:ascii="方正仿宋_GBK" w:hAnsi="方正仿宋_GBK" w:eastAsia="方正仿宋_GBK" w:cs="方正仿宋_GBK"/>
          <w:sz w:val="32"/>
          <w:szCs w:val="32"/>
          <w:shd w:val="clear" w:color="auto" w:fill="FFFFFF"/>
        </w:rPr>
        <w:t>费用支出较年初预算数无增减，主要原因是本单位</w:t>
      </w:r>
      <w:r>
        <w:rPr>
          <w:rFonts w:hint="default" w:ascii="方正仿宋_GBK" w:hAnsi="方正仿宋_GBK" w:eastAsia="方正仿宋_GBK" w:cs="方正仿宋_GBK"/>
          <w:sz w:val="32"/>
          <w:szCs w:val="32"/>
          <w:shd w:val="clear" w:color="auto" w:fill="FFFFFF"/>
        </w:rPr>
        <w:t>2023年度未发生</w:t>
      </w:r>
      <w:r>
        <w:rPr>
          <w:rFonts w:ascii="方正仿宋_GBK" w:hAnsi="方正仿宋_GBK" w:eastAsia="方正仿宋_GBK" w:cs="方正仿宋_GBK"/>
          <w:sz w:val="32"/>
          <w:szCs w:val="32"/>
          <w:shd w:val="clear" w:color="auto" w:fill="FFFFFF"/>
        </w:rPr>
        <w:t>公务车购置费</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较上年支出数无增减，主要原因是本单位</w:t>
      </w:r>
      <w:r>
        <w:rPr>
          <w:rFonts w:hint="default" w:ascii="方正仿宋_GBK" w:hAnsi="方正仿宋_GBK" w:eastAsia="方正仿宋_GBK" w:cs="方正仿宋_GBK"/>
          <w:sz w:val="32"/>
          <w:szCs w:val="32"/>
          <w:shd w:val="clear" w:color="auto" w:fill="FFFFFF"/>
        </w:rPr>
        <w:t>2023年度未发生公务车购置费。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万元，主要用于公务车运行维护。费用支出较年初预算数无增减，主要原因是规范公务车运行维护管理。较上年支出数无增减，主要原因是按预算公务车运行维护费全额支出。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万元，主要用于公务接待。费用支出较年初预算数无增减，主要原因是本单位</w:t>
      </w:r>
      <w:r>
        <w:rPr>
          <w:rFonts w:hint="default" w:ascii="方正仿宋_GBK" w:hAnsi="方正仿宋_GBK" w:eastAsia="方正仿宋_GBK" w:cs="方正仿宋_GBK"/>
          <w:sz w:val="32"/>
          <w:szCs w:val="32"/>
          <w:shd w:val="clear" w:color="auto" w:fill="FFFFFF"/>
        </w:rPr>
        <w:t>2023年度未发生</w:t>
      </w:r>
      <w:r>
        <w:rPr>
          <w:rFonts w:ascii="方正仿宋_GBK" w:hAnsi="方正仿宋_GBK" w:eastAsia="方正仿宋_GBK" w:cs="方正仿宋_GBK"/>
          <w:sz w:val="32"/>
          <w:szCs w:val="32"/>
          <w:shd w:val="clear" w:color="auto" w:fill="FFFFFF"/>
        </w:rPr>
        <w:t>公务接待费</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较上年支出数无增减，主要原因是本单位</w:t>
      </w:r>
      <w:r>
        <w:rPr>
          <w:rFonts w:hint="default" w:ascii="方正仿宋_GBK" w:hAnsi="方正仿宋_GBK" w:eastAsia="方正仿宋_GBK" w:cs="方正仿宋_GBK"/>
          <w:sz w:val="32"/>
          <w:szCs w:val="32"/>
          <w:shd w:val="clear" w:color="auto" w:fill="FFFFFF"/>
        </w:rPr>
        <w:t>2023年度未发生公务接待费。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2.50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万元，较上年决算数无增减，主要原因是本年度没有安排会议费支出。本年度培训费支出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万元，较上年决算数无变化，主要原因是本年度没有安排培训费支出。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按照部门决算列报口径，我单位不在机关运行经费统计范围在内。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9</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1979.87</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1965.87</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14.00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1672.18万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84.46</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1503.02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75.92</w:t>
      </w:r>
      <w:r>
        <w:rPr>
          <w:rFonts w:ascii="方正仿宋_GBK" w:hAnsi="方正仿宋_GBK" w:eastAsia="方正仿宋_GBK" w:cs="方正仿宋_GBK"/>
          <w:sz w:val="32"/>
          <w:szCs w:val="32"/>
          <w:shd w:val="clear" w:color="auto" w:fill="FFFFFF"/>
        </w:rPr>
        <w:t xml:space="preserve"> %。主要用于采购门诊住院楼电梯、呼出一氧化氮检测设备、医保结算设备、彩超维保、空调等。</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ascii="方正仿宋_GBK" w:hAnsi="方正仿宋_GBK" w:eastAsia="方正仿宋_GBK" w:cs="方正仿宋_GBK"/>
          <w:sz w:val="32"/>
          <w:szCs w:val="32"/>
          <w:shd w:val="clear" w:color="auto" w:fill="FFFFFF"/>
        </w:rPr>
        <w:t>根据预算绩效管理要求，我单位对部门整体和</w:t>
      </w:r>
      <w:r>
        <w:rPr>
          <w:rFonts w:hint="eastAsia"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rPr>
        <w:t>166.10</w:t>
      </w:r>
      <w:r>
        <w:rPr>
          <w:rFonts w:ascii="方正仿宋_GBK" w:hAnsi="方正仿宋_GBK" w:eastAsia="方正仿宋_GBK" w:cs="方正仿宋_GBK"/>
          <w:sz w:val="32"/>
          <w:szCs w:val="32"/>
          <w:shd w:val="clear" w:color="auto" w:fill="FFFFFF"/>
        </w:rPr>
        <w:t>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default" w:ascii="方正仿宋_GBK" w:hAnsi="方正仿宋_GBK" w:eastAsia="方正仿宋_GBK" w:cs="方正仿宋_GBK"/>
          <w:sz w:val="32"/>
          <w:szCs w:val="32"/>
          <w:shd w:val="clear" w:color="auto" w:fill="FFFFFF"/>
        </w:rPr>
        <w:t>023-59222145。</w:t>
      </w:r>
      <w:r>
        <w:rPr>
          <w:rFonts w:hint="default" w:ascii="方正仿宋_GBK" w:hAnsi="方正仿宋_GBK" w:eastAsia="方正仿宋_GBK" w:cs="方正仿宋_GBK"/>
          <w:sz w:val="32"/>
          <w:szCs w:val="32"/>
        </w:rPr>
        <w:t xml:space="preserve"> </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重庆市城口县妇幼保健院</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1,318.89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4.42</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7,336.46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233.50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6,422.38</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50.67</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8,655.35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6,710.97</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1,944.38</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8,655.35</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8,655.35</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重庆市城口县妇幼保健院</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8,655.35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1,318.89</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7,336.46</w:t>
            </w: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86.23</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86.23</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67.56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75.36</w:t>
            </w: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10.87</w:t>
            </w: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8,366.76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1,116.52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7,250.24</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综合医院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妇幼保健医院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8,121.31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935.96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7,185.35</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妇幼保健机构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7,939.31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753.96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7,185.35</w:t>
            </w: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113.45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64.89</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64.89</w:t>
            </w: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重庆市城口县妇幼保健院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6,710.97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6,311.94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399.03</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6,422.38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6,023.35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399.03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综合医院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妇幼保健医院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6,176.93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5,909.90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267.03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妇幼保健机构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5,994.93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5,909.90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113.45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113.45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重庆市城口县妇幼保健院</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1,318.89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147.27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147.27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1,116.52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1,116.52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50.67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50.67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1,318.89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1,318.89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1,318.89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1,318.89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1,318.89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1,318.89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重庆市城口县妇幼保健院</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1,318.89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919.86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399.03</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147.27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147.27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147.27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147.27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67.56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67.56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33.78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45.93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1,116.52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717.49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399.03</w:t>
            </w:r>
            <w:r>
              <w:rPr>
                <w:b/>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综合医院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妇幼保健医院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935.96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668.93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267.03</w:t>
            </w:r>
            <w:r>
              <w:rPr>
                <w:b/>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妇幼保健机构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753.96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668.93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85.03</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48.56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48.56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50.67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50.67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50.67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50.67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50.67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重庆市城口县妇幼保健院</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822.12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51.82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324.97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261.13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67.56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33.78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48.56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50.67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868.04</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51.82</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重庆市城口县妇幼保健院</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重庆市城口县妇幼保健院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重庆市城口县妇幼保健院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6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1,979.87</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1,965.87</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14.00</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1,672.18</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1,503.02</w:t>
            </w: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7200B"/>
    <w:rsid w:val="00082149"/>
    <w:rsid w:val="00090B42"/>
    <w:rsid w:val="00110E57"/>
    <w:rsid w:val="00115243"/>
    <w:rsid w:val="001204E1"/>
    <w:rsid w:val="00196333"/>
    <w:rsid w:val="001C1763"/>
    <w:rsid w:val="001C186F"/>
    <w:rsid w:val="001C34AF"/>
    <w:rsid w:val="001D3BB7"/>
    <w:rsid w:val="001E0192"/>
    <w:rsid w:val="00203CD3"/>
    <w:rsid w:val="0024617D"/>
    <w:rsid w:val="002730C3"/>
    <w:rsid w:val="002B254B"/>
    <w:rsid w:val="002C0CCE"/>
    <w:rsid w:val="002F4D88"/>
    <w:rsid w:val="0030471B"/>
    <w:rsid w:val="00363861"/>
    <w:rsid w:val="00364081"/>
    <w:rsid w:val="003B0989"/>
    <w:rsid w:val="003E6B87"/>
    <w:rsid w:val="00414F65"/>
    <w:rsid w:val="00466088"/>
    <w:rsid w:val="00466C9B"/>
    <w:rsid w:val="00471089"/>
    <w:rsid w:val="00484F3B"/>
    <w:rsid w:val="00496DC8"/>
    <w:rsid w:val="00541F1F"/>
    <w:rsid w:val="00550ABE"/>
    <w:rsid w:val="00555749"/>
    <w:rsid w:val="005830C3"/>
    <w:rsid w:val="0058758F"/>
    <w:rsid w:val="00593464"/>
    <w:rsid w:val="005B3828"/>
    <w:rsid w:val="005B6543"/>
    <w:rsid w:val="00696970"/>
    <w:rsid w:val="00697E5A"/>
    <w:rsid w:val="006A4BB6"/>
    <w:rsid w:val="006D7983"/>
    <w:rsid w:val="006F3536"/>
    <w:rsid w:val="007232C4"/>
    <w:rsid w:val="00770383"/>
    <w:rsid w:val="0077321B"/>
    <w:rsid w:val="007819D4"/>
    <w:rsid w:val="007A0357"/>
    <w:rsid w:val="007B419D"/>
    <w:rsid w:val="007B7C4B"/>
    <w:rsid w:val="007D3D39"/>
    <w:rsid w:val="007F0754"/>
    <w:rsid w:val="007F28F1"/>
    <w:rsid w:val="007F6384"/>
    <w:rsid w:val="00801625"/>
    <w:rsid w:val="008A172D"/>
    <w:rsid w:val="008A278D"/>
    <w:rsid w:val="008D6F46"/>
    <w:rsid w:val="0091122F"/>
    <w:rsid w:val="00932DD6"/>
    <w:rsid w:val="00974188"/>
    <w:rsid w:val="00977A98"/>
    <w:rsid w:val="00994AF7"/>
    <w:rsid w:val="0099686A"/>
    <w:rsid w:val="009B67B8"/>
    <w:rsid w:val="009C00B5"/>
    <w:rsid w:val="009D2B67"/>
    <w:rsid w:val="009D6117"/>
    <w:rsid w:val="00A0691C"/>
    <w:rsid w:val="00A21CE7"/>
    <w:rsid w:val="00A566F9"/>
    <w:rsid w:val="00A56A10"/>
    <w:rsid w:val="00A67E25"/>
    <w:rsid w:val="00A91AA6"/>
    <w:rsid w:val="00AE23DA"/>
    <w:rsid w:val="00AE3B02"/>
    <w:rsid w:val="00AF0DD3"/>
    <w:rsid w:val="00AF2751"/>
    <w:rsid w:val="00B03CCD"/>
    <w:rsid w:val="00B36163"/>
    <w:rsid w:val="00B465C3"/>
    <w:rsid w:val="00B8326A"/>
    <w:rsid w:val="00B93A04"/>
    <w:rsid w:val="00BC4100"/>
    <w:rsid w:val="00BE2B89"/>
    <w:rsid w:val="00C10E9E"/>
    <w:rsid w:val="00C15233"/>
    <w:rsid w:val="00C20C3E"/>
    <w:rsid w:val="00C2324B"/>
    <w:rsid w:val="00C44C2D"/>
    <w:rsid w:val="00C567C0"/>
    <w:rsid w:val="00C75AAF"/>
    <w:rsid w:val="00CB4DCA"/>
    <w:rsid w:val="00CC423F"/>
    <w:rsid w:val="00CF2ACF"/>
    <w:rsid w:val="00CF620E"/>
    <w:rsid w:val="00D2713F"/>
    <w:rsid w:val="00D541F5"/>
    <w:rsid w:val="00DA1299"/>
    <w:rsid w:val="00E27A3F"/>
    <w:rsid w:val="00E30DFB"/>
    <w:rsid w:val="00E45FFA"/>
    <w:rsid w:val="00E52E79"/>
    <w:rsid w:val="00E562C9"/>
    <w:rsid w:val="00E608C3"/>
    <w:rsid w:val="00E66ACD"/>
    <w:rsid w:val="00EB6B7E"/>
    <w:rsid w:val="00ED1683"/>
    <w:rsid w:val="00F33277"/>
    <w:rsid w:val="00F73F90"/>
    <w:rsid w:val="00F874B8"/>
    <w:rsid w:val="00FA5BB9"/>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B39AE5"/>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2115</Words>
  <Characters>12059</Characters>
  <Lines>100</Lines>
  <Paragraphs>28</Paragraphs>
  <TotalTime>500</TotalTime>
  <ScaleCrop>false</ScaleCrop>
  <LinksUpToDate>false</LinksUpToDate>
  <CharactersWithSpaces>14146</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wjw302</cp:lastModifiedBy>
  <dcterms:modified xsi:type="dcterms:W3CDTF">2024-11-29T16:57:35Z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BB46EABDBB2749749395447164B066B3_12</vt:lpwstr>
  </property>
</Properties>
</file>