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重庆市城口县龙田乡卫生院</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方正仿宋_GBK" w:eastAsia="方正仿宋_GBK" w:cs="方正仿宋_GBK"/>
          <w:sz w:val="32"/>
          <w:szCs w:val="32"/>
        </w:rPr>
      </w:pPr>
      <w:r>
        <w:rPr>
          <w:rFonts w:ascii="方正仿宋_GBK" w:eastAsia="方正仿宋_GBK"/>
          <w:sz w:val="32"/>
          <w:szCs w:val="32"/>
        </w:rPr>
        <w:t>我院是一所集基本医疗、预防、保健、健康教育、计划生育、基本公共卫生服务为一体的非营利性综合基层医疗机构，</w:t>
      </w:r>
      <w:r>
        <w:rPr>
          <w:rFonts w:hint="eastAsia" w:ascii="方正仿宋_GBK" w:eastAsia="方正仿宋_GBK"/>
          <w:sz w:val="32"/>
          <w:szCs w:val="32"/>
          <w:lang w:eastAsia="zh-CN"/>
        </w:rPr>
        <w:t>是</w:t>
      </w:r>
      <w:r>
        <w:rPr>
          <w:rFonts w:ascii="方正仿宋_GBK" w:eastAsia="方正仿宋_GBK"/>
          <w:sz w:val="32"/>
          <w:szCs w:val="32"/>
        </w:rPr>
        <w:t>城口县城乡居民医保、城口县职工医保、城口县工伤保险、城乡困难群众大病医疗救助定点机构。</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rPr>
        <w:t>本院开设内科、外科、妇产科、中医理疗科等临床科室及放射、检验、彩超、心电图等辅助科室。配有DR射线诊断系统、全自动生化分析仪、五分类血细胞分析仪等医疗诊断设备。本单位现有职工16人，其中临聘人员8人。全科医生1人，主治医师2人，执业助理医师1，执业护士4人。遗属补助3人。床位20张。暂未定级。</w:t>
      </w:r>
    </w:p>
    <w:p>
      <w:pPr>
        <w:pStyle w:val="6"/>
        <w:shd w:val="clear" w:color="auto" w:fill="FFFFFF"/>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2023年度收入总计390.04万元，支出总计</w:t>
      </w:r>
      <w:r>
        <w:rPr>
          <w:rFonts w:ascii="方正仿宋_GBK" w:hAnsi="方正仿宋_GBK" w:eastAsia="方正仿宋_GBK" w:cs="方正仿宋_GBK"/>
          <w:sz w:val="32"/>
          <w:szCs w:val="32"/>
        </w:rPr>
        <w:t>390.04</w:t>
      </w:r>
      <w:r>
        <w:rPr>
          <w:rFonts w:ascii="方正仿宋_GBK" w:hAnsi="方正仿宋_GBK" w:eastAsia="方正仿宋_GBK" w:cs="方正仿宋_GBK"/>
          <w:sz w:val="32"/>
          <w:szCs w:val="32"/>
          <w:shd w:val="clear" w:color="auto" w:fill="FFFFFF"/>
        </w:rPr>
        <w:t>万元。收支较上年决算数增加47.75万元，增长13.95%，主要原因是</w:t>
      </w:r>
      <w:bookmarkStart w:id="0" w:name="_GoBack"/>
      <w:bookmarkEnd w:id="0"/>
      <w:r>
        <w:rPr>
          <w:rFonts w:ascii="方正仿宋_GBK" w:hAnsi="方正仿宋_GBK" w:eastAsia="方正仿宋_GBK" w:cs="方正仿宋_GBK"/>
          <w:sz w:val="32"/>
          <w:szCs w:val="32"/>
          <w:shd w:val="clear" w:color="auto" w:fill="FFFFFF"/>
        </w:rPr>
        <w:t>事业收入和项目增加。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2023年度收入合计390.04万元，较上年决算数增加47.75万元，增长13.95%，</w:t>
      </w:r>
      <w:r>
        <w:rPr>
          <w:rFonts w:ascii="方正仿宋_GBK" w:hAnsi="方正仿宋_GBK" w:eastAsia="方正仿宋_GBK" w:cs="方正仿宋_GBK"/>
          <w:color w:val="000000" w:themeColor="text1"/>
          <w:sz w:val="32"/>
          <w:szCs w:val="32"/>
          <w:shd w:val="clear" w:color="auto" w:fill="FFFFFF"/>
        </w:rPr>
        <w:t>主要原因是事业收入和项目收入增加了。其中：财政拨款收入</w:t>
      </w:r>
      <w:r>
        <w:rPr>
          <w:rFonts w:ascii="方正仿宋_GBK" w:hAnsi="方正仿宋_GBK" w:eastAsia="方正仿宋_GBK" w:cs="方正仿宋_GBK"/>
          <w:color w:val="000000" w:themeColor="text1"/>
          <w:sz w:val="32"/>
          <w:szCs w:val="32"/>
        </w:rPr>
        <w:t>209.14</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53.62</w:t>
      </w:r>
      <w:r>
        <w:rPr>
          <w:rFonts w:ascii="方正仿宋_GBK" w:hAnsi="方正仿宋_GBK" w:eastAsia="方正仿宋_GBK" w:cs="方正仿宋_GBK"/>
          <w:color w:val="000000" w:themeColor="text1"/>
          <w:sz w:val="32"/>
          <w:szCs w:val="32"/>
          <w:shd w:val="clear" w:color="auto" w:fill="FFFFFF"/>
        </w:rPr>
        <w:t>%；事业收</w:t>
      </w:r>
      <w:r>
        <w:rPr>
          <w:rFonts w:ascii="方正仿宋_GBK" w:hAnsi="方正仿宋_GBK" w:eastAsia="方正仿宋_GBK" w:cs="方正仿宋_GBK"/>
          <w:sz w:val="32"/>
          <w:szCs w:val="32"/>
          <w:shd w:val="clear" w:color="auto" w:fill="FFFFFF"/>
        </w:rPr>
        <w:t>入</w:t>
      </w:r>
      <w:r>
        <w:rPr>
          <w:rFonts w:ascii="方正仿宋_GBK" w:hAnsi="方正仿宋_GBK" w:eastAsia="方正仿宋_GBK" w:cs="方正仿宋_GBK"/>
          <w:sz w:val="32"/>
          <w:szCs w:val="32"/>
        </w:rPr>
        <w:t>171.66</w:t>
      </w:r>
      <w:r>
        <w:rPr>
          <w:rFonts w:ascii="方正仿宋_GBK" w:hAnsi="方正仿宋_GBK" w:eastAsia="方正仿宋_GBK" w:cs="方正仿宋_GBK"/>
          <w:sz w:val="32"/>
          <w:szCs w:val="32"/>
          <w:shd w:val="clear" w:color="auto" w:fill="FFFFFF"/>
        </w:rPr>
        <w:t>万元，占44.01%；经营收入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9.24</w:t>
      </w:r>
      <w:r>
        <w:rPr>
          <w:rFonts w:ascii="方正仿宋_GBK" w:hAnsi="方正仿宋_GBK" w:eastAsia="方正仿宋_GBK" w:cs="方正仿宋_GBK"/>
          <w:sz w:val="32"/>
          <w:szCs w:val="32"/>
          <w:shd w:val="clear" w:color="auto" w:fill="FFFFFF"/>
        </w:rPr>
        <w:t>万元，占2.37%。此外，使用非财政拨款结余和专用结余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390.04</w:t>
      </w:r>
      <w:r>
        <w:rPr>
          <w:rFonts w:ascii="方正仿宋_GBK" w:hAnsi="方正仿宋_GBK" w:eastAsia="方正仿宋_GBK" w:cs="方正仿宋_GBK"/>
          <w:sz w:val="32"/>
          <w:szCs w:val="32"/>
          <w:shd w:val="clear" w:color="auto" w:fill="FFFFFF"/>
        </w:rPr>
        <w:t>万元，较上年决算数增加47.75万元，增长13.95%，主要原因</w:t>
      </w:r>
      <w:r>
        <w:rPr>
          <w:rFonts w:ascii="方正仿宋_GBK" w:hAnsi="方正仿宋_GBK" w:eastAsia="方正仿宋_GBK" w:cs="方正仿宋_GBK"/>
          <w:color w:val="000000" w:themeColor="text1"/>
          <w:sz w:val="32"/>
          <w:szCs w:val="32"/>
          <w:shd w:val="clear" w:color="auto" w:fill="FFFFFF"/>
        </w:rPr>
        <w:t>是正常运行支出增加。其中：基本支出</w:t>
      </w:r>
      <w:r>
        <w:rPr>
          <w:rFonts w:ascii="方正仿宋_GBK" w:hAnsi="方正仿宋_GBK" w:eastAsia="方正仿宋_GBK" w:cs="方正仿宋_GBK"/>
          <w:color w:val="000000" w:themeColor="text1"/>
          <w:sz w:val="32"/>
          <w:szCs w:val="32"/>
        </w:rPr>
        <w:t>326.03</w:t>
      </w:r>
      <w:r>
        <w:rPr>
          <w:rFonts w:ascii="方正仿宋_GBK" w:hAnsi="方正仿宋_GBK" w:eastAsia="方正仿宋_GBK" w:cs="方正仿宋_GBK"/>
          <w:color w:val="000000" w:themeColor="text1"/>
          <w:sz w:val="32"/>
          <w:szCs w:val="32"/>
          <w:shd w:val="clear" w:color="auto" w:fill="FFFFFF"/>
        </w:rPr>
        <w:t>万元，占83.59%；项目支出</w:t>
      </w:r>
      <w:r>
        <w:rPr>
          <w:rFonts w:ascii="方正仿宋_GBK" w:hAnsi="方正仿宋_GBK" w:eastAsia="方正仿宋_GBK" w:cs="方正仿宋_GBK"/>
          <w:color w:val="000000" w:themeColor="text1"/>
          <w:sz w:val="32"/>
          <w:szCs w:val="32"/>
        </w:rPr>
        <w:t>64.02</w:t>
      </w:r>
      <w:r>
        <w:rPr>
          <w:rFonts w:ascii="方正仿宋_GBK" w:hAnsi="方正仿宋_GBK" w:eastAsia="方正仿宋_GBK" w:cs="方正仿宋_GBK"/>
          <w:color w:val="000000" w:themeColor="text1"/>
          <w:sz w:val="32"/>
          <w:szCs w:val="32"/>
          <w:shd w:val="clear" w:color="auto" w:fill="FFFFFF"/>
        </w:rPr>
        <w:t>万元，占16.41%；经营支出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万元，占0.00%。此外，结余分配</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4.结转结余情况。</w:t>
      </w:r>
      <w:r>
        <w:rPr>
          <w:rFonts w:ascii="方正仿宋_GBK" w:hAnsi="方正仿宋_GBK" w:eastAsia="方正仿宋_GBK" w:cs="方正仿宋_GBK"/>
          <w:color w:val="000000" w:themeColor="text1"/>
          <w:sz w:val="32"/>
          <w:szCs w:val="32"/>
          <w:shd w:val="clear" w:color="auto" w:fill="FFFFFF"/>
        </w:rPr>
        <w:t>2023年度年末结转和结余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万元，较上年决算数无增减。</w:t>
      </w:r>
      <w:r>
        <w:rPr>
          <w:rFonts w:hint="default" w:ascii="方正仿宋_GBK" w:hAnsi="方正仿宋_GBK" w:eastAsia="方正仿宋_GBK" w:cs="方正仿宋_GBK"/>
          <w:color w:val="000000" w:themeColor="text1"/>
          <w:sz w:val="32"/>
          <w:szCs w:val="32"/>
        </w:rPr>
        <w:t xml:space="preserve"> </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2023年度财政拨款收、支总计209.14万元。与2022年相比，财政拨款收、支总计各增加55.18万元，增长35.84%。主要原因是事业收入和项目增加。</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1.收入情况。</w:t>
      </w:r>
      <w:r>
        <w:rPr>
          <w:rFonts w:ascii="方正仿宋_GBK" w:hAnsi="方正仿宋_GBK" w:eastAsia="方正仿宋_GBK" w:cs="方正仿宋_GBK"/>
          <w:color w:val="000000" w:themeColor="text1"/>
          <w:sz w:val="32"/>
          <w:szCs w:val="32"/>
          <w:shd w:val="clear" w:color="auto" w:fill="FFFFFF"/>
        </w:rPr>
        <w:t>2023年度一般公共预算财政拨款收入</w:t>
      </w:r>
      <w:r>
        <w:rPr>
          <w:rFonts w:ascii="方正仿宋_GBK" w:hAnsi="方正仿宋_GBK" w:eastAsia="方正仿宋_GBK" w:cs="方正仿宋_GBK"/>
          <w:color w:val="000000" w:themeColor="text1"/>
          <w:sz w:val="32"/>
          <w:szCs w:val="32"/>
        </w:rPr>
        <w:t>209.14</w:t>
      </w:r>
      <w:r>
        <w:rPr>
          <w:rFonts w:ascii="方正仿宋_GBK" w:hAnsi="方正仿宋_GBK" w:eastAsia="方正仿宋_GBK" w:cs="方正仿宋_GBK"/>
          <w:color w:val="000000" w:themeColor="text1"/>
          <w:sz w:val="32"/>
          <w:szCs w:val="32"/>
          <w:shd w:val="clear" w:color="auto" w:fill="FFFFFF"/>
        </w:rPr>
        <w:t>万元，较上年决算数增加55.18万元，增长35.84%。主要原因是事业收入和财政拨款收入增加，较年初预算数增加66.06万元，增长46.17%。主要原因是事业收入增加，此外，年初财政拨款结转和结余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2.支出情况。</w:t>
      </w:r>
      <w:r>
        <w:rPr>
          <w:rFonts w:ascii="方正仿宋_GBK" w:hAnsi="方正仿宋_GBK" w:eastAsia="方正仿宋_GBK" w:cs="方正仿宋_GBK"/>
          <w:color w:val="000000" w:themeColor="text1"/>
          <w:sz w:val="32"/>
          <w:szCs w:val="32"/>
          <w:shd w:val="clear" w:color="auto" w:fill="FFFFFF"/>
        </w:rPr>
        <w:t>2023年度一般公共预算财政拨款支出</w:t>
      </w:r>
      <w:r>
        <w:rPr>
          <w:rFonts w:ascii="方正仿宋_GBK" w:hAnsi="方正仿宋_GBK" w:eastAsia="方正仿宋_GBK" w:cs="方正仿宋_GBK"/>
          <w:color w:val="000000" w:themeColor="text1"/>
          <w:sz w:val="32"/>
          <w:szCs w:val="32"/>
        </w:rPr>
        <w:t>209.14</w:t>
      </w:r>
      <w:r>
        <w:rPr>
          <w:rFonts w:ascii="方正仿宋_GBK" w:hAnsi="方正仿宋_GBK" w:eastAsia="方正仿宋_GBK" w:cs="方正仿宋_GBK"/>
          <w:color w:val="000000" w:themeColor="text1"/>
          <w:sz w:val="32"/>
          <w:szCs w:val="32"/>
          <w:shd w:val="clear" w:color="auto" w:fill="FFFFFF"/>
        </w:rPr>
        <w:t>万元，较上年决算数增加55.18万元，增长35.84%。主要原因是人员待遇增加，较年初预算数增加66.06万元，增长46.17%。主要原因是公用经费增加，正常运行支出增加。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3.结转结余情况。</w:t>
      </w:r>
      <w:r>
        <w:rPr>
          <w:rFonts w:ascii="方正仿宋_GBK" w:hAnsi="方正仿宋_GBK" w:eastAsia="方正仿宋_GBK" w:cs="方正仿宋_GBK"/>
          <w:color w:val="000000" w:themeColor="text1"/>
          <w:sz w:val="32"/>
          <w:szCs w:val="32"/>
          <w:shd w:val="clear" w:color="auto" w:fill="FFFFFF"/>
        </w:rPr>
        <w:t>2023年度年末一般公共预算财政拨款结转和结余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万元，较上年决算数无增减。</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4.比较情况。</w:t>
      </w:r>
      <w:r>
        <w:rPr>
          <w:rFonts w:ascii="方正仿宋_GBK" w:hAnsi="方正仿宋_GBK" w:eastAsia="方正仿宋_GBK" w:cs="方正仿宋_GBK"/>
          <w:color w:val="000000" w:themeColor="text1"/>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（2）社会保障与就业支出</w:t>
      </w:r>
      <w:r>
        <w:rPr>
          <w:rFonts w:ascii="方正仿宋_GBK" w:hAnsi="方正仿宋_GBK" w:eastAsia="方正仿宋_GBK" w:cs="方正仿宋_GBK"/>
          <w:color w:val="000000" w:themeColor="text1"/>
          <w:sz w:val="32"/>
          <w:szCs w:val="32"/>
        </w:rPr>
        <w:t>15.18</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7.26</w:t>
      </w:r>
      <w:r>
        <w:rPr>
          <w:rFonts w:ascii="方正仿宋_GBK" w:hAnsi="方正仿宋_GBK" w:eastAsia="方正仿宋_GBK" w:cs="方正仿宋_GBK"/>
          <w:color w:val="000000" w:themeColor="text1"/>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（3）卫生健康支出</w:t>
      </w:r>
      <w:r>
        <w:rPr>
          <w:rFonts w:ascii="方正仿宋_GBK" w:hAnsi="方正仿宋_GBK" w:eastAsia="方正仿宋_GBK" w:cs="方正仿宋_GBK"/>
          <w:color w:val="000000" w:themeColor="text1"/>
          <w:sz w:val="32"/>
          <w:szCs w:val="32"/>
        </w:rPr>
        <w:t>185.74</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88.81</w:t>
      </w:r>
      <w:r>
        <w:rPr>
          <w:rFonts w:ascii="方正仿宋_GBK" w:hAnsi="方正仿宋_GBK" w:eastAsia="方正仿宋_GBK" w:cs="方正仿宋_GBK"/>
          <w:color w:val="000000" w:themeColor="text1"/>
          <w:sz w:val="32"/>
          <w:szCs w:val="32"/>
          <w:shd w:val="clear" w:color="auto" w:fill="FFFFFF"/>
        </w:rPr>
        <w:t>%，较年初预算数增加66.06万元，增长55.20%，主要原因是增加了项目收入。</w:t>
      </w:r>
    </w:p>
    <w:p>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rPr>
        <w:t>住房保障支出7.59</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3.63</w:t>
      </w:r>
      <w:r>
        <w:rPr>
          <w:rFonts w:ascii="方正仿宋_GBK" w:hAnsi="方正仿宋_GBK" w:eastAsia="方正仿宋_GBK" w:cs="方正仿宋_GBK"/>
          <w:color w:val="000000" w:themeColor="text1"/>
          <w:sz w:val="32"/>
          <w:szCs w:val="32"/>
          <w:shd w:val="clear" w:color="auto" w:fill="FFFFFF"/>
        </w:rPr>
        <w:t>%，较年初预算数无增减。</w:t>
      </w:r>
      <w:r>
        <w:rPr>
          <w:rFonts w:hint="default" w:ascii="方正仿宋_GBK" w:hAnsi="方正仿宋_GBK" w:eastAsia="方正仿宋_GBK" w:cs="方正仿宋_GBK"/>
          <w:color w:val="000000" w:themeColor="text1"/>
          <w:sz w:val="32"/>
          <w:szCs w:val="32"/>
          <w:shd w:val="clear" w:color="auto" w:fill="FFFFFF"/>
        </w:rPr>
        <w:t xml:space="preserve"> </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2023年度一般公共财政拨款基本支出</w:t>
      </w:r>
      <w:r>
        <w:rPr>
          <w:rFonts w:ascii="方正仿宋_GBK" w:hAnsi="方正仿宋_GBK" w:eastAsia="方正仿宋_GBK" w:cs="方正仿宋_GBK"/>
          <w:color w:val="000000" w:themeColor="text1"/>
          <w:sz w:val="32"/>
          <w:szCs w:val="32"/>
        </w:rPr>
        <w:t>145.25</w:t>
      </w:r>
      <w:r>
        <w:rPr>
          <w:rFonts w:ascii="方正仿宋_GBK" w:hAnsi="方正仿宋_GBK" w:eastAsia="方正仿宋_GBK" w:cs="方正仿宋_GBK"/>
          <w:color w:val="000000" w:themeColor="text1"/>
          <w:sz w:val="32"/>
          <w:szCs w:val="32"/>
          <w:shd w:val="clear" w:color="auto" w:fill="FFFFFF"/>
        </w:rPr>
        <w:t>万元。其中：人员经费</w:t>
      </w:r>
      <w:r>
        <w:rPr>
          <w:rFonts w:ascii="方正仿宋_GBK" w:hAnsi="方正仿宋_GBK" w:eastAsia="方正仿宋_GBK" w:cs="方正仿宋_GBK"/>
          <w:color w:val="000000" w:themeColor="text1"/>
          <w:sz w:val="32"/>
          <w:szCs w:val="32"/>
        </w:rPr>
        <w:t>138.11</w:t>
      </w:r>
      <w:r>
        <w:rPr>
          <w:rFonts w:ascii="方正仿宋_GBK" w:hAnsi="方正仿宋_GBK" w:eastAsia="方正仿宋_GBK" w:cs="方正仿宋_GBK"/>
          <w:color w:val="000000" w:themeColor="text1"/>
          <w:sz w:val="32"/>
          <w:szCs w:val="32"/>
          <w:shd w:val="clear" w:color="auto" w:fill="FFFFFF"/>
        </w:rPr>
        <w:t>万元，较上年决算数增加40.45万元，增长41.42%，主要原因是事业收入增加，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000000" w:themeColor="text1"/>
          <w:sz w:val="32"/>
          <w:szCs w:val="32"/>
          <w:shd w:val="clear" w:color="auto" w:fill="FFFFFF"/>
        </w:rPr>
        <w:t>职工的工资待遇、养老保险、伙食补助、绩效工资等。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7.13</w:t>
      </w:r>
      <w:r>
        <w:rPr>
          <w:rFonts w:ascii="方正仿宋_GBK" w:hAnsi="方正仿宋_GBK" w:eastAsia="方正仿宋_GBK" w:cs="方正仿宋_GBK"/>
          <w:sz w:val="32"/>
          <w:szCs w:val="32"/>
          <w:shd w:val="clear" w:color="auto" w:fill="FFFFFF"/>
        </w:rPr>
        <w:t>万元，较上年决算数增加5.67万元，增长388.36%，</w:t>
      </w:r>
      <w:r>
        <w:rPr>
          <w:rFonts w:ascii="方正仿宋_GBK" w:hAnsi="方正仿宋_GBK" w:eastAsia="方正仿宋_GBK" w:cs="方正仿宋_GBK"/>
          <w:color w:val="000000" w:themeColor="text1"/>
          <w:sz w:val="32"/>
          <w:szCs w:val="32"/>
          <w:shd w:val="clear" w:color="auto" w:fill="FFFFFF"/>
        </w:rPr>
        <w:t>主要原因是工会费增加。公用经费用途主要包括办公费、福利费、工会费等。</w:t>
      </w:r>
    </w:p>
    <w:p>
      <w:pPr>
        <w:pStyle w:val="6"/>
        <w:snapToGrid w:val="0"/>
        <w:spacing w:before="0" w:beforeAutospacing="0" w:after="0" w:afterAutospacing="0" w:line="600" w:lineRule="exact"/>
        <w:ind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2" w:firstLineChars="200"/>
        <w:jc w:val="both"/>
        <w:rPr>
          <w:rFonts w:hint="default" w:ascii="方正仿宋_GBK" w:hAnsi="仿宋" w:eastAsia="方正仿宋_GBK" w:cs="楷体"/>
          <w:b/>
          <w:bCs/>
          <w:sz w:val="32"/>
          <w:szCs w:val="32"/>
          <w:shd w:val="clear" w:color="auto" w:fill="FFFFFF"/>
        </w:rPr>
      </w:pPr>
      <w:r>
        <w:rPr>
          <w:rFonts w:ascii="方正仿宋_GBK" w:hAnsi="仿宋" w:eastAsia="方正仿宋_GBK" w:cs="楷体"/>
          <w:b/>
          <w:bCs/>
          <w:sz w:val="32"/>
          <w:szCs w:val="32"/>
          <w:shd w:val="clear" w:color="auto" w:fill="FFFFFF"/>
        </w:rPr>
        <w:t>本单位2023年无政府性基金预算财政拨款支出。</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（六）国有资本经营预算财政拨款支出决算情况说明</w:t>
      </w:r>
    </w:p>
    <w:p>
      <w:pPr>
        <w:pStyle w:val="11"/>
        <w:autoSpaceDE w:val="0"/>
        <w:ind w:firstLine="643"/>
        <w:rPr>
          <w:rFonts w:ascii="方正仿宋_GBK" w:hAnsi="楷体" w:eastAsia="方正仿宋_GBK" w:cs="楷体"/>
          <w:b/>
          <w:bCs/>
          <w:color w:val="000000" w:themeColor="text1"/>
          <w:sz w:val="32"/>
          <w:szCs w:val="32"/>
          <w:shd w:val="clear" w:color="auto" w:fill="FFFFFF"/>
        </w:rPr>
      </w:pPr>
      <w:r>
        <w:rPr>
          <w:rFonts w:hint="eastAsia" w:ascii="方正仿宋_GBK" w:hAnsi="楷体" w:eastAsia="方正仿宋_GBK" w:cs="楷体"/>
          <w:b/>
          <w:bCs/>
          <w:color w:val="000000" w:themeColor="text1"/>
          <w:sz w:val="32"/>
          <w:szCs w:val="32"/>
          <w:shd w:val="clear" w:color="auto" w:fill="FFFFFF"/>
        </w:rPr>
        <w:t>本单位2023年无国有资本经营预算财政拨款支出。</w:t>
      </w:r>
    </w:p>
    <w:p>
      <w:pPr>
        <w:pStyle w:val="6"/>
        <w:shd w:val="clear" w:color="auto" w:fill="FFFFFF"/>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三、“三公”经费情况说明</w:t>
      </w:r>
    </w:p>
    <w:p>
      <w:pPr>
        <w:pStyle w:val="6"/>
        <w:shd w:val="clear" w:color="auto" w:fill="FFFFFF"/>
        <w:rPr>
          <w:rStyle w:val="10"/>
          <w:rFonts w:hint="default" w:ascii="方正仿宋_GBK" w:hAnsi="黑体" w:eastAsia="方正仿宋_GBK" w:cs="黑体"/>
          <w:color w:val="000000" w:themeColor="text1"/>
          <w:sz w:val="32"/>
          <w:szCs w:val="32"/>
          <w:shd w:val="clear" w:color="auto" w:fill="FFFFFF"/>
        </w:rPr>
      </w:pPr>
      <w:r>
        <w:rPr>
          <w:rStyle w:val="10"/>
          <w:rFonts w:ascii="方正仿宋_GBK" w:hAnsi="黑体" w:eastAsia="方正仿宋_GBK" w:cs="黑体"/>
          <w:color w:val="000000" w:themeColor="text1"/>
          <w:sz w:val="32"/>
          <w:szCs w:val="32"/>
          <w:shd w:val="clear" w:color="auto" w:fill="FFFFFF"/>
        </w:rPr>
        <w:t>我单位属于医疗事业单位，财政未保障我单位“三公”经费。</w:t>
      </w:r>
    </w:p>
    <w:p>
      <w:pPr>
        <w:pStyle w:val="6"/>
        <w:shd w:val="clear" w:color="auto" w:fill="FFFFFF"/>
        <w:rPr>
          <w:rStyle w:val="10"/>
          <w:rFonts w:hint="default" w:ascii="方正仿宋_GBK" w:hAnsi="方正仿宋_GBK" w:eastAsia="方正仿宋_GBK" w:cs="方正仿宋_GBK"/>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cs="宋体"/>
          <w:sz w:val="32"/>
          <w:szCs w:val="32"/>
          <w:shd w:val="clear" w:color="auto" w:fill="FFFFFF"/>
        </w:rPr>
        <w:t> </w:t>
      </w:r>
      <w:r>
        <w:rPr>
          <w:rFonts w:hint="default" w:ascii="方正仿宋_GBK" w:hAnsi="方正仿宋_GBK" w:eastAsia="方正仿宋_GBK" w:cs="方正仿宋_GBK"/>
          <w:color w:val="000000" w:themeColor="text1"/>
          <w:sz w:val="32"/>
          <w:szCs w:val="32"/>
        </w:rPr>
        <w:t>因</w:t>
      </w:r>
      <w:r>
        <w:rPr>
          <w:rFonts w:ascii="方正仿宋_GBK" w:hAnsi="方正仿宋_GBK" w:eastAsia="方正仿宋_GBK" w:cs="方正仿宋_GBK"/>
          <w:color w:val="000000" w:themeColor="text1"/>
          <w:sz w:val="32"/>
          <w:szCs w:val="32"/>
        </w:rPr>
        <w:t>我单位属于医疗事业单位</w:t>
      </w:r>
      <w:r>
        <w:rPr>
          <w:rFonts w:hint="default" w:ascii="方正仿宋_GBK" w:hAnsi="方正仿宋_GBK" w:eastAsia="方正仿宋_GBK" w:cs="方正仿宋_GBK"/>
          <w:color w:val="000000" w:themeColor="text1"/>
          <w:sz w:val="32"/>
          <w:szCs w:val="32"/>
        </w:rPr>
        <w:t>，财政未保障我单位会议费和培训费。</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000000" w:themeColor="text1"/>
          <w:sz w:val="32"/>
          <w:szCs w:val="32"/>
        </w:rPr>
      </w:pPr>
      <w:r>
        <w:rPr>
          <w:rFonts w:hint="default" w:ascii="方正仿宋_GBK" w:hAnsi="方正仿宋_GBK" w:eastAsia="方正仿宋_GBK" w:cs="方正仿宋_GBK"/>
          <w:color w:val="000000" w:themeColor="text1"/>
          <w:sz w:val="32"/>
          <w:szCs w:val="32"/>
        </w:rPr>
        <w:t>因</w:t>
      </w:r>
      <w:r>
        <w:rPr>
          <w:rFonts w:ascii="方正仿宋_GBK" w:hAnsi="方正仿宋_GBK" w:eastAsia="方正仿宋_GBK" w:cs="方正仿宋_GBK"/>
          <w:color w:val="000000" w:themeColor="text1"/>
          <w:sz w:val="32"/>
          <w:szCs w:val="32"/>
        </w:rPr>
        <w:t>我单位属于医疗事业单位</w:t>
      </w:r>
      <w:r>
        <w:rPr>
          <w:rFonts w:hint="default" w:ascii="方正仿宋_GBK" w:hAnsi="方正仿宋_GBK" w:eastAsia="方正仿宋_GBK" w:cs="方正仿宋_GBK"/>
          <w:color w:val="000000" w:themeColor="text1"/>
          <w:sz w:val="32"/>
          <w:szCs w:val="32"/>
        </w:rPr>
        <w:t>原因，财政未保障我单位机关运行经费。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numPr>
          <w:ilvl w:val="0"/>
          <w:numId w:val="2"/>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pPr>
        <w:pStyle w:val="11"/>
        <w:numPr>
          <w:ilvl w:val="0"/>
          <w:numId w:val="0"/>
        </w:numPr>
        <w:autoSpaceDE w:val="0"/>
        <w:ind w:firstLine="640" w:firstLineChars="200"/>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根据预算绩效管理要求，我单位对部门整体3个二级项目开展了绩效自评，涉及财政拨款项目支出资金72.62万元，其中基本公共卫生拨款：43.27万元，基本药物补助：9.35万元，村卫生室村医补助3.36万元，项目能力提升10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numPr>
          <w:ilvl w:val="0"/>
          <w:numId w:val="0"/>
        </w:numPr>
        <w:autoSpaceDE w:val="0"/>
        <w:ind w:firstLine="640" w:firstLineChars="200"/>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我单位未组织开展绩效评价情况。</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numPr>
          <w:ilvl w:val="0"/>
          <w:numId w:val="0"/>
        </w:numPr>
        <w:autoSpaceDE w:val="0"/>
        <w:ind w:firstLine="640" w:firstLineChars="200"/>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本单位决算公开信息反馈和联系方式：023-59507120</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重庆市城口县龙田乡卫生院</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209.14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171.66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15.18</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366.64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390.04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390.04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390.04</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390.04</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重庆市城口县龙田乡卫生院</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390.04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209.14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171.66</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9.24</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185.74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171.66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171.66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171.66</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9.24</w:t>
            </w: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41.26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41.26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重庆市城口县龙田乡卫生院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390.04</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326.03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64.02</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299.78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41.26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41.26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重庆市城口县龙田乡卫生院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209.14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209.14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209.14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重庆市城口县龙田乡卫生院</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209.14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145.25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63.90</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185.74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121.84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63.90</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115.52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118.88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115.52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41.26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41.26</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41.26</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19.28</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重庆市城口县龙田乡卫生院</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63.81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138.11</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7.13</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重庆市城口县龙田乡卫生院</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重庆市城口县龙田乡卫生院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重庆市城口县龙田乡卫生院</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- 5 -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2CB313D0"/>
    <w:multiLevelType w:val="multilevel"/>
    <w:tmpl w:val="2CB313D0"/>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g1Y2I1NmE5N2ZiM2I4ZmJjNTA4MDNiODE0MDU4OTgifQ=="/>
    <w:docVar w:name="KSO_WPS_MARK_KEY" w:val="7a60ac2a-870c-4a29-a510-503ae83b3499"/>
  </w:docVars>
  <w:rsids>
    <w:rsidRoot w:val="00B03CCD"/>
    <w:rsid w:val="000044CA"/>
    <w:rsid w:val="000239C6"/>
    <w:rsid w:val="00125504"/>
    <w:rsid w:val="0018572D"/>
    <w:rsid w:val="00195011"/>
    <w:rsid w:val="001D3BB7"/>
    <w:rsid w:val="00222871"/>
    <w:rsid w:val="002805E9"/>
    <w:rsid w:val="002B254B"/>
    <w:rsid w:val="002C0923"/>
    <w:rsid w:val="00466C9B"/>
    <w:rsid w:val="004901F4"/>
    <w:rsid w:val="004C69CE"/>
    <w:rsid w:val="0050640B"/>
    <w:rsid w:val="00550ABE"/>
    <w:rsid w:val="00765C56"/>
    <w:rsid w:val="00770383"/>
    <w:rsid w:val="007819D4"/>
    <w:rsid w:val="007B419D"/>
    <w:rsid w:val="007B7C4B"/>
    <w:rsid w:val="007D3D39"/>
    <w:rsid w:val="0090503A"/>
    <w:rsid w:val="00936E4E"/>
    <w:rsid w:val="00994AF7"/>
    <w:rsid w:val="009B5880"/>
    <w:rsid w:val="009B67B8"/>
    <w:rsid w:val="009D2B67"/>
    <w:rsid w:val="00A53647"/>
    <w:rsid w:val="00A566F9"/>
    <w:rsid w:val="00AA7144"/>
    <w:rsid w:val="00AC2CAF"/>
    <w:rsid w:val="00AC6348"/>
    <w:rsid w:val="00AF2751"/>
    <w:rsid w:val="00B03CCD"/>
    <w:rsid w:val="00B35456"/>
    <w:rsid w:val="00BE2B89"/>
    <w:rsid w:val="00BF707C"/>
    <w:rsid w:val="00C10E9E"/>
    <w:rsid w:val="00C15160"/>
    <w:rsid w:val="00C20C3E"/>
    <w:rsid w:val="00CF014A"/>
    <w:rsid w:val="00CF2ACF"/>
    <w:rsid w:val="00D007E5"/>
    <w:rsid w:val="00E55912"/>
    <w:rsid w:val="00EB7B74"/>
    <w:rsid w:val="00EE13AB"/>
    <w:rsid w:val="00F47C3F"/>
    <w:rsid w:val="00F57B16"/>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3B1349"/>
    <w:rsid w:val="2A73162E"/>
    <w:rsid w:val="2B167953"/>
    <w:rsid w:val="2B200583"/>
    <w:rsid w:val="2B8209DE"/>
    <w:rsid w:val="2C636760"/>
    <w:rsid w:val="2C6762A3"/>
    <w:rsid w:val="2D4C568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5B571B"/>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DA4EC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7161</Words>
  <Characters>8796</Characters>
  <Lines>83</Lines>
  <Paragraphs>23</Paragraphs>
  <TotalTime>116</TotalTime>
  <ScaleCrop>false</ScaleCrop>
  <LinksUpToDate>false</LinksUpToDate>
  <CharactersWithSpaces>9892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2024-11-11T13:02:00Z</dcterms:created>
  <dc:creator>Administrator</dc:creator>
  <cp:lastModifiedBy>wjw302</cp:lastModifiedBy>
  <dcterms:modified xsi:type="dcterms:W3CDTF">2024-11-26T10:35:46Z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BB46EABDBB2749749395447164B066B3_12</vt:lpwstr>
  </property>
</Properties>
</file>