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5E" w:rsidRDefault="00775D5E">
      <w:pPr>
        <w:pStyle w:val="a5"/>
        <w:shd w:val="clear" w:color="auto" w:fill="FFFFFF"/>
        <w:snapToGrid w:val="0"/>
        <w:rPr>
          <w:rFonts w:hint="default"/>
        </w:rPr>
      </w:pPr>
    </w:p>
    <w:p w:rsidR="00775D5E" w:rsidRDefault="00FC433F">
      <w:pPr>
        <w:widowControl/>
        <w:spacing w:line="596" w:lineRule="exact"/>
        <w:jc w:val="center"/>
        <w:rPr>
          <w:rFonts w:ascii="方正小标宋_GBK" w:eastAsia="方正小标宋_GBK" w:hAnsi="华文中宋" w:cs="宋体"/>
          <w:kern w:val="0"/>
          <w:sz w:val="44"/>
          <w:szCs w:val="44"/>
        </w:rPr>
      </w:pPr>
      <w:r>
        <w:rPr>
          <w:rFonts w:ascii="方正小标宋_GBK" w:eastAsia="方正小标宋_GBK" w:hAnsi="方正小标宋_GBK" w:cs="方正小标宋_GBK" w:hint="eastAsia"/>
          <w:kern w:val="0"/>
          <w:sz w:val="44"/>
          <w:szCs w:val="44"/>
        </w:rPr>
        <w:t>城口县</w:t>
      </w:r>
      <w:r>
        <w:rPr>
          <w:rFonts w:ascii="方正小标宋_GBK" w:eastAsia="方正小标宋_GBK" w:hAnsi="方正小标宋_GBK" w:cs="方正小标宋_GBK" w:hint="eastAsia"/>
          <w:kern w:val="0"/>
          <w:sz w:val="44"/>
          <w:szCs w:val="44"/>
        </w:rPr>
        <w:t>龙田</w:t>
      </w:r>
      <w:r>
        <w:rPr>
          <w:rFonts w:ascii="方正小标宋_GBK" w:eastAsia="方正小标宋_GBK" w:hAnsi="方正小标宋_GBK" w:cs="方正小标宋_GBK" w:hint="eastAsia"/>
          <w:kern w:val="0"/>
          <w:sz w:val="44"/>
          <w:szCs w:val="44"/>
        </w:rPr>
        <w:t>乡卫生院</w:t>
      </w:r>
    </w:p>
    <w:p w:rsidR="00775D5E" w:rsidRDefault="00FC433F">
      <w:pPr>
        <w:widowControl/>
        <w:spacing w:line="596" w:lineRule="exact"/>
        <w:jc w:val="center"/>
        <w:rPr>
          <w:rFonts w:ascii="方正正黑_GBK" w:eastAsia="方正正黑_GBK" w:hAnsi="方正正黑_GBK" w:cs="方正正黑_GBK"/>
          <w:kern w:val="0"/>
          <w:sz w:val="36"/>
          <w:szCs w:val="36"/>
        </w:rPr>
      </w:pPr>
      <w:r>
        <w:rPr>
          <w:rFonts w:ascii="方正小标宋_GBK" w:eastAsia="方正小标宋_GBK" w:hAnsi="方正小标宋_GBK" w:cs="方正小标宋_GBK" w:hint="eastAsia"/>
          <w:kern w:val="0"/>
          <w:sz w:val="44"/>
          <w:szCs w:val="44"/>
        </w:rPr>
        <w:t>2022</w:t>
      </w:r>
      <w:r>
        <w:rPr>
          <w:rFonts w:ascii="方正小标宋_GBK" w:eastAsia="方正小标宋_GBK" w:hAnsi="方正小标宋_GBK" w:cs="方正小标宋_GBK" w:hint="eastAsia"/>
          <w:kern w:val="0"/>
          <w:sz w:val="44"/>
          <w:szCs w:val="44"/>
        </w:rPr>
        <w:t>年度决算公开说明</w:t>
      </w:r>
    </w:p>
    <w:p w:rsidR="00775D5E" w:rsidRDefault="00FC433F">
      <w:pPr>
        <w:pStyle w:val="a5"/>
        <w:numPr>
          <w:ilvl w:val="0"/>
          <w:numId w:val="1"/>
        </w:numPr>
        <w:shd w:val="clear" w:color="auto" w:fill="FFFFFF"/>
        <w:snapToGrid w:val="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部门基本情况</w:t>
      </w:r>
    </w:p>
    <w:p w:rsidR="00775D5E" w:rsidRDefault="00FC433F" w:rsidP="00FC433F">
      <w:pPr>
        <w:pStyle w:val="a5"/>
        <w:shd w:val="clear" w:color="auto" w:fill="FFFFFF"/>
        <w:snapToGrid w:val="0"/>
        <w:ind w:firstLineChars="200" w:firstLine="641"/>
        <w:rPr>
          <w:rFonts w:hint="default"/>
        </w:rPr>
      </w:pPr>
      <w:r>
        <w:rPr>
          <w:rStyle w:val="15"/>
          <w:rFonts w:ascii="方正仿宋_GBK" w:eastAsia="方正仿宋_GBK" w:hAnsi="方正仿宋_GBK" w:cs="方正仿宋_GBK" w:hint="eastAsia"/>
          <w:sz w:val="32"/>
          <w:szCs w:val="32"/>
          <w:shd w:val="clear" w:color="auto" w:fill="FFFFFF"/>
        </w:rPr>
        <w:t>（一）职能职责</w:t>
      </w:r>
    </w:p>
    <w:p w:rsidR="00775D5E" w:rsidRDefault="00FC433F">
      <w:pPr>
        <w:pStyle w:val="a7"/>
        <w:pBdr>
          <w:top w:val="none" w:sz="0" w:space="1" w:color="auto"/>
          <w:left w:val="none" w:sz="0" w:space="4" w:color="auto"/>
          <w:bottom w:val="none" w:sz="0" w:space="1" w:color="auto"/>
          <w:right w:val="none" w:sz="0" w:space="4" w:color="auto"/>
        </w:pBdr>
        <w:tabs>
          <w:tab w:val="center" w:pos="4153"/>
          <w:tab w:val="left" w:pos="7275"/>
        </w:tabs>
        <w:spacing w:line="360" w:lineRule="auto"/>
        <w:ind w:firstLine="422"/>
        <w:jc w:val="left"/>
        <w:rPr>
          <w:rFonts w:ascii="方正仿宋_GBK" w:eastAsia="方正仿宋_GBK" w:hAnsi="方正仿宋_GBK" w:cs="方正仿宋_GBK"/>
          <w:sz w:val="32"/>
          <w:szCs w:val="32"/>
        </w:rPr>
      </w:pPr>
      <w:r>
        <w:rPr>
          <w:rStyle w:val="a6"/>
          <w:rFonts w:ascii="宋体" w:hAnsi="宋体" w:cs="宋体" w:hint="eastAsia"/>
          <w:shd w:val="clear" w:color="auto" w:fill="FFFFFF"/>
        </w:rPr>
        <w:t> </w:t>
      </w:r>
      <w:r>
        <w:rPr>
          <w:rFonts w:ascii="方正仿宋_GBK" w:eastAsia="方正仿宋_GBK" w:hAnsi="方正仿宋_GBK" w:cs="方正仿宋_GBK" w:hint="eastAsia"/>
          <w:sz w:val="32"/>
          <w:szCs w:val="32"/>
        </w:rPr>
        <w:t>城口县龙田乡卫生院位于柳杨社区，是一所由城口县卫健委批准成立的综合性乡镇卫生院，集基本医疗、公共卫生、康复服务为一体，交通便利，环境优雅，属于城口县城乡居民医疗保险、城镇职工医疗保险、民政医疗救助定点单位。</w:t>
      </w:r>
      <w:r>
        <w:rPr>
          <w:rFonts w:ascii="方正仿宋_GBK" w:eastAsia="方正仿宋_GBK" w:hAnsi="方正仿宋_GBK" w:cs="方正仿宋_GBK" w:hint="eastAsia"/>
          <w:sz w:val="32"/>
          <w:szCs w:val="32"/>
          <w:shd w:val="clear" w:color="auto" w:fill="FFFFFF"/>
        </w:rPr>
        <w:t>组织领导群众卫生运动，培养卫生技术人员，担负着医疗防疫、公共卫生的重要任务，是直接解决农村看病难、看病贵的重要一关。</w:t>
      </w:r>
    </w:p>
    <w:p w:rsidR="00775D5E" w:rsidRDefault="00FC433F" w:rsidP="00FC433F">
      <w:pPr>
        <w:pStyle w:val="a5"/>
        <w:numPr>
          <w:ilvl w:val="0"/>
          <w:numId w:val="2"/>
        </w:numPr>
        <w:shd w:val="clear" w:color="auto" w:fill="FFFFFF"/>
        <w:snapToGrid w:val="0"/>
        <w:spacing w:beforeAutospacing="0" w:afterAutospacing="0" w:line="360" w:lineRule="auto"/>
        <w:ind w:firstLineChars="200" w:firstLine="641"/>
        <w:rPr>
          <w:rStyle w:val="a6"/>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机构设置。</w:t>
      </w:r>
    </w:p>
    <w:p w:rsidR="00775D5E" w:rsidRDefault="00FC433F">
      <w:pPr>
        <w:pStyle w:val="a5"/>
        <w:shd w:val="clear" w:color="auto" w:fill="FFFFFF"/>
        <w:snapToGrid w:val="0"/>
        <w:spacing w:beforeAutospacing="0" w:afterAutospacing="0" w:line="360" w:lineRule="auto"/>
        <w:rPr>
          <w:rFonts w:hint="default"/>
        </w:rPr>
      </w:pPr>
      <w:r>
        <w:rPr>
          <w:rStyle w:val="Char1"/>
          <w:rFonts w:ascii="方正仿宋_GBK" w:eastAsia="方正仿宋_GBK" w:hAnsi="方正仿宋_GBK" w:cs="方正仿宋_GBK"/>
          <w:sz w:val="32"/>
          <w:szCs w:val="32"/>
        </w:rPr>
        <w:t>本单位现有职工</w:t>
      </w:r>
      <w:r>
        <w:rPr>
          <w:rStyle w:val="Char1"/>
          <w:rFonts w:ascii="方正仿宋_GBK" w:eastAsia="方正仿宋_GBK" w:hAnsi="方正仿宋_GBK" w:cs="方正仿宋_GBK"/>
          <w:sz w:val="32"/>
          <w:szCs w:val="32"/>
        </w:rPr>
        <w:t>18</w:t>
      </w:r>
      <w:r>
        <w:rPr>
          <w:rStyle w:val="Char1"/>
          <w:rFonts w:ascii="方正仿宋_GBK" w:eastAsia="方正仿宋_GBK" w:hAnsi="方正仿宋_GBK" w:cs="方正仿宋_GBK"/>
          <w:sz w:val="32"/>
          <w:szCs w:val="32"/>
        </w:rPr>
        <w:t>人，其中临聘</w:t>
      </w:r>
      <w:r>
        <w:rPr>
          <w:rStyle w:val="Char1"/>
          <w:rFonts w:ascii="方正仿宋_GBK" w:eastAsia="方正仿宋_GBK" w:hAnsi="方正仿宋_GBK" w:cs="方正仿宋_GBK"/>
          <w:sz w:val="32"/>
          <w:szCs w:val="32"/>
        </w:rPr>
        <w:t>9</w:t>
      </w:r>
      <w:r>
        <w:rPr>
          <w:rStyle w:val="Char1"/>
          <w:rFonts w:ascii="方正仿宋_GBK" w:eastAsia="方正仿宋_GBK" w:hAnsi="方正仿宋_GBK" w:cs="方正仿宋_GBK"/>
          <w:sz w:val="32"/>
          <w:szCs w:val="32"/>
        </w:rPr>
        <w:t>人，执业医师</w:t>
      </w:r>
      <w:r>
        <w:rPr>
          <w:rStyle w:val="Char1"/>
          <w:rFonts w:ascii="方正仿宋_GBK" w:eastAsia="方正仿宋_GBK" w:hAnsi="方正仿宋_GBK" w:cs="方正仿宋_GBK"/>
          <w:sz w:val="32"/>
          <w:szCs w:val="32"/>
        </w:rPr>
        <w:t>2</w:t>
      </w:r>
      <w:r>
        <w:rPr>
          <w:rStyle w:val="Char1"/>
          <w:rFonts w:ascii="方正仿宋_GBK" w:eastAsia="方正仿宋_GBK" w:hAnsi="方正仿宋_GBK" w:cs="方正仿宋_GBK"/>
          <w:sz w:val="32"/>
          <w:szCs w:val="32"/>
        </w:rPr>
        <w:t>名</w:t>
      </w:r>
      <w:r>
        <w:rPr>
          <w:rStyle w:val="Char1"/>
          <w:rFonts w:ascii="方正仿宋_GBK" w:eastAsia="方正仿宋_GBK" w:hAnsi="方正仿宋_GBK" w:cs="方正仿宋_GBK"/>
          <w:sz w:val="32"/>
          <w:szCs w:val="32"/>
        </w:rPr>
        <w:t>,</w:t>
      </w:r>
      <w:r>
        <w:rPr>
          <w:rStyle w:val="Char1"/>
          <w:rFonts w:ascii="方正仿宋_GBK" w:eastAsia="方正仿宋_GBK" w:hAnsi="方正仿宋_GBK" w:cs="方正仿宋_GBK"/>
          <w:sz w:val="32"/>
          <w:szCs w:val="32"/>
        </w:rPr>
        <w:t>全科医师</w:t>
      </w:r>
      <w:r>
        <w:rPr>
          <w:rStyle w:val="Char1"/>
          <w:rFonts w:ascii="方正仿宋_GBK" w:eastAsia="方正仿宋_GBK" w:hAnsi="方正仿宋_GBK" w:cs="方正仿宋_GBK"/>
          <w:sz w:val="32"/>
          <w:szCs w:val="32"/>
        </w:rPr>
        <w:t>1</w:t>
      </w:r>
      <w:r>
        <w:rPr>
          <w:rStyle w:val="Char1"/>
          <w:rFonts w:ascii="方正仿宋_GBK" w:eastAsia="方正仿宋_GBK" w:hAnsi="方正仿宋_GBK" w:cs="方正仿宋_GBK"/>
          <w:sz w:val="32"/>
          <w:szCs w:val="32"/>
        </w:rPr>
        <w:t>名，执业助理医师</w:t>
      </w:r>
      <w:r>
        <w:rPr>
          <w:rStyle w:val="Char1"/>
          <w:rFonts w:ascii="方正仿宋_GBK" w:eastAsia="方正仿宋_GBK" w:hAnsi="方正仿宋_GBK" w:cs="方正仿宋_GBK"/>
          <w:sz w:val="32"/>
          <w:szCs w:val="32"/>
        </w:rPr>
        <w:t>2</w:t>
      </w:r>
      <w:r>
        <w:rPr>
          <w:rStyle w:val="Char1"/>
          <w:rFonts w:ascii="方正仿宋_GBK" w:eastAsia="方正仿宋_GBK" w:hAnsi="方正仿宋_GBK" w:cs="方正仿宋_GBK"/>
          <w:sz w:val="32"/>
          <w:szCs w:val="32"/>
        </w:rPr>
        <w:t>名，执业护士</w:t>
      </w:r>
      <w:r>
        <w:rPr>
          <w:rStyle w:val="Char1"/>
          <w:rFonts w:ascii="方正仿宋_GBK" w:eastAsia="方正仿宋_GBK" w:hAnsi="方正仿宋_GBK" w:cs="方正仿宋_GBK"/>
          <w:sz w:val="32"/>
          <w:szCs w:val="32"/>
        </w:rPr>
        <w:t>5</w:t>
      </w:r>
      <w:r>
        <w:rPr>
          <w:rStyle w:val="Char1"/>
          <w:rFonts w:ascii="方正仿宋_GBK" w:eastAsia="方正仿宋_GBK" w:hAnsi="方正仿宋_GBK" w:cs="方正仿宋_GBK"/>
          <w:sz w:val="32"/>
          <w:szCs w:val="32"/>
        </w:rPr>
        <w:t>名，床位</w:t>
      </w:r>
      <w:r>
        <w:rPr>
          <w:rStyle w:val="Char1"/>
          <w:rFonts w:ascii="方正仿宋_GBK" w:eastAsia="方正仿宋_GBK" w:hAnsi="方正仿宋_GBK" w:cs="方正仿宋_GBK"/>
          <w:sz w:val="32"/>
          <w:szCs w:val="32"/>
        </w:rPr>
        <w:t>12</w:t>
      </w:r>
      <w:r>
        <w:rPr>
          <w:rStyle w:val="Char1"/>
          <w:rFonts w:ascii="方正仿宋_GBK" w:eastAsia="方正仿宋_GBK" w:hAnsi="方正仿宋_GBK" w:cs="方正仿宋_GBK"/>
          <w:sz w:val="32"/>
          <w:szCs w:val="32"/>
        </w:rPr>
        <w:t>张。具有大专及以上学历者</w:t>
      </w:r>
      <w:r>
        <w:rPr>
          <w:rStyle w:val="Char1"/>
          <w:rFonts w:ascii="方正仿宋_GBK" w:eastAsia="方正仿宋_GBK" w:hAnsi="方正仿宋_GBK" w:cs="方正仿宋_GBK"/>
          <w:sz w:val="32"/>
          <w:szCs w:val="32"/>
        </w:rPr>
        <w:t>15</w:t>
      </w:r>
      <w:r>
        <w:rPr>
          <w:rStyle w:val="Char1"/>
          <w:rFonts w:ascii="方正仿宋_GBK" w:eastAsia="方正仿宋_GBK" w:hAnsi="方正仿宋_GBK" w:cs="方正仿宋_GBK"/>
          <w:sz w:val="32"/>
          <w:szCs w:val="32"/>
        </w:rPr>
        <w:t>人</w:t>
      </w:r>
      <w:r>
        <w:rPr>
          <w:rStyle w:val="Char1"/>
          <w:rFonts w:ascii="方正仿宋_GBK" w:eastAsia="方正仿宋_GBK" w:hAnsi="方正仿宋_GBK" w:cs="方正仿宋_GBK"/>
          <w:sz w:val="32"/>
          <w:szCs w:val="32"/>
        </w:rPr>
        <w:t>,</w:t>
      </w:r>
      <w:r>
        <w:rPr>
          <w:rStyle w:val="Char1"/>
          <w:rFonts w:ascii="方正仿宋_GBK" w:eastAsia="方正仿宋_GBK" w:hAnsi="方正仿宋_GBK" w:cs="方正仿宋_GBK"/>
          <w:sz w:val="32"/>
          <w:szCs w:val="32"/>
        </w:rPr>
        <w:t>设有内科、外科、妇科、中医科、</w:t>
      </w:r>
      <w:r>
        <w:rPr>
          <w:rStyle w:val="a6"/>
          <w:rFonts w:ascii="方正仿宋_GBK" w:eastAsia="方正仿宋_GBK" w:hAnsi="方正仿宋_GBK" w:cs="方正仿宋_GBK"/>
          <w:b w:val="0"/>
          <w:bCs/>
          <w:sz w:val="32"/>
          <w:szCs w:val="32"/>
          <w:shd w:val="clear" w:color="auto" w:fill="FFFFFF"/>
        </w:rPr>
        <w:t>理疗科、</w:t>
      </w:r>
      <w:r>
        <w:rPr>
          <w:rStyle w:val="a6"/>
          <w:rFonts w:ascii="方正仿宋_GBK" w:eastAsia="方正仿宋_GBK" w:hAnsi="方正仿宋_GBK" w:cs="方正仿宋_GBK"/>
          <w:b w:val="0"/>
          <w:bCs/>
          <w:sz w:val="32"/>
          <w:szCs w:val="32"/>
          <w:shd w:val="clear" w:color="auto" w:fill="FFFFFF"/>
        </w:rPr>
        <w:t>影像科、</w:t>
      </w:r>
      <w:r>
        <w:rPr>
          <w:rStyle w:val="a6"/>
          <w:rFonts w:ascii="方正仿宋_GBK" w:eastAsia="方正仿宋_GBK" w:hAnsi="方正仿宋_GBK" w:cs="方正仿宋_GBK"/>
          <w:b w:val="0"/>
          <w:bCs/>
          <w:sz w:val="32"/>
          <w:szCs w:val="32"/>
          <w:shd w:val="clear" w:color="auto" w:fill="FFFFFF"/>
        </w:rPr>
        <w:t>公共卫生科组成。</w:t>
      </w:r>
    </w:p>
    <w:p w:rsidR="00775D5E" w:rsidRDefault="00FC433F">
      <w:pPr>
        <w:pStyle w:val="a7"/>
        <w:widowControl/>
        <w:spacing w:line="596" w:lineRule="exact"/>
        <w:rPr>
          <w:rFonts w:ascii="方正仿宋_GBK" w:eastAsia="方正仿宋_GBK" w:hAnsi="方正仿宋_GBK" w:cs="方正仿宋_GBK"/>
          <w:sz w:val="32"/>
          <w:szCs w:val="32"/>
        </w:rPr>
      </w:pPr>
      <w:r>
        <w:rPr>
          <w:shd w:val="clear" w:color="auto" w:fill="FFFFFF"/>
        </w:rPr>
        <w:t> </w:t>
      </w:r>
      <w:r>
        <w:rPr>
          <w:rFonts w:ascii="方正仿宋_GBK" w:eastAsia="方正仿宋_GBK" w:hAnsi="方正仿宋_GBK" w:cs="方正仿宋_GBK" w:hint="eastAsia"/>
          <w:sz w:val="32"/>
          <w:szCs w:val="32"/>
          <w:shd w:val="clear" w:color="auto" w:fill="FFFFFF"/>
        </w:rPr>
        <w:t xml:space="preserve"> </w:t>
      </w:r>
      <w:r>
        <w:rPr>
          <w:rFonts w:ascii="方正黑体_GBK" w:eastAsia="方正黑体_GBK" w:hAnsi="方正黑体_GBK" w:cs="方正黑体_GBK" w:hint="eastAsia"/>
          <w:kern w:val="0"/>
          <w:sz w:val="32"/>
          <w:szCs w:val="32"/>
        </w:rPr>
        <w:t>二、部门决算情况说明</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（一）收入支出决算总体情况说明</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1.</w:t>
      </w:r>
      <w:r>
        <w:rPr>
          <w:rStyle w:val="a6"/>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年度收入总计</w:t>
      </w:r>
      <w:r>
        <w:rPr>
          <w:rFonts w:ascii="方正仿宋_GBK" w:eastAsia="方正仿宋_GBK" w:hAnsi="方正仿宋_GBK" w:cs="方正仿宋_GBK"/>
          <w:snapToGrid w:val="0"/>
          <w:sz w:val="32"/>
          <w:szCs w:val="32"/>
          <w:shd w:val="clear" w:color="auto" w:fill="FFFFFF"/>
        </w:rPr>
        <w:t>342.29</w:t>
      </w:r>
      <w:r>
        <w:rPr>
          <w:rFonts w:ascii="方正仿宋_GBK" w:eastAsia="方正仿宋_GBK" w:hAnsi="方正仿宋_GBK" w:cs="方正仿宋_GBK"/>
          <w:snapToGrid w:val="0"/>
          <w:sz w:val="32"/>
          <w:szCs w:val="32"/>
          <w:shd w:val="clear" w:color="auto" w:fill="FFFFFF"/>
        </w:rPr>
        <w:t>万元，支出总计</w:t>
      </w:r>
      <w:r>
        <w:rPr>
          <w:rFonts w:ascii="方正仿宋_GBK" w:eastAsia="方正仿宋_GBK" w:hAnsi="方正仿宋_GBK" w:cs="方正仿宋_GBK"/>
          <w:snapToGrid w:val="0"/>
          <w:sz w:val="32"/>
          <w:szCs w:val="32"/>
          <w:shd w:val="clear" w:color="auto" w:fill="FFFFFF"/>
        </w:rPr>
        <w:t>342.29</w:t>
      </w:r>
      <w:r>
        <w:rPr>
          <w:rFonts w:ascii="方正仿宋_GBK" w:eastAsia="方正仿宋_GBK" w:hAnsi="方正仿宋_GBK" w:cs="方正仿宋_GBK"/>
          <w:snapToGrid w:val="0"/>
          <w:sz w:val="32"/>
          <w:szCs w:val="32"/>
          <w:shd w:val="clear" w:color="auto" w:fill="FFFFFF"/>
        </w:rPr>
        <w:t>万元。收支较上年决算数</w:t>
      </w:r>
      <w:r>
        <w:rPr>
          <w:rFonts w:ascii="方正仿宋_GBK" w:eastAsia="方正仿宋_GBK" w:hAnsi="方正仿宋_GBK" w:cs="方正仿宋_GBK"/>
          <w:snapToGrid w:val="0"/>
          <w:sz w:val="32"/>
          <w:szCs w:val="32"/>
          <w:shd w:val="clear" w:color="auto" w:fill="FFFFFF"/>
        </w:rPr>
        <w:t>增加</w:t>
      </w:r>
      <w:r>
        <w:rPr>
          <w:rFonts w:ascii="方正仿宋_GBK" w:eastAsia="方正仿宋_GBK" w:hAnsi="方正仿宋_GBK" w:cs="方正仿宋_GBK"/>
          <w:snapToGrid w:val="0"/>
          <w:sz w:val="32"/>
          <w:szCs w:val="32"/>
          <w:shd w:val="clear" w:color="auto" w:fill="FFFFFF"/>
        </w:rPr>
        <w:t>9.19</w:t>
      </w:r>
      <w:r>
        <w:rPr>
          <w:rFonts w:ascii="方正仿宋_GBK" w:eastAsia="方正仿宋_GBK" w:hAnsi="方正仿宋_GBK" w:cs="方正仿宋_GBK"/>
          <w:snapToGrid w:val="0"/>
          <w:sz w:val="32"/>
          <w:szCs w:val="32"/>
          <w:shd w:val="clear" w:color="auto" w:fill="FFFFFF"/>
        </w:rPr>
        <w:t>万元，主要原因是医疗业务基本收入</w:t>
      </w:r>
      <w:r>
        <w:rPr>
          <w:rFonts w:ascii="方正仿宋_GBK" w:eastAsia="方正仿宋_GBK" w:hAnsi="方正仿宋_GBK" w:cs="方正仿宋_GBK"/>
          <w:snapToGrid w:val="0"/>
          <w:sz w:val="32"/>
          <w:szCs w:val="32"/>
          <w:shd w:val="clear" w:color="auto" w:fill="FFFFFF"/>
        </w:rPr>
        <w:t>增加</w:t>
      </w:r>
      <w:r>
        <w:rPr>
          <w:rFonts w:ascii="方正仿宋_GBK" w:eastAsia="方正仿宋_GBK" w:hAnsi="方正仿宋_GBK" w:cs="方正仿宋_GBK"/>
          <w:snapToGrid w:val="0"/>
          <w:sz w:val="32"/>
          <w:szCs w:val="32"/>
          <w:shd w:val="clear" w:color="auto" w:fill="FFFFFF"/>
        </w:rPr>
        <w:t>以及年初项目资金结转结余</w:t>
      </w:r>
      <w:r>
        <w:rPr>
          <w:rFonts w:ascii="方正仿宋_GBK" w:eastAsia="方正仿宋_GBK" w:hAnsi="方正仿宋_GBK" w:cs="方正仿宋_GBK"/>
          <w:snapToGrid w:val="0"/>
          <w:sz w:val="32"/>
          <w:szCs w:val="32"/>
          <w:shd w:val="clear" w:color="auto" w:fill="FFFFFF"/>
        </w:rPr>
        <w:t>增加</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z w:val="32"/>
          <w:szCs w:val="32"/>
          <w:shd w:val="clear" w:color="auto" w:fill="FFFFFF"/>
        </w:rPr>
        <w:t xml:space="preserve"> </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2.</w:t>
      </w:r>
      <w:r>
        <w:rPr>
          <w:rStyle w:val="a6"/>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年度收入合计</w:t>
      </w:r>
      <w:r>
        <w:rPr>
          <w:rFonts w:ascii="方正仿宋_GBK" w:eastAsia="方正仿宋_GBK" w:hAnsi="方正仿宋_GBK" w:cs="方正仿宋_GBK"/>
          <w:snapToGrid w:val="0"/>
          <w:sz w:val="32"/>
          <w:szCs w:val="32"/>
          <w:shd w:val="clear" w:color="auto" w:fill="FFFFFF"/>
        </w:rPr>
        <w:t>342.29</w:t>
      </w:r>
      <w:r>
        <w:rPr>
          <w:rFonts w:ascii="方正仿宋_GBK" w:eastAsia="方正仿宋_GBK" w:hAnsi="方正仿宋_GBK" w:cs="方正仿宋_GBK"/>
          <w:snapToGrid w:val="0"/>
          <w:sz w:val="32"/>
          <w:szCs w:val="32"/>
          <w:shd w:val="clear" w:color="auto" w:fill="FFFFFF"/>
        </w:rPr>
        <w:t>万元，较上年决算数</w:t>
      </w:r>
      <w:r>
        <w:rPr>
          <w:rFonts w:ascii="方正仿宋_GBK" w:eastAsia="方正仿宋_GBK" w:hAnsi="方正仿宋_GBK" w:cs="方正仿宋_GBK"/>
          <w:snapToGrid w:val="0"/>
          <w:sz w:val="32"/>
          <w:szCs w:val="32"/>
          <w:shd w:val="clear" w:color="auto" w:fill="FFFFFF"/>
        </w:rPr>
        <w:t>增加</w:t>
      </w:r>
      <w:r>
        <w:rPr>
          <w:rFonts w:ascii="方正仿宋_GBK" w:eastAsia="方正仿宋_GBK" w:hAnsi="方正仿宋_GBK" w:cs="方正仿宋_GBK"/>
          <w:snapToGrid w:val="0"/>
          <w:sz w:val="32"/>
          <w:szCs w:val="32"/>
          <w:shd w:val="clear" w:color="auto" w:fill="FFFFFF"/>
        </w:rPr>
        <w:t>9.19</w:t>
      </w:r>
      <w:r>
        <w:rPr>
          <w:rFonts w:ascii="方正仿宋_GBK" w:eastAsia="方正仿宋_GBK" w:hAnsi="方正仿宋_GBK" w:cs="方正仿宋_GBK"/>
          <w:snapToGrid w:val="0"/>
          <w:sz w:val="32"/>
          <w:szCs w:val="32"/>
          <w:shd w:val="clear" w:color="auto" w:fill="FFFFFF"/>
        </w:rPr>
        <w:t>万元，主要原因是医疗业务基本收入</w:t>
      </w:r>
      <w:r>
        <w:rPr>
          <w:rFonts w:ascii="方正仿宋_GBK" w:eastAsia="方正仿宋_GBK" w:hAnsi="方正仿宋_GBK" w:cs="方正仿宋_GBK"/>
          <w:snapToGrid w:val="0"/>
          <w:sz w:val="32"/>
          <w:szCs w:val="32"/>
          <w:shd w:val="clear" w:color="auto" w:fill="FFFFFF"/>
        </w:rPr>
        <w:t>增加</w:t>
      </w:r>
      <w:r>
        <w:rPr>
          <w:rFonts w:ascii="方正仿宋_GBK" w:eastAsia="方正仿宋_GBK" w:hAnsi="方正仿宋_GBK" w:cs="方正仿宋_GBK"/>
          <w:snapToGrid w:val="0"/>
          <w:sz w:val="32"/>
          <w:szCs w:val="32"/>
          <w:shd w:val="clear" w:color="auto" w:fill="FFFFFF"/>
        </w:rPr>
        <w:t>、公共卫生服务项目</w:t>
      </w:r>
      <w:r>
        <w:rPr>
          <w:rFonts w:ascii="方正仿宋_GBK" w:eastAsia="方正仿宋_GBK" w:hAnsi="方正仿宋_GBK" w:cs="方正仿宋_GBK"/>
          <w:snapToGrid w:val="0"/>
          <w:sz w:val="32"/>
          <w:szCs w:val="32"/>
          <w:shd w:val="clear" w:color="auto" w:fill="FFFFFF"/>
        </w:rPr>
        <w:t>支出</w:t>
      </w:r>
      <w:r>
        <w:rPr>
          <w:rFonts w:ascii="方正仿宋_GBK" w:eastAsia="方正仿宋_GBK" w:hAnsi="方正仿宋_GBK" w:cs="方正仿宋_GBK"/>
          <w:snapToGrid w:val="0"/>
          <w:sz w:val="32"/>
          <w:szCs w:val="32"/>
          <w:shd w:val="clear" w:color="auto" w:fill="FFFFFF"/>
        </w:rPr>
        <w:t>减少。其中：财政拨款收入</w:t>
      </w:r>
      <w:r>
        <w:rPr>
          <w:rFonts w:ascii="方正仿宋_GBK" w:eastAsia="方正仿宋_GBK" w:hAnsi="方正仿宋_GBK" w:cs="方正仿宋_GBK"/>
          <w:snapToGrid w:val="0"/>
          <w:sz w:val="32"/>
          <w:szCs w:val="32"/>
          <w:shd w:val="clear" w:color="auto" w:fill="FFFFFF"/>
        </w:rPr>
        <w:t>153.96</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z w:val="32"/>
          <w:szCs w:val="32"/>
          <w:shd w:val="clear" w:color="auto" w:fill="FFFFFF"/>
        </w:rPr>
        <w:t>44.97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；事业收入</w:t>
      </w:r>
      <w:r>
        <w:rPr>
          <w:rFonts w:ascii="方正仿宋_GBK" w:eastAsia="方正仿宋_GBK" w:hAnsi="方正仿宋_GBK" w:cs="方正仿宋_GBK"/>
          <w:snapToGrid w:val="0"/>
          <w:sz w:val="32"/>
          <w:szCs w:val="32"/>
          <w:shd w:val="clear" w:color="auto" w:fill="FFFFFF"/>
        </w:rPr>
        <w:t>168.1</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napToGrid w:val="0"/>
          <w:sz w:val="32"/>
          <w:szCs w:val="32"/>
          <w:shd w:val="clear" w:color="auto" w:fill="FFFFFF"/>
        </w:rPr>
        <w:t>49.11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；其他收入</w:t>
      </w:r>
      <w:r>
        <w:rPr>
          <w:rFonts w:ascii="方正仿宋_GBK" w:eastAsia="方正仿宋_GBK" w:hAnsi="方正仿宋_GBK" w:cs="方正仿宋_GBK"/>
          <w:snapToGrid w:val="0"/>
          <w:sz w:val="32"/>
          <w:szCs w:val="32"/>
          <w:shd w:val="clear" w:color="auto" w:fill="FFFFFF"/>
        </w:rPr>
        <w:t>20.23</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z w:val="32"/>
          <w:szCs w:val="32"/>
          <w:shd w:val="clear" w:color="auto" w:fill="FFFFFF"/>
        </w:rPr>
        <w:t>0.59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年初结转和结余</w:t>
      </w:r>
      <w:r>
        <w:rPr>
          <w:rFonts w:ascii="方正仿宋_GBK" w:eastAsia="方正仿宋_GBK" w:hAnsi="方正仿宋_GBK" w:cs="方正仿宋_GBK"/>
          <w:snapToGrid w:val="0"/>
          <w:sz w:val="32"/>
          <w:szCs w:val="32"/>
          <w:shd w:val="clear" w:color="auto" w:fill="FFFFFF"/>
        </w:rPr>
        <w:t>0.00</w:t>
      </w:r>
      <w:r>
        <w:rPr>
          <w:rFonts w:ascii="方正仿宋_GBK" w:eastAsia="方正仿宋_GBK" w:hAnsi="方正仿宋_GBK" w:cs="方正仿宋_GBK"/>
          <w:snapToGrid w:val="0"/>
          <w:sz w:val="32"/>
          <w:szCs w:val="32"/>
          <w:shd w:val="clear" w:color="auto" w:fill="FFFFFF"/>
        </w:rPr>
        <w:t>万元。</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3.</w:t>
      </w:r>
      <w:r>
        <w:rPr>
          <w:rStyle w:val="a6"/>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年度支出合计</w:t>
      </w:r>
      <w:r>
        <w:rPr>
          <w:rFonts w:ascii="方正仿宋_GBK" w:eastAsia="方正仿宋_GBK" w:hAnsi="方正仿宋_GBK" w:cs="方正仿宋_GBK"/>
          <w:sz w:val="32"/>
          <w:szCs w:val="32"/>
          <w:shd w:val="clear" w:color="auto" w:fill="FFFFFF"/>
        </w:rPr>
        <w:t>342.29</w:t>
      </w:r>
      <w:r>
        <w:rPr>
          <w:rFonts w:ascii="方正仿宋_GBK" w:eastAsia="方正仿宋_GBK" w:hAnsi="方正仿宋_GBK" w:cs="方正仿宋_GBK"/>
          <w:snapToGrid w:val="0"/>
          <w:sz w:val="32"/>
          <w:szCs w:val="32"/>
          <w:shd w:val="clear" w:color="auto" w:fill="FFFFFF"/>
        </w:rPr>
        <w:t>万元，较上年决算数</w:t>
      </w:r>
      <w:r>
        <w:rPr>
          <w:rFonts w:ascii="方正仿宋_GBK" w:eastAsia="方正仿宋_GBK" w:hAnsi="方正仿宋_GBK" w:cs="方正仿宋_GBK"/>
          <w:snapToGrid w:val="0"/>
          <w:sz w:val="32"/>
          <w:szCs w:val="32"/>
          <w:shd w:val="clear" w:color="auto" w:fill="FFFFFF"/>
        </w:rPr>
        <w:t>增加</w:t>
      </w:r>
      <w:r>
        <w:rPr>
          <w:rFonts w:ascii="方正仿宋_GBK" w:eastAsia="方正仿宋_GBK" w:hAnsi="方正仿宋_GBK" w:cs="方正仿宋_GBK"/>
          <w:snapToGrid w:val="0"/>
          <w:sz w:val="32"/>
          <w:szCs w:val="32"/>
          <w:shd w:val="clear" w:color="auto" w:fill="FFFFFF"/>
        </w:rPr>
        <w:t>9.19</w:t>
      </w:r>
      <w:r>
        <w:rPr>
          <w:rFonts w:ascii="方正仿宋_GBK" w:eastAsia="方正仿宋_GBK" w:hAnsi="方正仿宋_GBK" w:cs="方正仿宋_GBK"/>
          <w:snapToGrid w:val="0"/>
          <w:sz w:val="32"/>
          <w:szCs w:val="32"/>
          <w:shd w:val="clear" w:color="auto" w:fill="FFFFFF"/>
        </w:rPr>
        <w:t>万元，主要原因是卫生健康支出、社会保障和就业支出减少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其中：基本支出</w:t>
      </w:r>
      <w:r>
        <w:rPr>
          <w:rFonts w:ascii="方正仿宋_GBK" w:eastAsia="方正仿宋_GBK" w:hAnsi="方正仿宋_GBK" w:cs="方正仿宋_GBK"/>
          <w:snapToGrid w:val="0"/>
          <w:sz w:val="32"/>
          <w:szCs w:val="32"/>
          <w:shd w:val="clear" w:color="auto" w:fill="FFFFFF"/>
        </w:rPr>
        <w:t>286.32</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napToGrid w:val="0"/>
          <w:sz w:val="32"/>
          <w:szCs w:val="32"/>
          <w:shd w:val="clear" w:color="auto" w:fill="FFFFFF"/>
        </w:rPr>
        <w:t>83.65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；项目支出</w:t>
      </w:r>
      <w:r>
        <w:rPr>
          <w:rFonts w:ascii="方正仿宋_GBK" w:eastAsia="方正仿宋_GBK" w:hAnsi="方正仿宋_GBK" w:cs="方正仿宋_GBK"/>
          <w:snapToGrid w:val="0"/>
          <w:sz w:val="32"/>
          <w:szCs w:val="32"/>
          <w:shd w:val="clear" w:color="auto" w:fill="FFFFFF"/>
        </w:rPr>
        <w:t>55.97</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napToGrid w:val="0"/>
          <w:sz w:val="32"/>
          <w:szCs w:val="32"/>
          <w:shd w:val="clear" w:color="auto" w:fill="FFFFFF"/>
        </w:rPr>
        <w:t>16.35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，主要用于卫生健康事业支出及社会保障和就业支出。</w:t>
      </w:r>
    </w:p>
    <w:p w:rsidR="00775D5E" w:rsidRDefault="00FC433F">
      <w:pPr>
        <w:pStyle w:val="a5"/>
        <w:shd w:val="clear" w:color="auto" w:fill="FFFFFF"/>
        <w:snapToGrid w:val="0"/>
        <w:ind w:firstLine="570"/>
        <w:rPr>
          <w:rFonts w:ascii="方正仿宋_GBK" w:eastAsia="方正仿宋_GBK" w:hAnsi="方正仿宋_GBK" w:cs="方正仿宋_GBK" w:hint="default"/>
          <w:snapToGrid w:val="0"/>
          <w:sz w:val="32"/>
          <w:szCs w:val="32"/>
          <w:shd w:val="clear" w:color="auto" w:fill="FFFFFF"/>
        </w:rPr>
      </w:pPr>
      <w:r>
        <w:rPr>
          <w:rStyle w:val="a6"/>
          <w:rFonts w:ascii="方正仿宋_GBK" w:eastAsia="方正仿宋_GBK" w:hAnsi="方正仿宋_GBK" w:cs="方正仿宋_GBK"/>
          <w:sz w:val="32"/>
          <w:szCs w:val="32"/>
          <w:shd w:val="clear" w:color="auto" w:fill="FFFFFF"/>
        </w:rPr>
        <w:t>4.</w:t>
      </w:r>
      <w:r>
        <w:rPr>
          <w:rStyle w:val="a6"/>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年度年末</w:t>
      </w:r>
      <w:r>
        <w:rPr>
          <w:rFonts w:ascii="方正仿宋_GBK" w:eastAsia="方正仿宋_GBK" w:hAnsi="方正仿宋_GBK" w:cs="方正仿宋_GBK"/>
          <w:snapToGrid w:val="0"/>
          <w:sz w:val="32"/>
          <w:szCs w:val="32"/>
          <w:shd w:val="clear" w:color="auto" w:fill="FFFFFF"/>
        </w:rPr>
        <w:t>无</w:t>
      </w:r>
      <w:r>
        <w:rPr>
          <w:rFonts w:ascii="方正仿宋_GBK" w:eastAsia="方正仿宋_GBK" w:hAnsi="方正仿宋_GBK" w:cs="方正仿宋_GBK"/>
          <w:snapToGrid w:val="0"/>
          <w:sz w:val="32"/>
          <w:szCs w:val="32"/>
          <w:shd w:val="clear" w:color="auto" w:fill="FFFFFF"/>
        </w:rPr>
        <w:t>结转和结余</w:t>
      </w:r>
      <w:r>
        <w:rPr>
          <w:rFonts w:ascii="方正仿宋_GBK" w:eastAsia="方正仿宋_GBK" w:hAnsi="方正仿宋_GBK" w:cs="方正仿宋_GBK"/>
          <w:snapToGrid w:val="0"/>
          <w:sz w:val="32"/>
          <w:szCs w:val="32"/>
          <w:shd w:val="clear" w:color="auto" w:fill="FFFFFF"/>
        </w:rPr>
        <w:t xml:space="preserve"> </w:t>
      </w:r>
    </w:p>
    <w:p w:rsidR="00775D5E" w:rsidRDefault="00FC433F">
      <w:pPr>
        <w:pStyle w:val="a5"/>
        <w:shd w:val="clear" w:color="auto" w:fill="FFFFFF"/>
        <w:snapToGrid w:val="0"/>
        <w:ind w:firstLine="57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（二）财政拨款收入支出决算总体情况说明</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年度财政拨款收入</w:t>
      </w:r>
      <w:r>
        <w:rPr>
          <w:rFonts w:ascii="方正仿宋_GBK" w:eastAsia="方正仿宋_GBK" w:hAnsi="方正仿宋_GBK" w:cs="方正仿宋_GBK"/>
          <w:snapToGrid w:val="0"/>
          <w:sz w:val="32"/>
          <w:szCs w:val="32"/>
          <w:shd w:val="clear" w:color="auto" w:fill="FFFFFF"/>
        </w:rPr>
        <w:t>153.96</w:t>
      </w:r>
      <w:r>
        <w:rPr>
          <w:rFonts w:ascii="方正仿宋_GBK" w:eastAsia="方正仿宋_GBK" w:hAnsi="方正仿宋_GBK" w:cs="方正仿宋_GBK"/>
          <w:snapToGrid w:val="0"/>
          <w:sz w:val="32"/>
          <w:szCs w:val="32"/>
          <w:shd w:val="clear" w:color="auto" w:fill="FFFFFF"/>
        </w:rPr>
        <w:t>万元、支出</w:t>
      </w:r>
      <w:r>
        <w:rPr>
          <w:rFonts w:ascii="方正仿宋_GBK" w:eastAsia="方正仿宋_GBK" w:hAnsi="方正仿宋_GBK" w:cs="方正仿宋_GBK"/>
          <w:snapToGrid w:val="0"/>
          <w:sz w:val="32"/>
          <w:szCs w:val="32"/>
          <w:shd w:val="clear" w:color="auto" w:fill="FFFFFF"/>
        </w:rPr>
        <w:t>153.96</w:t>
      </w:r>
      <w:r>
        <w:rPr>
          <w:rFonts w:ascii="方正仿宋_GBK" w:eastAsia="方正仿宋_GBK" w:hAnsi="方正仿宋_GBK" w:cs="方正仿宋_GBK"/>
          <w:snapToGrid w:val="0"/>
          <w:sz w:val="32"/>
          <w:szCs w:val="32"/>
          <w:shd w:val="clear" w:color="auto" w:fill="FFFFFF"/>
        </w:rPr>
        <w:t>万元。与</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napToGrid w:val="0"/>
          <w:sz w:val="32"/>
          <w:szCs w:val="32"/>
          <w:shd w:val="clear" w:color="auto" w:fill="FFFFFF"/>
        </w:rPr>
        <w:t>年相比，财政拨款收、支总计</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6.69</w:t>
      </w:r>
      <w:r>
        <w:rPr>
          <w:rFonts w:ascii="方正仿宋_GBK" w:eastAsia="方正仿宋_GBK" w:hAnsi="方正仿宋_GBK" w:cs="方正仿宋_GBK"/>
          <w:snapToGrid w:val="0"/>
          <w:sz w:val="32"/>
          <w:szCs w:val="32"/>
          <w:shd w:val="clear" w:color="auto" w:fill="FFFFFF"/>
        </w:rPr>
        <w:t>万元，</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主要是</w:t>
      </w:r>
      <w:r>
        <w:rPr>
          <w:rFonts w:ascii="方正仿宋_GBK" w:eastAsia="方正仿宋_GBK" w:hAnsi="方正仿宋_GBK" w:cs="方正仿宋_GBK"/>
          <w:sz w:val="32"/>
          <w:szCs w:val="32"/>
          <w:shd w:val="clear" w:color="auto" w:fill="FFFFFF"/>
        </w:rPr>
        <w:t>商品和服务减少及对个人和家庭的补助</w:t>
      </w:r>
      <w:r>
        <w:rPr>
          <w:rFonts w:ascii="方正仿宋_GBK" w:eastAsia="方正仿宋_GBK" w:hAnsi="方正仿宋_GBK" w:cs="方正仿宋_GBK"/>
          <w:snapToGrid w:val="0"/>
          <w:sz w:val="32"/>
          <w:szCs w:val="32"/>
          <w:shd w:val="clear" w:color="auto" w:fill="FFFFFF"/>
        </w:rPr>
        <w:t>支出减少。</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（三）一般公共预算财政拨款支出决算情况说明</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1.</w:t>
      </w:r>
      <w:r>
        <w:rPr>
          <w:rStyle w:val="a6"/>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年度一般公共预算财政拨款收入</w:t>
      </w:r>
      <w:r>
        <w:rPr>
          <w:rFonts w:ascii="方正仿宋_GBK" w:eastAsia="方正仿宋_GBK" w:hAnsi="方正仿宋_GBK" w:cs="方正仿宋_GBK"/>
          <w:snapToGrid w:val="0"/>
          <w:sz w:val="32"/>
          <w:szCs w:val="32"/>
          <w:shd w:val="clear" w:color="auto" w:fill="FFFFFF"/>
        </w:rPr>
        <w:t xml:space="preserve">54.83 </w:t>
      </w:r>
      <w:r>
        <w:rPr>
          <w:rFonts w:ascii="方正仿宋_GBK" w:eastAsia="方正仿宋_GBK" w:hAnsi="方正仿宋_GBK" w:cs="方正仿宋_GBK"/>
          <w:snapToGrid w:val="0"/>
          <w:sz w:val="32"/>
          <w:szCs w:val="32"/>
          <w:shd w:val="clear" w:color="auto" w:fill="FFFFFF"/>
        </w:rPr>
        <w:t>万元，较上年决算数</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6.69</w:t>
      </w:r>
      <w:r>
        <w:rPr>
          <w:rFonts w:ascii="方正仿宋_GBK" w:eastAsia="方正仿宋_GBK" w:hAnsi="方正仿宋_GBK" w:cs="方正仿宋_GBK"/>
          <w:snapToGrid w:val="0"/>
          <w:sz w:val="32"/>
          <w:szCs w:val="32"/>
          <w:shd w:val="clear" w:color="auto" w:fill="FFFFFF"/>
        </w:rPr>
        <w:t>万元。主要在职人员社会保障、医疗、住房保障待遇的</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。较年初预算数</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lastRenderedPageBreak/>
        <w:t>6.69</w:t>
      </w:r>
      <w:r>
        <w:rPr>
          <w:rFonts w:ascii="方正仿宋_GBK" w:eastAsia="方正仿宋_GBK" w:hAnsi="方正仿宋_GBK" w:cs="方正仿宋_GBK"/>
          <w:snapToGrid w:val="0"/>
          <w:sz w:val="32"/>
          <w:szCs w:val="32"/>
          <w:shd w:val="clear" w:color="auto" w:fill="FFFFFF"/>
        </w:rPr>
        <w:t>万元。主要原因</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公共卫生项目经费，在职员工超额绩效、以及年初财政拨款结转和结余。</w:t>
      </w:r>
    </w:p>
    <w:p w:rsidR="00775D5E" w:rsidRDefault="00FC433F">
      <w:pPr>
        <w:pStyle w:val="a5"/>
        <w:shd w:val="clear" w:color="auto" w:fill="FFFFFF"/>
        <w:snapToGrid w:val="0"/>
        <w:rPr>
          <w:rFonts w:ascii="方正仿宋_GBK" w:eastAsia="方正仿宋_GBK" w:hAnsi="方正仿宋_GBK" w:cs="方正仿宋_GBK" w:hint="default"/>
          <w:snapToGrid w:val="0"/>
          <w:sz w:val="32"/>
          <w:szCs w:val="32"/>
          <w:shd w:val="clear" w:color="auto" w:fill="FFFFFF"/>
        </w:rPr>
      </w:pPr>
      <w:r>
        <w:rPr>
          <w:rStyle w:val="a6"/>
          <w:rFonts w:ascii="方正仿宋_GBK" w:eastAsia="方正仿宋_GBK" w:hAnsi="方正仿宋_GBK" w:cs="方正仿宋_GBK"/>
          <w:sz w:val="32"/>
          <w:szCs w:val="32"/>
          <w:shd w:val="clear" w:color="auto" w:fill="FFFFFF"/>
        </w:rPr>
        <w:t>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2.</w:t>
      </w:r>
      <w:r>
        <w:rPr>
          <w:rStyle w:val="a6"/>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年度一般公共预算财政拨款支出</w:t>
      </w:r>
      <w:r>
        <w:rPr>
          <w:rFonts w:ascii="方正仿宋_GBK" w:eastAsia="方正仿宋_GBK" w:hAnsi="方正仿宋_GBK" w:cs="方正仿宋_GBK"/>
          <w:sz w:val="32"/>
          <w:szCs w:val="32"/>
          <w:shd w:val="clear" w:color="auto" w:fill="FFFFFF"/>
        </w:rPr>
        <w:t>153.96</w:t>
      </w:r>
      <w:r>
        <w:rPr>
          <w:rFonts w:ascii="方正仿宋_GBK" w:eastAsia="方正仿宋_GBK" w:hAnsi="方正仿宋_GBK" w:cs="方正仿宋_GBK"/>
          <w:snapToGrid w:val="0"/>
          <w:sz w:val="32"/>
          <w:szCs w:val="32"/>
          <w:shd w:val="clear" w:color="auto" w:fill="FFFFFF"/>
        </w:rPr>
        <w:t>万元，较上年决算数</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6.69</w:t>
      </w:r>
      <w:r>
        <w:rPr>
          <w:rFonts w:ascii="方正仿宋_GBK" w:eastAsia="方正仿宋_GBK" w:hAnsi="方正仿宋_GBK" w:cs="方正仿宋_GBK"/>
          <w:snapToGrid w:val="0"/>
          <w:sz w:val="32"/>
          <w:szCs w:val="32"/>
          <w:shd w:val="clear" w:color="auto" w:fill="FFFFFF"/>
        </w:rPr>
        <w:t>万元，主要原因是人员支出减少，住房保障，养老、医疗保险，职业年金减少。主要原因是</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公共卫生项目经费支出、在职人员工资福利、社会保障和就业支出以及</w:t>
      </w:r>
      <w:r>
        <w:rPr>
          <w:rFonts w:ascii="方正仿宋_GBK" w:eastAsia="方正仿宋_GBK" w:hAnsi="方正仿宋_GBK" w:cs="方正仿宋_GBK"/>
          <w:snapToGrid w:val="0"/>
          <w:sz w:val="32"/>
          <w:szCs w:val="32"/>
          <w:shd w:val="clear" w:color="auto" w:fill="FFFFFF"/>
        </w:rPr>
        <w:t>无其他项目经费。</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3.</w:t>
      </w:r>
      <w:r>
        <w:rPr>
          <w:rStyle w:val="a6"/>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年度年末一般公共预算财政拨款</w:t>
      </w:r>
      <w:r>
        <w:rPr>
          <w:rFonts w:ascii="方正仿宋_GBK" w:eastAsia="方正仿宋_GBK" w:hAnsi="方正仿宋_GBK" w:cs="方正仿宋_GBK"/>
          <w:snapToGrid w:val="0"/>
          <w:sz w:val="32"/>
          <w:szCs w:val="32"/>
          <w:shd w:val="clear" w:color="auto" w:fill="FFFFFF"/>
        </w:rPr>
        <w:t>无</w:t>
      </w:r>
      <w:r>
        <w:rPr>
          <w:rFonts w:ascii="方正仿宋_GBK" w:eastAsia="方正仿宋_GBK" w:hAnsi="方正仿宋_GBK" w:cs="方正仿宋_GBK"/>
          <w:snapToGrid w:val="0"/>
          <w:sz w:val="32"/>
          <w:szCs w:val="32"/>
          <w:shd w:val="clear" w:color="auto" w:fill="FFFFFF"/>
        </w:rPr>
        <w:t>结转和结余，和上年决算数</w:t>
      </w:r>
      <w:r>
        <w:rPr>
          <w:rFonts w:ascii="方正仿宋_GBK" w:eastAsia="方正仿宋_GBK" w:hAnsi="方正仿宋_GBK" w:cs="方正仿宋_GBK"/>
          <w:snapToGrid w:val="0"/>
          <w:sz w:val="32"/>
          <w:szCs w:val="32"/>
          <w:shd w:val="clear" w:color="auto" w:fill="FFFFFF"/>
        </w:rPr>
        <w:t>额相同，主要原因是健康支出及扶贫支出相同。</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4.</w:t>
      </w:r>
      <w:r>
        <w:rPr>
          <w:rStyle w:val="a6"/>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napToGrid w:val="0"/>
          <w:sz w:val="32"/>
          <w:szCs w:val="32"/>
          <w:shd w:val="clear" w:color="auto" w:fill="FFFFFF"/>
        </w:rPr>
        <w:t>本部门</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年度一般公共预算财政拨款支出主要用于以下几个方面：</w:t>
      </w:r>
    </w:p>
    <w:p w:rsidR="00775D5E" w:rsidRDefault="00FC433F">
      <w:pPr>
        <w:pStyle w:val="a5"/>
        <w:shd w:val="clear" w:color="auto" w:fill="FFFFFF"/>
        <w:snapToGrid w:val="0"/>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napToGrid w:val="0"/>
          <w:sz w:val="32"/>
          <w:szCs w:val="32"/>
          <w:shd w:val="clear" w:color="auto" w:fill="FFFFFF"/>
        </w:rPr>
        <w:t>）一般公共服务支出</w:t>
      </w:r>
      <w:r>
        <w:rPr>
          <w:rFonts w:ascii="方正仿宋_GBK" w:eastAsia="方正仿宋_GBK" w:hAnsi="方正仿宋_GBK" w:cs="方正仿宋_GBK"/>
          <w:sz w:val="32"/>
          <w:szCs w:val="32"/>
          <w:shd w:val="clear" w:color="auto" w:fill="FFFFFF"/>
        </w:rPr>
        <w:t>0.18</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，较年初预算数</w:t>
      </w:r>
      <w:r>
        <w:rPr>
          <w:rFonts w:ascii="方正仿宋_GBK" w:eastAsia="方正仿宋_GBK" w:hAnsi="方正仿宋_GBK" w:cs="方正仿宋_GBK"/>
          <w:snapToGrid w:val="0"/>
          <w:sz w:val="32"/>
          <w:szCs w:val="32"/>
          <w:shd w:val="clear" w:color="auto" w:fill="FFFFFF"/>
        </w:rPr>
        <w:t>减少</w:t>
      </w:r>
      <w:r>
        <w:rPr>
          <w:rFonts w:ascii="方正仿宋_GBK" w:eastAsia="方正仿宋_GBK" w:hAnsi="方正仿宋_GBK" w:cs="方正仿宋_GBK"/>
          <w:snapToGrid w:val="0"/>
          <w:sz w:val="32"/>
          <w:szCs w:val="32"/>
          <w:shd w:val="clear" w:color="auto" w:fill="FFFFFF"/>
        </w:rPr>
        <w:t>0.36</w:t>
      </w:r>
      <w:r>
        <w:rPr>
          <w:rFonts w:ascii="方正仿宋_GBK" w:eastAsia="方正仿宋_GBK" w:hAnsi="方正仿宋_GBK" w:cs="方正仿宋_GBK"/>
          <w:snapToGrid w:val="0"/>
          <w:sz w:val="32"/>
          <w:szCs w:val="32"/>
          <w:shd w:val="clear" w:color="auto" w:fill="FFFFFF"/>
        </w:rPr>
        <w:t>万元，</w:t>
      </w:r>
      <w:r>
        <w:rPr>
          <w:rFonts w:ascii="方正仿宋_GBK" w:eastAsia="方正仿宋_GBK" w:hAnsi="方正仿宋_GBK" w:cs="方正仿宋_GBK"/>
          <w:sz w:val="32"/>
          <w:szCs w:val="32"/>
          <w:shd w:val="clear" w:color="auto" w:fill="FFFFFF"/>
        </w:rPr>
        <w:t>。</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napToGrid w:val="0"/>
          <w:sz w:val="32"/>
          <w:szCs w:val="32"/>
          <w:shd w:val="clear" w:color="auto" w:fill="FFFFFF"/>
        </w:rPr>
        <w:t>2</w:t>
      </w:r>
      <w:r>
        <w:rPr>
          <w:rFonts w:ascii="方正仿宋_GBK" w:eastAsia="方正仿宋_GBK" w:hAnsi="方正仿宋_GBK" w:cs="方正仿宋_GBK"/>
          <w:snapToGrid w:val="0"/>
          <w:sz w:val="32"/>
          <w:szCs w:val="32"/>
          <w:shd w:val="clear" w:color="auto" w:fill="FFFFFF"/>
        </w:rPr>
        <w:t>）社会保障与就业支出</w:t>
      </w:r>
      <w:r>
        <w:rPr>
          <w:rFonts w:ascii="方正仿宋_GBK" w:eastAsia="方正仿宋_GBK" w:hAnsi="方正仿宋_GBK" w:cs="方正仿宋_GBK"/>
          <w:snapToGrid w:val="0"/>
          <w:sz w:val="32"/>
          <w:szCs w:val="32"/>
          <w:shd w:val="clear" w:color="auto" w:fill="FFFFFF"/>
        </w:rPr>
        <w:t>14.38</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napToGrid w:val="0"/>
          <w:sz w:val="32"/>
          <w:szCs w:val="32"/>
          <w:shd w:val="clear" w:color="auto" w:fill="FFFFFF"/>
        </w:rPr>
        <w:t>0.9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，较年初预算数增加</w:t>
      </w:r>
      <w:r>
        <w:rPr>
          <w:rFonts w:ascii="方正仿宋_GBK" w:eastAsia="方正仿宋_GBK" w:hAnsi="方正仿宋_GBK" w:cs="方正仿宋_GBK"/>
          <w:snapToGrid w:val="0"/>
          <w:sz w:val="32"/>
          <w:szCs w:val="32"/>
          <w:shd w:val="clear" w:color="auto" w:fill="FFFFFF"/>
        </w:rPr>
        <w:t>1.08</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napToGrid w:val="0"/>
          <w:sz w:val="32"/>
          <w:szCs w:val="32"/>
          <w:shd w:val="clear" w:color="auto" w:fill="FFFFFF"/>
        </w:rPr>
        <w:t>3.5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，主要原因是年中预算增长在职人员的养老保险支出、</w:t>
      </w:r>
      <w:r>
        <w:rPr>
          <w:rFonts w:ascii="方正仿宋_GBK" w:eastAsia="方正仿宋_GBK" w:hAnsi="方正仿宋_GBK" w:cs="方正仿宋_GBK"/>
          <w:snapToGrid w:val="0"/>
          <w:sz w:val="32"/>
          <w:szCs w:val="32"/>
          <w:shd w:val="clear" w:color="auto" w:fill="FFFFFF"/>
        </w:rPr>
        <w:t>职业年金</w:t>
      </w:r>
      <w:r>
        <w:rPr>
          <w:rFonts w:ascii="方正仿宋_GBK" w:eastAsia="方正仿宋_GBK" w:hAnsi="方正仿宋_GBK" w:cs="方正仿宋_GBK"/>
          <w:snapToGrid w:val="0"/>
          <w:sz w:val="32"/>
          <w:szCs w:val="32"/>
          <w:shd w:val="clear" w:color="auto" w:fill="FFFFFF"/>
        </w:rPr>
        <w:t>及其他社会保障和就业支出。</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napToGrid w:val="0"/>
          <w:sz w:val="32"/>
          <w:szCs w:val="32"/>
          <w:shd w:val="clear" w:color="auto" w:fill="FFFFFF"/>
        </w:rPr>
        <w:t>3</w:t>
      </w:r>
      <w:r>
        <w:rPr>
          <w:rFonts w:ascii="方正仿宋_GBK" w:eastAsia="方正仿宋_GBK" w:hAnsi="方正仿宋_GBK" w:cs="方正仿宋_GBK"/>
          <w:snapToGrid w:val="0"/>
          <w:sz w:val="32"/>
          <w:szCs w:val="32"/>
          <w:shd w:val="clear" w:color="auto" w:fill="FFFFFF"/>
        </w:rPr>
        <w:t>）卫生健康支出</w:t>
      </w:r>
      <w:r>
        <w:rPr>
          <w:rFonts w:ascii="方正仿宋_GBK" w:eastAsia="方正仿宋_GBK" w:hAnsi="方正仿宋_GBK" w:cs="方正仿宋_GBK"/>
          <w:snapToGrid w:val="0"/>
          <w:sz w:val="32"/>
          <w:szCs w:val="32"/>
          <w:shd w:val="clear" w:color="auto" w:fill="FFFFFF"/>
        </w:rPr>
        <w:t>132.21</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napToGrid w:val="0"/>
          <w:sz w:val="32"/>
          <w:szCs w:val="32"/>
          <w:shd w:val="clear" w:color="auto" w:fill="FFFFFF"/>
        </w:rPr>
        <w:t>85.87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，较年初预算数增加</w:t>
      </w:r>
      <w:r>
        <w:rPr>
          <w:rFonts w:ascii="方正仿宋_GBK" w:eastAsia="方正仿宋_GBK" w:hAnsi="方正仿宋_GBK" w:cs="方正仿宋_GBK"/>
          <w:snapToGrid w:val="0"/>
          <w:sz w:val="32"/>
          <w:szCs w:val="32"/>
          <w:shd w:val="clear" w:color="auto" w:fill="FFFFFF"/>
        </w:rPr>
        <w:t>49.76</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napToGrid w:val="0"/>
          <w:sz w:val="32"/>
          <w:szCs w:val="32"/>
          <w:shd w:val="clear" w:color="auto" w:fill="FFFFFF"/>
        </w:rPr>
        <w:t>37.6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，主要原因是年中预算增加公共卫生项目支出及其他卫生健康支出。</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napToGrid w:val="0"/>
          <w:sz w:val="32"/>
          <w:szCs w:val="32"/>
          <w:shd w:val="clear" w:color="auto" w:fill="FFFFFF"/>
        </w:rPr>
        <w:t>4</w:t>
      </w:r>
      <w:r>
        <w:rPr>
          <w:rFonts w:ascii="方正仿宋_GBK" w:eastAsia="方正仿宋_GBK" w:hAnsi="方正仿宋_GBK" w:cs="方正仿宋_GBK"/>
          <w:snapToGrid w:val="0"/>
          <w:sz w:val="32"/>
          <w:szCs w:val="32"/>
          <w:shd w:val="clear" w:color="auto" w:fill="FFFFFF"/>
        </w:rPr>
        <w:t>）住房保障支出</w:t>
      </w:r>
      <w:r>
        <w:rPr>
          <w:rFonts w:ascii="方正仿宋_GBK" w:eastAsia="方正仿宋_GBK" w:hAnsi="方正仿宋_GBK" w:cs="方正仿宋_GBK"/>
          <w:snapToGrid w:val="0"/>
          <w:sz w:val="32"/>
          <w:szCs w:val="32"/>
          <w:shd w:val="clear" w:color="auto" w:fill="FFFFFF"/>
        </w:rPr>
        <w:t>7.19</w:t>
      </w:r>
      <w:r>
        <w:rPr>
          <w:rFonts w:ascii="方正仿宋_GBK" w:eastAsia="方正仿宋_GBK" w:hAnsi="方正仿宋_GBK" w:cs="方正仿宋_GBK"/>
          <w:snapToGrid w:val="0"/>
          <w:sz w:val="32"/>
          <w:szCs w:val="32"/>
          <w:shd w:val="clear" w:color="auto" w:fill="FFFFFF"/>
        </w:rPr>
        <w:t>万元，占</w:t>
      </w:r>
      <w:r>
        <w:rPr>
          <w:rFonts w:ascii="方正仿宋_GBK" w:eastAsia="方正仿宋_GBK" w:hAnsi="方正仿宋_GBK" w:cs="方正仿宋_GBK"/>
          <w:snapToGrid w:val="0"/>
          <w:sz w:val="32"/>
          <w:szCs w:val="32"/>
          <w:shd w:val="clear" w:color="auto" w:fill="FFFFFF"/>
        </w:rPr>
        <w:t>4.67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，较年初预算数增</w:t>
      </w:r>
      <w:r>
        <w:rPr>
          <w:rFonts w:ascii="方正仿宋_GBK" w:eastAsia="方正仿宋_GBK" w:hAnsi="方正仿宋_GBK" w:cs="方正仿宋_GBK"/>
          <w:snapToGrid w:val="0"/>
          <w:sz w:val="32"/>
          <w:szCs w:val="32"/>
          <w:shd w:val="clear" w:color="auto" w:fill="FFFFFF"/>
        </w:rPr>
        <w:t>加</w:t>
      </w:r>
      <w:r>
        <w:rPr>
          <w:rFonts w:ascii="方正仿宋_GBK" w:eastAsia="方正仿宋_GBK" w:hAnsi="方正仿宋_GBK" w:cs="方正仿宋_GBK"/>
          <w:snapToGrid w:val="0"/>
          <w:sz w:val="32"/>
          <w:szCs w:val="32"/>
          <w:shd w:val="clear" w:color="auto" w:fill="FFFFFF"/>
        </w:rPr>
        <w:t>0.91</w:t>
      </w:r>
      <w:r>
        <w:rPr>
          <w:rFonts w:ascii="方正仿宋_GBK" w:eastAsia="方正仿宋_GBK" w:hAnsi="方正仿宋_GBK" w:cs="方正仿宋_GBK"/>
          <w:snapToGrid w:val="0"/>
          <w:sz w:val="32"/>
          <w:szCs w:val="32"/>
          <w:shd w:val="clear" w:color="auto" w:fill="FFFFFF"/>
        </w:rPr>
        <w:t>万</w:t>
      </w:r>
      <w:r>
        <w:rPr>
          <w:rFonts w:ascii="方正仿宋_GBK" w:eastAsia="方正仿宋_GBK" w:hAnsi="方正仿宋_GBK" w:cs="方正仿宋_GBK"/>
          <w:snapToGrid w:val="0"/>
          <w:sz w:val="32"/>
          <w:szCs w:val="32"/>
          <w:shd w:val="clear" w:color="auto" w:fill="FFFFFF"/>
        </w:rPr>
        <w:t>元，增长</w:t>
      </w:r>
      <w:r>
        <w:rPr>
          <w:rFonts w:ascii="方正仿宋_GBK" w:eastAsia="方正仿宋_GBK" w:hAnsi="方正仿宋_GBK" w:cs="方正仿宋_GBK"/>
          <w:snapToGrid w:val="0"/>
          <w:sz w:val="32"/>
          <w:szCs w:val="32"/>
          <w:shd w:val="clear" w:color="auto" w:fill="FFFFFF"/>
        </w:rPr>
        <w:t>2.2</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，主要是年中预算增加在职人员住房公积金</w:t>
      </w:r>
      <w:r>
        <w:rPr>
          <w:rFonts w:ascii="方正仿宋_GBK" w:eastAsia="方正仿宋_GBK" w:hAnsi="方正仿宋_GBK" w:cs="方正仿宋_GBK"/>
          <w:snapToGrid w:val="0"/>
          <w:sz w:val="32"/>
          <w:szCs w:val="32"/>
          <w:shd w:val="clear" w:color="auto" w:fill="FFFFFF"/>
        </w:rPr>
        <w:t>。</w:t>
      </w:r>
    </w:p>
    <w:p w:rsidR="00775D5E" w:rsidRDefault="00FC433F">
      <w:pPr>
        <w:pStyle w:val="a7"/>
        <w:tabs>
          <w:tab w:val="center" w:pos="4153"/>
          <w:tab w:val="left" w:pos="7275"/>
        </w:tabs>
        <w:spacing w:line="600" w:lineRule="exact"/>
        <w:ind w:firstLine="640"/>
        <w:rPr>
          <w:rStyle w:val="a6"/>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 xml:space="preserve">  </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202</w:t>
      </w: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napToGrid w:val="0"/>
          <w:sz w:val="32"/>
          <w:szCs w:val="32"/>
          <w:shd w:val="clear" w:color="auto" w:fill="FFFFFF"/>
        </w:rPr>
        <w:t>年度一般公共财政拨款基本支出</w:t>
      </w:r>
      <w:r>
        <w:rPr>
          <w:rFonts w:ascii="方正仿宋_GBK" w:eastAsia="方正仿宋_GBK" w:hAnsi="方正仿宋_GBK" w:cs="方正仿宋_GBK" w:hint="eastAsia"/>
          <w:snapToGrid w:val="0"/>
          <w:sz w:val="32"/>
          <w:szCs w:val="32"/>
          <w:shd w:val="clear" w:color="auto" w:fill="FFFFFF"/>
        </w:rPr>
        <w:t>153.96</w:t>
      </w:r>
      <w:r>
        <w:rPr>
          <w:rFonts w:ascii="方正仿宋_GBK" w:eastAsia="方正仿宋_GBK" w:hAnsi="方正仿宋_GBK" w:cs="方正仿宋_GBK" w:hint="eastAsia"/>
          <w:snapToGrid w:val="0"/>
          <w:sz w:val="32"/>
          <w:szCs w:val="32"/>
          <w:shd w:val="clear" w:color="auto" w:fill="FFFFFF"/>
        </w:rPr>
        <w:t>万元。其中：人员经费</w:t>
      </w:r>
      <w:r>
        <w:rPr>
          <w:rFonts w:ascii="方正仿宋_GBK" w:eastAsia="方正仿宋_GBK" w:hAnsi="方正仿宋_GBK" w:cs="方正仿宋_GBK" w:hint="eastAsia"/>
          <w:snapToGrid w:val="0"/>
          <w:sz w:val="32"/>
          <w:szCs w:val="32"/>
          <w:shd w:val="clear" w:color="auto" w:fill="FFFFFF"/>
        </w:rPr>
        <w:t>97.66</w:t>
      </w:r>
      <w:r>
        <w:rPr>
          <w:rFonts w:ascii="方正仿宋_GBK" w:eastAsia="方正仿宋_GBK" w:hAnsi="方正仿宋_GBK" w:cs="方正仿宋_GBK" w:hint="eastAsia"/>
          <w:snapToGrid w:val="0"/>
          <w:sz w:val="32"/>
          <w:szCs w:val="32"/>
          <w:shd w:val="clear" w:color="auto" w:fill="FFFFFF"/>
        </w:rPr>
        <w:t>万元，较上年决算数增长</w:t>
      </w:r>
      <w:r>
        <w:rPr>
          <w:rFonts w:ascii="方正仿宋_GBK" w:eastAsia="方正仿宋_GBK" w:hAnsi="方正仿宋_GBK" w:cs="方正仿宋_GBK" w:hint="eastAsia"/>
          <w:snapToGrid w:val="0"/>
          <w:sz w:val="32"/>
          <w:szCs w:val="32"/>
          <w:shd w:val="clear" w:color="auto" w:fill="FFFFFF"/>
        </w:rPr>
        <w:t>1.</w:t>
      </w:r>
      <w:r>
        <w:rPr>
          <w:rFonts w:ascii="方正仿宋_GBK" w:eastAsia="方正仿宋_GBK" w:hAnsi="方正仿宋_GBK" w:cs="方正仿宋_GBK" w:hint="eastAsia"/>
          <w:snapToGrid w:val="0"/>
          <w:sz w:val="32"/>
          <w:szCs w:val="32"/>
          <w:shd w:val="clear" w:color="auto" w:fill="FFFFFF"/>
        </w:rPr>
        <w:t>03</w:t>
      </w:r>
      <w:r>
        <w:rPr>
          <w:rFonts w:ascii="方正仿宋_GBK" w:eastAsia="方正仿宋_GBK" w:hAnsi="方正仿宋_GBK" w:cs="方正仿宋_GBK" w:hint="eastAsia"/>
          <w:snapToGrid w:val="0"/>
          <w:sz w:val="32"/>
          <w:szCs w:val="32"/>
          <w:shd w:val="clear" w:color="auto" w:fill="FFFFFF"/>
        </w:rPr>
        <w:t>万元，增长</w:t>
      </w:r>
      <w:r>
        <w:rPr>
          <w:rFonts w:ascii="方正仿宋_GBK" w:eastAsia="方正仿宋_GBK" w:hAnsi="方正仿宋_GBK" w:cs="方正仿宋_GBK" w:hint="eastAsia"/>
          <w:snapToGrid w:val="0"/>
          <w:sz w:val="32"/>
          <w:szCs w:val="32"/>
          <w:shd w:val="clear" w:color="auto" w:fill="FFFFFF"/>
        </w:rPr>
        <w:t>12%</w:t>
      </w:r>
      <w:r>
        <w:rPr>
          <w:rFonts w:ascii="方正仿宋_GBK" w:eastAsia="方正仿宋_GBK" w:hAnsi="方正仿宋_GBK" w:cs="方正仿宋_GBK" w:hint="eastAsia"/>
          <w:snapToGrid w:val="0"/>
          <w:sz w:val="32"/>
          <w:szCs w:val="32"/>
          <w:shd w:val="clear" w:color="auto" w:fill="FFFFFF"/>
        </w:rPr>
        <w:t>，主要原因是住房公积金增长，以及对个人和家庭的补助费</w:t>
      </w:r>
      <w:r>
        <w:rPr>
          <w:rFonts w:ascii="方正仿宋_GBK" w:eastAsia="方正仿宋_GBK" w:hAnsi="方正仿宋_GBK" w:cs="方正仿宋_GBK" w:hint="eastAsia"/>
          <w:snapToGrid w:val="0"/>
          <w:sz w:val="32"/>
          <w:szCs w:val="32"/>
          <w:shd w:val="clear" w:color="auto" w:fill="FFFFFF"/>
        </w:rPr>
        <w:t>用</w:t>
      </w:r>
      <w:r>
        <w:rPr>
          <w:rFonts w:ascii="方正仿宋_GBK" w:eastAsia="方正仿宋_GBK" w:hAnsi="方正仿宋_GBK" w:cs="方正仿宋_GBK" w:hint="eastAsia"/>
          <w:snapToGrid w:val="0"/>
          <w:sz w:val="32"/>
          <w:szCs w:val="32"/>
          <w:shd w:val="clear" w:color="auto" w:fill="FFFFFF"/>
        </w:rPr>
        <w:t>用</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napToGrid w:val="0"/>
          <w:sz w:val="32"/>
          <w:szCs w:val="32"/>
          <w:shd w:val="clear" w:color="auto" w:fill="FFFFFF"/>
        </w:rPr>
        <w:t>人员经费用途主要包括基本工资</w:t>
      </w:r>
      <w:r>
        <w:rPr>
          <w:rFonts w:ascii="方正仿宋_GBK" w:eastAsia="方正仿宋_GBK" w:hAnsi="方正仿宋_GBK" w:cs="方正仿宋_GBK" w:hint="eastAsia"/>
          <w:snapToGrid w:val="0"/>
          <w:sz w:val="32"/>
          <w:szCs w:val="32"/>
          <w:shd w:val="clear" w:color="auto" w:fill="FFFFFF"/>
        </w:rPr>
        <w:t>22.48</w:t>
      </w:r>
      <w:r>
        <w:rPr>
          <w:rFonts w:ascii="方正仿宋_GBK" w:eastAsia="方正仿宋_GBK" w:hAnsi="方正仿宋_GBK" w:cs="方正仿宋_GBK" w:hint="eastAsia"/>
          <w:snapToGrid w:val="0"/>
          <w:sz w:val="32"/>
          <w:szCs w:val="32"/>
          <w:shd w:val="clear" w:color="auto" w:fill="FFFFFF"/>
        </w:rPr>
        <w:t>万元、津贴补贴</w:t>
      </w:r>
      <w:r>
        <w:rPr>
          <w:rFonts w:ascii="方正仿宋_GBK" w:eastAsia="方正仿宋_GBK" w:hAnsi="方正仿宋_GBK" w:cs="方正仿宋_GBK" w:hint="eastAsia"/>
          <w:snapToGrid w:val="0"/>
          <w:sz w:val="32"/>
          <w:szCs w:val="32"/>
          <w:shd w:val="clear" w:color="auto" w:fill="FFFFFF"/>
        </w:rPr>
        <w:t>8.63</w:t>
      </w:r>
      <w:r>
        <w:rPr>
          <w:rFonts w:ascii="方正仿宋_GBK" w:eastAsia="方正仿宋_GBK" w:hAnsi="方正仿宋_GBK" w:cs="方正仿宋_GBK" w:hint="eastAsia"/>
          <w:snapToGrid w:val="0"/>
          <w:sz w:val="32"/>
          <w:szCs w:val="32"/>
          <w:shd w:val="clear" w:color="auto" w:fill="FFFFFF"/>
        </w:rPr>
        <w:t>万元、绩效工资</w:t>
      </w:r>
      <w:r>
        <w:rPr>
          <w:rFonts w:ascii="方正仿宋_GBK" w:eastAsia="方正仿宋_GBK" w:hAnsi="方正仿宋_GBK" w:cs="方正仿宋_GBK" w:hint="eastAsia"/>
          <w:snapToGrid w:val="0"/>
          <w:sz w:val="32"/>
          <w:szCs w:val="32"/>
          <w:shd w:val="clear" w:color="auto" w:fill="FFFFFF"/>
        </w:rPr>
        <w:t>38.81</w:t>
      </w:r>
      <w:r>
        <w:rPr>
          <w:rFonts w:ascii="方正仿宋_GBK" w:eastAsia="方正仿宋_GBK" w:hAnsi="方正仿宋_GBK" w:cs="方正仿宋_GBK" w:hint="eastAsia"/>
          <w:snapToGrid w:val="0"/>
          <w:sz w:val="32"/>
          <w:szCs w:val="32"/>
          <w:shd w:val="clear" w:color="auto" w:fill="FFFFFF"/>
        </w:rPr>
        <w:t>万元、社会养老保险费用</w:t>
      </w:r>
      <w:r>
        <w:rPr>
          <w:rFonts w:ascii="方正仿宋_GBK" w:eastAsia="方正仿宋_GBK" w:hAnsi="方正仿宋_GBK" w:cs="方正仿宋_GBK" w:hint="eastAsia"/>
          <w:snapToGrid w:val="0"/>
          <w:sz w:val="32"/>
          <w:szCs w:val="32"/>
          <w:shd w:val="clear" w:color="auto" w:fill="FFFFFF"/>
        </w:rPr>
        <w:t>9.59</w:t>
      </w:r>
      <w:r>
        <w:rPr>
          <w:rFonts w:ascii="方正仿宋_GBK" w:eastAsia="方正仿宋_GBK" w:hAnsi="方正仿宋_GBK" w:cs="方正仿宋_GBK" w:hint="eastAsia"/>
          <w:snapToGrid w:val="0"/>
          <w:sz w:val="32"/>
          <w:szCs w:val="32"/>
          <w:shd w:val="clear" w:color="auto" w:fill="FFFFFF"/>
        </w:rPr>
        <w:t>万元、职业年金</w:t>
      </w:r>
      <w:r>
        <w:rPr>
          <w:rFonts w:ascii="方正仿宋_GBK" w:eastAsia="方正仿宋_GBK" w:hAnsi="方正仿宋_GBK" w:cs="方正仿宋_GBK" w:hint="eastAsia"/>
          <w:snapToGrid w:val="0"/>
          <w:sz w:val="32"/>
          <w:szCs w:val="32"/>
          <w:shd w:val="clear" w:color="auto" w:fill="FFFFFF"/>
        </w:rPr>
        <w:t>4.79</w:t>
      </w:r>
      <w:r>
        <w:rPr>
          <w:rFonts w:ascii="方正仿宋_GBK" w:eastAsia="方正仿宋_GBK" w:hAnsi="方正仿宋_GBK" w:cs="方正仿宋_GBK" w:hint="eastAsia"/>
          <w:snapToGrid w:val="0"/>
          <w:sz w:val="32"/>
          <w:szCs w:val="32"/>
          <w:shd w:val="clear" w:color="auto" w:fill="FFFFFF"/>
        </w:rPr>
        <w:t>万元、基本医疗保险</w:t>
      </w:r>
      <w:r>
        <w:rPr>
          <w:rFonts w:ascii="方正仿宋_GBK" w:eastAsia="方正仿宋_GBK" w:hAnsi="方正仿宋_GBK" w:cs="方正仿宋_GBK" w:hint="eastAsia"/>
          <w:snapToGrid w:val="0"/>
          <w:sz w:val="32"/>
          <w:szCs w:val="32"/>
          <w:shd w:val="clear" w:color="auto" w:fill="FFFFFF"/>
        </w:rPr>
        <w:t>5.99</w:t>
      </w:r>
      <w:r>
        <w:rPr>
          <w:rFonts w:ascii="方正仿宋_GBK" w:eastAsia="方正仿宋_GBK" w:hAnsi="方正仿宋_GBK" w:cs="方正仿宋_GBK" w:hint="eastAsia"/>
          <w:snapToGrid w:val="0"/>
          <w:sz w:val="32"/>
          <w:szCs w:val="32"/>
          <w:shd w:val="clear" w:color="auto" w:fill="FFFFFF"/>
        </w:rPr>
        <w:t>万元、其他社会保障缴费</w:t>
      </w:r>
      <w:r>
        <w:rPr>
          <w:rFonts w:ascii="方正仿宋_GBK" w:eastAsia="方正仿宋_GBK" w:hAnsi="方正仿宋_GBK" w:cs="方正仿宋_GBK" w:hint="eastAsia"/>
          <w:snapToGrid w:val="0"/>
          <w:sz w:val="32"/>
          <w:szCs w:val="32"/>
          <w:shd w:val="clear" w:color="auto" w:fill="FFFFFF"/>
        </w:rPr>
        <w:t>0.18</w:t>
      </w:r>
      <w:r>
        <w:rPr>
          <w:rFonts w:ascii="方正仿宋_GBK" w:eastAsia="方正仿宋_GBK" w:hAnsi="方正仿宋_GBK" w:cs="方正仿宋_GBK" w:hint="eastAsia"/>
          <w:snapToGrid w:val="0"/>
          <w:sz w:val="32"/>
          <w:szCs w:val="32"/>
          <w:shd w:val="clear" w:color="auto" w:fill="FFFFFF"/>
        </w:rPr>
        <w:t>万元、住房公积金</w:t>
      </w:r>
      <w:r>
        <w:rPr>
          <w:rFonts w:ascii="方正仿宋_GBK" w:eastAsia="方正仿宋_GBK" w:hAnsi="方正仿宋_GBK" w:cs="方正仿宋_GBK" w:hint="eastAsia"/>
          <w:snapToGrid w:val="0"/>
          <w:sz w:val="32"/>
          <w:szCs w:val="32"/>
          <w:shd w:val="clear" w:color="auto" w:fill="FFFFFF"/>
        </w:rPr>
        <w:t>7.19</w:t>
      </w:r>
      <w:r>
        <w:rPr>
          <w:rFonts w:ascii="方正仿宋_GBK" w:eastAsia="方正仿宋_GBK" w:hAnsi="方正仿宋_GBK" w:cs="方正仿宋_GBK" w:hint="eastAsia"/>
          <w:snapToGrid w:val="0"/>
          <w:sz w:val="32"/>
          <w:szCs w:val="32"/>
          <w:shd w:val="clear" w:color="auto" w:fill="FFFFFF"/>
        </w:rPr>
        <w:t>万元。公用经费</w:t>
      </w:r>
      <w:r>
        <w:rPr>
          <w:rFonts w:ascii="方正仿宋_GBK" w:eastAsia="方正仿宋_GBK" w:hAnsi="方正仿宋_GBK" w:cs="方正仿宋_GBK" w:hint="eastAsia"/>
          <w:snapToGrid w:val="0"/>
          <w:sz w:val="32"/>
          <w:szCs w:val="32"/>
          <w:shd w:val="clear" w:color="auto" w:fill="FFFFFF"/>
        </w:rPr>
        <w:t>1.46</w:t>
      </w:r>
      <w:r>
        <w:rPr>
          <w:rFonts w:ascii="方正仿宋_GBK" w:eastAsia="方正仿宋_GBK" w:hAnsi="方正仿宋_GBK" w:cs="方正仿宋_GBK" w:hint="eastAsia"/>
          <w:snapToGrid w:val="0"/>
          <w:sz w:val="32"/>
          <w:szCs w:val="32"/>
          <w:shd w:val="clear" w:color="auto" w:fill="FFFFFF"/>
        </w:rPr>
        <w:t>万元，较上年决算数增加</w:t>
      </w:r>
      <w:r>
        <w:rPr>
          <w:rFonts w:ascii="方正仿宋_GBK" w:eastAsia="方正仿宋_GBK" w:hAnsi="方正仿宋_GBK" w:cs="方正仿宋_GBK" w:hint="eastAsia"/>
          <w:snapToGrid w:val="0"/>
          <w:sz w:val="32"/>
          <w:szCs w:val="32"/>
          <w:shd w:val="clear" w:color="auto" w:fill="FFFFFF"/>
        </w:rPr>
        <w:t>13.8</w:t>
      </w:r>
      <w:r>
        <w:rPr>
          <w:rFonts w:ascii="方正仿宋_GBK" w:eastAsia="方正仿宋_GBK" w:hAnsi="方正仿宋_GBK" w:cs="方正仿宋_GBK" w:hint="eastAsia"/>
          <w:snapToGrid w:val="0"/>
          <w:sz w:val="32"/>
          <w:szCs w:val="32"/>
          <w:shd w:val="clear" w:color="auto" w:fill="FFFFFF"/>
        </w:rPr>
        <w:t>万元。</w:t>
      </w:r>
      <w:r>
        <w:rPr>
          <w:rStyle w:val="a6"/>
          <w:rFonts w:ascii="方正仿宋_GBK" w:eastAsia="方正仿宋_GBK" w:hAnsi="方正仿宋_GBK" w:cs="方正仿宋_GBK" w:hint="eastAsia"/>
          <w:sz w:val="32"/>
          <w:szCs w:val="32"/>
          <w:shd w:val="clear" w:color="auto" w:fill="FFFFFF"/>
        </w:rPr>
        <w:t xml:space="preserve">  </w:t>
      </w:r>
    </w:p>
    <w:p w:rsidR="00775D5E" w:rsidRDefault="00FC433F" w:rsidP="00FC433F">
      <w:pPr>
        <w:pStyle w:val="a7"/>
        <w:tabs>
          <w:tab w:val="center" w:pos="4153"/>
          <w:tab w:val="left" w:pos="7275"/>
        </w:tabs>
        <w:spacing w:line="600" w:lineRule="exact"/>
        <w:ind w:firstLine="641"/>
        <w:rPr>
          <w:rFonts w:ascii="方正仿宋_GBK" w:eastAsia="方正仿宋_GBK" w:hAnsi="Times New Roman" w:cs="Times New Roman"/>
          <w:b/>
          <w:color w:val="333333"/>
          <w:sz w:val="32"/>
          <w:szCs w:val="32"/>
        </w:rPr>
      </w:pPr>
      <w:r>
        <w:rPr>
          <w:rFonts w:ascii="方正仿宋_GBK" w:eastAsia="方正仿宋_GBK" w:hAnsi="Times New Roman" w:cs="Times New Roman" w:hint="eastAsia"/>
          <w:b/>
          <w:color w:val="333333"/>
          <w:sz w:val="32"/>
          <w:szCs w:val="32"/>
        </w:rPr>
        <w:t>（四）一般公共预算财政拨款基本支出决算情况说明</w:t>
      </w:r>
    </w:p>
    <w:p w:rsidR="00775D5E" w:rsidRDefault="00FC433F">
      <w:pPr>
        <w:pStyle w:val="a5"/>
        <w:snapToGrid w:val="0"/>
        <w:spacing w:beforeAutospacing="0" w:afterAutospacing="0" w:line="600" w:lineRule="exact"/>
        <w:ind w:firstLineChars="200" w:firstLine="640"/>
        <w:rPr>
          <w:rFonts w:ascii="Times New Roman" w:eastAsia="方正仿宋_GBK" w:hAnsi="Times New Roman" w:hint="default"/>
          <w:sz w:val="32"/>
          <w:szCs w:val="32"/>
          <w:lang/>
        </w:rPr>
      </w:pPr>
      <w:r>
        <w:rPr>
          <w:rFonts w:ascii="Times New Roman" w:eastAsia="方正仿宋_GBK" w:hAnsi="Times New Roman"/>
          <w:sz w:val="32"/>
          <w:szCs w:val="32"/>
          <w:lang/>
        </w:rPr>
        <w:t>2022</w:t>
      </w:r>
      <w:r>
        <w:rPr>
          <w:rFonts w:ascii="Times New Roman" w:eastAsia="方正仿宋_GBK" w:hAnsi="Times New Roman"/>
          <w:sz w:val="32"/>
          <w:szCs w:val="32"/>
          <w:lang/>
        </w:rPr>
        <w:t>年度一般公共预算财政拨款基本支出</w:t>
      </w:r>
      <w:r>
        <w:rPr>
          <w:rFonts w:ascii="Times New Roman" w:eastAsia="方正仿宋_GBK" w:hAnsi="Times New Roman"/>
          <w:sz w:val="32"/>
          <w:szCs w:val="32"/>
          <w:lang/>
        </w:rPr>
        <w:t>99.12</w:t>
      </w:r>
      <w:r>
        <w:rPr>
          <w:rFonts w:ascii="Times New Roman" w:eastAsia="方正仿宋_GBK" w:hAnsi="Times New Roman"/>
          <w:sz w:val="32"/>
          <w:szCs w:val="32"/>
          <w:lang/>
        </w:rPr>
        <w:t>万元。其中：人员经费</w:t>
      </w:r>
      <w:r>
        <w:rPr>
          <w:rFonts w:ascii="Times New Roman" w:eastAsia="方正仿宋_GBK" w:hAnsi="Times New Roman"/>
          <w:sz w:val="32"/>
          <w:szCs w:val="32"/>
          <w:lang/>
        </w:rPr>
        <w:t>97.66</w:t>
      </w:r>
      <w:r>
        <w:rPr>
          <w:rFonts w:ascii="Times New Roman" w:eastAsia="方正仿宋_GBK" w:hAnsi="Times New Roman"/>
          <w:sz w:val="32"/>
          <w:szCs w:val="32"/>
          <w:lang/>
        </w:rPr>
        <w:t>万元，较上年决算数增加</w:t>
      </w:r>
      <w:r>
        <w:rPr>
          <w:rFonts w:ascii="Times New Roman" w:eastAsia="方正仿宋_GBK" w:hAnsi="Times New Roman"/>
          <w:sz w:val="32"/>
          <w:szCs w:val="32"/>
          <w:lang/>
        </w:rPr>
        <w:t>1.2</w:t>
      </w:r>
      <w:r>
        <w:rPr>
          <w:rFonts w:ascii="Times New Roman" w:eastAsia="方正仿宋_GBK" w:hAnsi="Times New Roman"/>
          <w:sz w:val="32"/>
          <w:szCs w:val="32"/>
          <w:lang/>
        </w:rPr>
        <w:t>万元，增长</w:t>
      </w:r>
      <w:r>
        <w:rPr>
          <w:rFonts w:ascii="Times New Roman" w:eastAsia="方正仿宋_GBK" w:hAnsi="Times New Roman"/>
          <w:sz w:val="32"/>
          <w:szCs w:val="32"/>
          <w:lang/>
        </w:rPr>
        <w:t>3.6%</w:t>
      </w:r>
      <w:r>
        <w:rPr>
          <w:rFonts w:ascii="Times New Roman" w:eastAsia="方正仿宋_GBK" w:hAnsi="Times New Roman"/>
          <w:sz w:val="32"/>
          <w:szCs w:val="32"/>
          <w:lang/>
        </w:rPr>
        <w:t>，主要原因是人员岗位、薪级晋升增资。人员经费用途主要包括基本工资</w:t>
      </w:r>
      <w:r>
        <w:rPr>
          <w:rFonts w:ascii="Times New Roman" w:eastAsia="方正仿宋_GBK" w:hAnsi="Times New Roman"/>
          <w:sz w:val="32"/>
          <w:szCs w:val="32"/>
          <w:lang/>
        </w:rPr>
        <w:t>22.48</w:t>
      </w:r>
      <w:r>
        <w:rPr>
          <w:rFonts w:ascii="Times New Roman" w:eastAsia="方正仿宋_GBK" w:hAnsi="Times New Roman"/>
          <w:sz w:val="32"/>
          <w:szCs w:val="32"/>
          <w:lang/>
        </w:rPr>
        <w:t>万元、津贴补贴</w:t>
      </w:r>
      <w:r>
        <w:rPr>
          <w:rFonts w:ascii="Times New Roman" w:eastAsia="方正仿宋_GBK" w:hAnsi="Times New Roman"/>
          <w:sz w:val="32"/>
          <w:szCs w:val="32"/>
          <w:lang/>
        </w:rPr>
        <w:t>8.63</w:t>
      </w:r>
      <w:r>
        <w:rPr>
          <w:rFonts w:ascii="Times New Roman" w:eastAsia="方正仿宋_GBK" w:hAnsi="Times New Roman"/>
          <w:sz w:val="32"/>
          <w:szCs w:val="32"/>
          <w:lang/>
        </w:rPr>
        <w:t>万元、绩效工资</w:t>
      </w:r>
      <w:r>
        <w:rPr>
          <w:rFonts w:ascii="Times New Roman" w:eastAsia="方正仿宋_GBK" w:hAnsi="Times New Roman"/>
          <w:sz w:val="32"/>
          <w:szCs w:val="32"/>
          <w:lang/>
        </w:rPr>
        <w:t>38.81</w:t>
      </w:r>
      <w:r>
        <w:rPr>
          <w:rFonts w:ascii="Times New Roman" w:eastAsia="方正仿宋_GBK" w:hAnsi="Times New Roman"/>
          <w:sz w:val="32"/>
          <w:szCs w:val="32"/>
          <w:lang/>
        </w:rPr>
        <w:t>万元、社会保障缴费</w:t>
      </w:r>
      <w:r>
        <w:rPr>
          <w:rFonts w:ascii="Times New Roman" w:eastAsia="方正仿宋_GBK" w:hAnsi="Times New Roman"/>
          <w:sz w:val="32"/>
          <w:szCs w:val="32"/>
          <w:lang/>
        </w:rPr>
        <w:t>0.18</w:t>
      </w:r>
      <w:r>
        <w:rPr>
          <w:rFonts w:ascii="Times New Roman" w:eastAsia="方正仿宋_GBK" w:hAnsi="Times New Roman"/>
          <w:sz w:val="32"/>
          <w:szCs w:val="32"/>
          <w:lang/>
        </w:rPr>
        <w:t>万元、住房公积金</w:t>
      </w:r>
      <w:r>
        <w:rPr>
          <w:rFonts w:ascii="Times New Roman" w:eastAsia="方正仿宋_GBK" w:hAnsi="Times New Roman"/>
          <w:sz w:val="32"/>
          <w:szCs w:val="32"/>
          <w:lang/>
        </w:rPr>
        <w:t>7.19</w:t>
      </w:r>
      <w:r>
        <w:rPr>
          <w:rFonts w:ascii="Times New Roman" w:eastAsia="方正仿宋_GBK" w:hAnsi="Times New Roman"/>
          <w:sz w:val="32"/>
          <w:szCs w:val="32"/>
          <w:lang/>
        </w:rPr>
        <w:t>万元。公用经费</w:t>
      </w:r>
      <w:r>
        <w:rPr>
          <w:rFonts w:ascii="Times New Roman" w:eastAsia="方正仿宋_GBK" w:hAnsi="Times New Roman"/>
          <w:sz w:val="32"/>
          <w:szCs w:val="32"/>
          <w:lang/>
        </w:rPr>
        <w:t>1.46</w:t>
      </w:r>
      <w:r>
        <w:rPr>
          <w:rFonts w:ascii="Times New Roman" w:eastAsia="方正仿宋_GBK" w:hAnsi="Times New Roman"/>
          <w:sz w:val="32"/>
          <w:szCs w:val="32"/>
          <w:lang/>
        </w:rPr>
        <w:t>万元，较上年决算数减少</w:t>
      </w:r>
      <w:r>
        <w:rPr>
          <w:rFonts w:ascii="Times New Roman" w:eastAsia="方正仿宋_GBK" w:hAnsi="Times New Roman"/>
          <w:sz w:val="32"/>
          <w:szCs w:val="32"/>
          <w:lang/>
        </w:rPr>
        <w:t>27.04</w:t>
      </w:r>
      <w:r>
        <w:rPr>
          <w:rFonts w:ascii="Times New Roman" w:eastAsia="方正仿宋_GBK" w:hAnsi="Times New Roman"/>
          <w:sz w:val="32"/>
          <w:szCs w:val="32"/>
          <w:lang/>
        </w:rPr>
        <w:t>万元，主要原因是办公费、印刷费、水电费减少。公用经费用途主要包括水电费</w:t>
      </w:r>
      <w:r>
        <w:rPr>
          <w:rFonts w:ascii="Times New Roman" w:eastAsia="方正仿宋_GBK" w:hAnsi="Times New Roman"/>
          <w:sz w:val="32"/>
          <w:szCs w:val="32"/>
          <w:lang/>
        </w:rPr>
        <w:t>0.37</w:t>
      </w:r>
      <w:r>
        <w:rPr>
          <w:rFonts w:ascii="Times New Roman" w:eastAsia="方正仿宋_GBK" w:hAnsi="Times New Roman"/>
          <w:sz w:val="32"/>
          <w:szCs w:val="32"/>
          <w:lang/>
        </w:rPr>
        <w:t>万元。工会经费</w:t>
      </w:r>
      <w:r>
        <w:rPr>
          <w:rFonts w:ascii="Times New Roman" w:eastAsia="方正仿宋_GBK" w:hAnsi="Times New Roman"/>
          <w:sz w:val="32"/>
          <w:szCs w:val="32"/>
          <w:lang/>
        </w:rPr>
        <w:t>0.35</w:t>
      </w:r>
      <w:r>
        <w:rPr>
          <w:rFonts w:ascii="Times New Roman" w:eastAsia="方正仿宋_GBK" w:hAnsi="Times New Roman"/>
          <w:sz w:val="32"/>
          <w:szCs w:val="32"/>
          <w:lang/>
        </w:rPr>
        <w:t>万元，福利费</w:t>
      </w:r>
      <w:r>
        <w:rPr>
          <w:rFonts w:ascii="Times New Roman" w:eastAsia="方正仿宋_GBK" w:hAnsi="Times New Roman"/>
          <w:sz w:val="32"/>
          <w:szCs w:val="32"/>
          <w:lang/>
        </w:rPr>
        <w:t>0.57</w:t>
      </w:r>
      <w:r>
        <w:rPr>
          <w:rFonts w:ascii="Times New Roman" w:eastAsia="方正仿宋_GBK" w:hAnsi="Times New Roman"/>
          <w:sz w:val="32"/>
          <w:szCs w:val="32"/>
          <w:lang/>
        </w:rPr>
        <w:t>万元。</w:t>
      </w:r>
    </w:p>
    <w:p w:rsidR="00775D5E" w:rsidRDefault="00FC433F" w:rsidP="00FC433F">
      <w:pPr>
        <w:pStyle w:val="a5"/>
        <w:snapToGrid w:val="0"/>
        <w:spacing w:beforeAutospacing="0" w:afterAutospacing="0" w:line="600" w:lineRule="exact"/>
        <w:ind w:firstLineChars="100" w:firstLine="320"/>
        <w:rPr>
          <w:rFonts w:ascii="方正仿宋_GBK" w:eastAsia="方正仿宋_GBK" w:hint="default"/>
          <w:b/>
          <w:color w:val="333333"/>
          <w:kern w:val="2"/>
          <w:sz w:val="32"/>
          <w:szCs w:val="32"/>
        </w:rPr>
      </w:pPr>
      <w:r>
        <w:rPr>
          <w:rFonts w:ascii="方正仿宋_GBK" w:eastAsia="方正仿宋_GBK"/>
          <w:b/>
          <w:color w:val="333333"/>
          <w:kern w:val="2"/>
          <w:sz w:val="32"/>
          <w:szCs w:val="32"/>
        </w:rPr>
        <w:t>（五）政府性基金预算收支决算情况说明。</w:t>
      </w:r>
    </w:p>
    <w:p w:rsidR="00775D5E" w:rsidRDefault="00FC433F">
      <w:pPr>
        <w:pStyle w:val="a5"/>
        <w:snapToGrid w:val="0"/>
        <w:spacing w:beforeAutospacing="0" w:afterAutospacing="0" w:line="600" w:lineRule="exact"/>
        <w:ind w:firstLineChars="200" w:firstLine="640"/>
        <w:rPr>
          <w:rFonts w:ascii="Times New Roman" w:eastAsia="方正仿宋_GBK" w:hAnsi="Times New Roman" w:hint="default"/>
          <w:sz w:val="32"/>
          <w:szCs w:val="32"/>
          <w:lang/>
        </w:rPr>
      </w:pPr>
      <w:r>
        <w:rPr>
          <w:rFonts w:ascii="Times New Roman" w:eastAsia="方正仿宋_GBK" w:hAnsi="Times New Roman"/>
          <w:sz w:val="32"/>
          <w:szCs w:val="32"/>
          <w:lang/>
        </w:rPr>
        <w:t>本单位</w:t>
      </w:r>
      <w:r>
        <w:rPr>
          <w:rFonts w:ascii="Times New Roman" w:eastAsia="方正仿宋_GBK" w:hAnsi="Times New Roman"/>
          <w:sz w:val="32"/>
          <w:szCs w:val="32"/>
          <w:lang/>
        </w:rPr>
        <w:t>2022</w:t>
      </w:r>
      <w:r>
        <w:rPr>
          <w:rFonts w:ascii="Times New Roman" w:eastAsia="方正仿宋_GBK" w:hAnsi="Times New Roman"/>
          <w:sz w:val="32"/>
          <w:szCs w:val="32"/>
          <w:lang/>
        </w:rPr>
        <w:t>年度无政府性基金预算财政拨款收支。</w:t>
      </w:r>
    </w:p>
    <w:p w:rsidR="00775D5E" w:rsidRDefault="00FC433F" w:rsidP="00FC433F">
      <w:pPr>
        <w:pStyle w:val="a5"/>
        <w:snapToGrid w:val="0"/>
        <w:spacing w:beforeAutospacing="0" w:afterAutospacing="0" w:line="600" w:lineRule="exact"/>
        <w:ind w:firstLineChars="100" w:firstLine="320"/>
        <w:rPr>
          <w:rFonts w:ascii="方正仿宋_GBK" w:eastAsia="方正仿宋_GBK" w:hint="default"/>
          <w:b/>
          <w:color w:val="333333"/>
          <w:kern w:val="2"/>
          <w:sz w:val="32"/>
          <w:szCs w:val="32"/>
        </w:rPr>
      </w:pPr>
      <w:r>
        <w:rPr>
          <w:rFonts w:ascii="方正仿宋_GBK" w:eastAsia="方正仿宋_GBK"/>
          <w:b/>
          <w:color w:val="333333"/>
          <w:kern w:val="2"/>
          <w:sz w:val="32"/>
          <w:szCs w:val="32"/>
        </w:rPr>
        <w:t>（六）国有资本</w:t>
      </w:r>
      <w:bookmarkStart w:id="0" w:name="_GoBack"/>
      <w:bookmarkEnd w:id="0"/>
      <w:r>
        <w:rPr>
          <w:rFonts w:ascii="方正仿宋_GBK" w:eastAsia="方正仿宋_GBK"/>
          <w:b/>
          <w:color w:val="333333"/>
          <w:kern w:val="2"/>
          <w:sz w:val="32"/>
          <w:szCs w:val="32"/>
        </w:rPr>
        <w:t>经营预算财政拨款支出决算情况说明</w:t>
      </w:r>
    </w:p>
    <w:p w:rsidR="00775D5E" w:rsidRDefault="00FC433F">
      <w:pPr>
        <w:pStyle w:val="a5"/>
        <w:snapToGrid w:val="0"/>
        <w:spacing w:beforeAutospacing="0" w:afterAutospacing="0" w:line="600"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sz w:val="32"/>
          <w:szCs w:val="32"/>
          <w:lang/>
        </w:rPr>
        <w:t>本单位</w:t>
      </w:r>
      <w:r>
        <w:rPr>
          <w:rFonts w:ascii="Times New Roman" w:eastAsia="方正仿宋_GBK" w:hAnsi="Times New Roman"/>
          <w:sz w:val="32"/>
          <w:szCs w:val="32"/>
          <w:lang/>
        </w:rPr>
        <w:t>202</w:t>
      </w:r>
      <w:r>
        <w:rPr>
          <w:rFonts w:ascii="Times New Roman" w:eastAsia="方正仿宋_GBK" w:hAnsi="Times New Roman"/>
          <w:sz w:val="32"/>
          <w:szCs w:val="32"/>
          <w:lang/>
        </w:rPr>
        <w:t>2</w:t>
      </w:r>
      <w:r>
        <w:rPr>
          <w:rFonts w:ascii="Times New Roman" w:eastAsia="方正仿宋_GBK" w:hAnsi="Times New Roman"/>
          <w:sz w:val="32"/>
          <w:szCs w:val="32"/>
          <w:lang/>
        </w:rPr>
        <w:t>年度无</w:t>
      </w:r>
      <w:r>
        <w:rPr>
          <w:rFonts w:ascii="Times New Roman" w:eastAsia="方正仿宋_GBK" w:hAnsi="Times New Roman"/>
          <w:sz w:val="32"/>
          <w:szCs w:val="32"/>
          <w:lang/>
        </w:rPr>
        <w:t>国有资本经营预算财政拨款</w:t>
      </w:r>
      <w:r>
        <w:rPr>
          <w:rFonts w:ascii="Times New Roman" w:eastAsia="方正仿宋_GBK" w:hAnsi="Times New Roman"/>
          <w:sz w:val="32"/>
          <w:szCs w:val="32"/>
          <w:lang/>
        </w:rPr>
        <w:t>收支。</w:t>
      </w:r>
    </w:p>
    <w:p w:rsidR="00775D5E" w:rsidRDefault="00FC433F">
      <w:pPr>
        <w:pStyle w:val="a7"/>
        <w:widowControl/>
        <w:spacing w:line="596" w:lineRule="exact"/>
        <w:ind w:firstLine="640"/>
        <w:rPr>
          <w:rFonts w:ascii="方正黑体_GBK" w:eastAsia="方正黑体_GBK" w:hAnsi="宋体" w:cs="宋体"/>
          <w:kern w:val="0"/>
          <w:sz w:val="32"/>
          <w:szCs w:val="32"/>
        </w:rPr>
      </w:pPr>
      <w:r>
        <w:rPr>
          <w:rFonts w:ascii="方正黑体_GBK" w:eastAsia="方正黑体_GBK" w:hAnsi="方正黑体_GBK" w:cs="方正黑体_GBK" w:hint="eastAsia"/>
          <w:kern w:val="0"/>
          <w:sz w:val="32"/>
          <w:szCs w:val="32"/>
        </w:rPr>
        <w:t>三、“三公”经费情况说明</w:t>
      </w:r>
    </w:p>
    <w:p w:rsidR="00775D5E" w:rsidRDefault="00FC433F" w:rsidP="00FC433F">
      <w:pPr>
        <w:pStyle w:val="a5"/>
        <w:shd w:val="clear" w:color="auto" w:fill="FFFFFF"/>
        <w:snapToGrid w:val="0"/>
        <w:ind w:firstLineChars="100" w:firstLine="32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xml:space="preserve">  </w:t>
      </w:r>
      <w:r>
        <w:rPr>
          <w:rStyle w:val="a6"/>
          <w:rFonts w:ascii="方正仿宋_GBK" w:eastAsia="方正仿宋_GBK" w:hAnsi="方正仿宋_GBK" w:cs="方正仿宋_GBK"/>
          <w:sz w:val="32"/>
          <w:szCs w:val="32"/>
          <w:shd w:val="clear" w:color="auto" w:fill="FFFFFF"/>
        </w:rPr>
        <w:t>（一）“三公”经费支出总体情况说明</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我单位属于差额拨款单位，财政未保障我单位“三公”经费</w:t>
      </w:r>
      <w:r>
        <w:rPr>
          <w:rFonts w:ascii="方正仿宋_GBK" w:eastAsia="方正仿宋_GBK" w:hAnsi="方正仿宋_GBK" w:cs="方正仿宋_GBK"/>
          <w:snapToGrid w:val="0"/>
          <w:sz w:val="32"/>
          <w:szCs w:val="32"/>
          <w:shd w:val="clear" w:color="auto" w:fill="FFFFFF"/>
        </w:rPr>
        <w:t>。</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（二）“三公”经费分项支出情况</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2020</w:t>
      </w:r>
      <w:r>
        <w:rPr>
          <w:rFonts w:ascii="方正仿宋_GBK" w:eastAsia="方正仿宋_GBK" w:hAnsi="方正仿宋_GBK" w:cs="方正仿宋_GBK"/>
          <w:snapToGrid w:val="0"/>
          <w:sz w:val="32"/>
          <w:szCs w:val="32"/>
          <w:shd w:val="clear" w:color="auto" w:fill="FFFFFF"/>
        </w:rPr>
        <w:t>年度本部门因公出国（境）费用</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万元。费用支出较年初预算数增加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。较上年支出数增加</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napToGrid w:val="0"/>
          <w:sz w:val="32"/>
          <w:szCs w:val="32"/>
          <w:shd w:val="clear" w:color="auto" w:fill="FFFFFF"/>
        </w:rPr>
        <w:t>公务车购置费</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万元。费用支出较年初预算数增加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。较上年支出数增加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napToGrid w:val="0"/>
          <w:sz w:val="32"/>
          <w:szCs w:val="32"/>
          <w:shd w:val="clear" w:color="auto" w:fill="FFFFFF"/>
        </w:rPr>
        <w:t>公务车运行维护费</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万元。费用支出较年初预算数增加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。较上年支出数增加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napToGrid w:val="0"/>
          <w:sz w:val="32"/>
          <w:szCs w:val="32"/>
          <w:shd w:val="clear" w:color="auto" w:fill="FFFFFF"/>
        </w:rPr>
        <w:t>公务接待费</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万元。费用支出较年初预算数增加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。较上年支出数增加</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万元，增长</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w:t>
      </w:r>
    </w:p>
    <w:p w:rsidR="00775D5E" w:rsidRDefault="00FC433F" w:rsidP="00FC433F">
      <w:pPr>
        <w:pStyle w:val="a5"/>
        <w:shd w:val="clear" w:color="auto" w:fill="FFFFFF"/>
        <w:snapToGrid w:val="0"/>
        <w:ind w:firstLineChars="200" w:firstLine="641"/>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（三）“三公”经费实物量情况</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2020</w:t>
      </w:r>
      <w:r>
        <w:rPr>
          <w:rFonts w:ascii="方正仿宋_GBK" w:eastAsia="方正仿宋_GBK" w:hAnsi="方正仿宋_GBK" w:cs="方正仿宋_GBK"/>
          <w:snapToGrid w:val="0"/>
          <w:sz w:val="32"/>
          <w:szCs w:val="32"/>
          <w:shd w:val="clear" w:color="auto" w:fill="FFFFFF"/>
        </w:rPr>
        <w:t>年度本部门因公出国（境）共计</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个团组，</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人；公务用车购置</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辆，公务车保有量为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辆；国内公务接待</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批次</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人，其中：国内外事接待</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批次，</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人；国（境）外公务接待</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批次，</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人。</w:t>
      </w:r>
      <w:r>
        <w:rPr>
          <w:rFonts w:ascii="方正仿宋_GBK" w:eastAsia="方正仿宋_GBK" w:hAnsi="方正仿宋_GBK" w:cs="方正仿宋_GBK"/>
          <w:sz w:val="32"/>
          <w:szCs w:val="32"/>
          <w:shd w:val="clear" w:color="auto" w:fill="FFFFFF"/>
        </w:rPr>
        <w:t>2020</w:t>
      </w:r>
      <w:r>
        <w:rPr>
          <w:rFonts w:ascii="方正仿宋_GBK" w:eastAsia="方正仿宋_GBK" w:hAnsi="方正仿宋_GBK" w:cs="方正仿宋_GBK"/>
          <w:snapToGrid w:val="0"/>
          <w:sz w:val="32"/>
          <w:szCs w:val="32"/>
          <w:shd w:val="clear" w:color="auto" w:fill="FFFFFF"/>
        </w:rPr>
        <w:t>年本部门人均接待费</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元，车均购置费</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万元，车均维护费</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w:t>
      </w:r>
    </w:p>
    <w:p w:rsidR="00775D5E" w:rsidRDefault="00FC433F" w:rsidP="00FC433F">
      <w:pPr>
        <w:widowControl/>
        <w:ind w:firstLineChars="200" w:firstLine="641"/>
        <w:jc w:val="left"/>
        <w:rPr>
          <w:rFonts w:ascii="方正仿宋_GBK" w:eastAsia="方正仿宋_GBK" w:hAnsi="方正仿宋_GBK" w:cs="方正仿宋_GBK"/>
          <w:sz w:val="32"/>
          <w:szCs w:val="32"/>
        </w:rPr>
      </w:pPr>
      <w:r>
        <w:rPr>
          <w:rStyle w:val="a6"/>
          <w:rFonts w:ascii="方正仿宋_GBK" w:eastAsia="方正仿宋_GBK" w:hAnsi="方正仿宋_GBK" w:cs="方正仿宋_GBK" w:hint="eastAsia"/>
          <w:sz w:val="32"/>
          <w:szCs w:val="32"/>
          <w:shd w:val="clear" w:color="auto" w:fill="FFFFFF"/>
        </w:rPr>
        <w:t> </w:t>
      </w:r>
      <w:r>
        <w:rPr>
          <w:rFonts w:ascii="方正黑体_GBK" w:eastAsia="方正黑体_GBK" w:hAnsi="方正黑体_GBK" w:cs="方正黑体_GBK" w:hint="eastAsia"/>
          <w:kern w:val="0"/>
          <w:sz w:val="32"/>
          <w:szCs w:val="32"/>
        </w:rPr>
        <w:t>四、其他需说明事项</w:t>
      </w:r>
    </w:p>
    <w:p w:rsidR="00775D5E" w:rsidRDefault="00FC433F">
      <w:pPr>
        <w:pStyle w:val="a5"/>
        <w:shd w:val="clear" w:color="auto" w:fill="FFFFFF"/>
        <w:snapToGrid w:val="0"/>
        <w:rPr>
          <w:rFonts w:ascii="方正仿宋_GBK" w:eastAsia="方正仿宋_GBK" w:hAnsi="方正仿宋_GBK" w:cs="方正仿宋_GBK" w:hint="default"/>
          <w:bCs/>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（一）机关运行经费情况说明。</w:t>
      </w:r>
      <w:r>
        <w:rPr>
          <w:rStyle w:val="a6"/>
          <w:rFonts w:ascii="方正仿宋_GBK" w:eastAsia="方正仿宋_GBK" w:hAnsi="方正仿宋_GBK" w:cs="方正仿宋_GBK"/>
          <w:b w:val="0"/>
          <w:bCs/>
          <w:sz w:val="32"/>
          <w:szCs w:val="32"/>
          <w:shd w:val="clear" w:color="auto" w:fill="FFFFFF"/>
        </w:rPr>
        <w:t>按照部门决算列报口径，我单位不在机关运行经费统计范围之内。</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（二）国有资产占用情况说明。</w:t>
      </w:r>
      <w:r>
        <w:rPr>
          <w:rFonts w:ascii="方正仿宋_GBK" w:eastAsia="方正仿宋_GBK" w:hAnsi="方正仿宋_GBK" w:cs="方正仿宋_GBK"/>
          <w:snapToGrid w:val="0"/>
          <w:sz w:val="32"/>
          <w:szCs w:val="32"/>
          <w:shd w:val="clear" w:color="auto" w:fill="FFFFFF"/>
        </w:rPr>
        <w:t>截至</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napToGrid w:val="0"/>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napToGrid w:val="0"/>
          <w:sz w:val="32"/>
          <w:szCs w:val="32"/>
          <w:shd w:val="clear" w:color="auto" w:fill="FFFFFF"/>
        </w:rPr>
        <w:t>日，本部门共有车辆</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napToGrid w:val="0"/>
          <w:sz w:val="32"/>
          <w:szCs w:val="32"/>
          <w:shd w:val="clear" w:color="auto" w:fill="FFFFFF"/>
        </w:rPr>
        <w:t>辆，其中，副部（省）级及以上领导用车</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辆、主要领导干部用车</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辆、机要通信用车</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辆、应急保障用车</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辆、执法执勤用车</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辆，特种专业技术用车</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napToGrid w:val="0"/>
          <w:sz w:val="32"/>
          <w:szCs w:val="32"/>
          <w:shd w:val="clear" w:color="auto" w:fill="FFFFFF"/>
        </w:rPr>
        <w:t>辆，离退休干部用车</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辆，其他用车</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辆。单价</w:t>
      </w:r>
      <w:r>
        <w:rPr>
          <w:rFonts w:ascii="方正仿宋_GBK" w:eastAsia="方正仿宋_GBK" w:hAnsi="方正仿宋_GBK" w:cs="方正仿宋_GBK"/>
          <w:sz w:val="32"/>
          <w:szCs w:val="32"/>
          <w:shd w:val="clear" w:color="auto" w:fill="FFFFFF"/>
        </w:rPr>
        <w:t>50</w:t>
      </w:r>
      <w:r>
        <w:rPr>
          <w:rFonts w:ascii="方正仿宋_GBK" w:eastAsia="方正仿宋_GBK" w:hAnsi="方正仿宋_GBK" w:cs="方正仿宋_GBK"/>
          <w:snapToGrid w:val="0"/>
          <w:sz w:val="32"/>
          <w:szCs w:val="32"/>
          <w:shd w:val="clear" w:color="auto" w:fill="FFFFFF"/>
        </w:rPr>
        <w:t>万元（含）以上通用设备</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台（套），单价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napToGrid w:val="0"/>
          <w:sz w:val="32"/>
          <w:szCs w:val="32"/>
          <w:shd w:val="clear" w:color="auto" w:fill="FFFFFF"/>
        </w:rPr>
        <w:t>万元（含）以上专用设备</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台（套）。</w:t>
      </w:r>
    </w:p>
    <w:p w:rsidR="00775D5E" w:rsidRDefault="00FC433F">
      <w:pPr>
        <w:pStyle w:val="a5"/>
        <w:shd w:val="clear" w:color="auto" w:fill="FFFFFF"/>
        <w:snapToGrid w:val="0"/>
        <w:ind w:firstLine="570"/>
        <w:rPr>
          <w:rFonts w:ascii="方正仿宋_GBK" w:eastAsia="方正仿宋_GBK" w:hAnsi="方正仿宋_GBK" w:cs="方正仿宋_GBK" w:hint="default"/>
          <w:snapToGrid w:val="0"/>
          <w:sz w:val="32"/>
          <w:szCs w:val="32"/>
          <w:shd w:val="clear" w:color="auto" w:fill="FFFFFF"/>
        </w:rPr>
      </w:pPr>
      <w:r>
        <w:rPr>
          <w:rStyle w:val="a6"/>
          <w:rFonts w:ascii="方正仿宋_GBK" w:eastAsia="方正仿宋_GBK" w:hAnsi="方正仿宋_GBK" w:cs="方正仿宋_GBK"/>
          <w:sz w:val="32"/>
          <w:szCs w:val="32"/>
          <w:shd w:val="clear" w:color="auto" w:fill="FFFFFF"/>
        </w:rPr>
        <w:t>（三）政府采购支出情况说明。</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napToGrid w:val="0"/>
          <w:sz w:val="32"/>
          <w:szCs w:val="32"/>
          <w:shd w:val="clear" w:color="auto" w:fill="FFFFFF"/>
        </w:rPr>
        <w:t>年度本部门政府采购支出总额</w:t>
      </w:r>
      <w:r>
        <w:rPr>
          <w:rFonts w:ascii="方正仿宋_GBK" w:eastAsia="方正仿宋_GBK" w:hAnsi="方正仿宋_GBK" w:cs="方正仿宋_GBK"/>
          <w:snapToGrid w:val="0"/>
          <w:sz w:val="32"/>
          <w:szCs w:val="32"/>
          <w:shd w:val="clear" w:color="auto" w:fill="FFFFFF"/>
        </w:rPr>
        <w:t>0</w:t>
      </w:r>
      <w:r>
        <w:rPr>
          <w:rFonts w:ascii="方正仿宋_GBK" w:eastAsia="方正仿宋_GBK" w:hAnsi="方正仿宋_GBK" w:cs="方正仿宋_GBK"/>
          <w:snapToGrid w:val="0"/>
          <w:sz w:val="32"/>
          <w:szCs w:val="32"/>
          <w:shd w:val="clear" w:color="auto" w:fill="FFFFFF"/>
        </w:rPr>
        <w:t>万元，其中：政府采购货物支出</w:t>
      </w:r>
      <w:r>
        <w:rPr>
          <w:rFonts w:ascii="方正仿宋_GBK" w:eastAsia="方正仿宋_GBK" w:hAnsi="方正仿宋_GBK" w:cs="方正仿宋_GBK"/>
          <w:snapToGrid w:val="0"/>
          <w:sz w:val="32"/>
          <w:szCs w:val="32"/>
          <w:shd w:val="clear" w:color="auto" w:fill="FFFFFF"/>
        </w:rPr>
        <w:t>0</w:t>
      </w:r>
      <w:r>
        <w:rPr>
          <w:rFonts w:ascii="方正仿宋_GBK" w:eastAsia="方正仿宋_GBK" w:hAnsi="方正仿宋_GBK" w:cs="方正仿宋_GBK"/>
          <w:snapToGrid w:val="0"/>
          <w:sz w:val="32"/>
          <w:szCs w:val="32"/>
          <w:shd w:val="clear" w:color="auto" w:fill="FFFFFF"/>
        </w:rPr>
        <w:t>万元、政府采购工程支出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万元、政府采购服务支出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万元。授予中小企业合同金额</w:t>
      </w:r>
      <w:r>
        <w:rPr>
          <w:rFonts w:ascii="方正仿宋_GBK" w:eastAsia="方正仿宋_GBK" w:hAnsi="方正仿宋_GBK" w:cs="方正仿宋_GBK"/>
          <w:snapToGrid w:val="0"/>
          <w:sz w:val="32"/>
          <w:szCs w:val="32"/>
          <w:shd w:val="clear" w:color="auto" w:fill="FFFFFF"/>
        </w:rPr>
        <w:t>0</w:t>
      </w:r>
      <w:r>
        <w:rPr>
          <w:rFonts w:ascii="方正仿宋_GBK" w:eastAsia="方正仿宋_GBK" w:hAnsi="方正仿宋_GBK" w:cs="方正仿宋_GBK"/>
          <w:snapToGrid w:val="0"/>
          <w:sz w:val="32"/>
          <w:szCs w:val="32"/>
          <w:shd w:val="clear" w:color="auto" w:fill="FFFFFF"/>
        </w:rPr>
        <w:t>万元，占政府采购支出总额的</w:t>
      </w:r>
      <w:r>
        <w:rPr>
          <w:rFonts w:ascii="方正仿宋_GBK" w:eastAsia="方正仿宋_GBK" w:hAnsi="方正仿宋_GBK" w:cs="方正仿宋_GBK"/>
          <w:snapToGrid w:val="0"/>
          <w:sz w:val="32"/>
          <w:szCs w:val="32"/>
          <w:shd w:val="clear" w:color="auto" w:fill="FFFFFF"/>
        </w:rPr>
        <w:t>0.</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napToGrid w:val="0"/>
          <w:sz w:val="32"/>
          <w:szCs w:val="32"/>
          <w:shd w:val="clear" w:color="auto" w:fill="FFFFFF"/>
        </w:rPr>
        <w:t>，其中：授予小微企业合同金额</w:t>
      </w:r>
      <w:r>
        <w:rPr>
          <w:rFonts w:ascii="方正仿宋_GBK" w:eastAsia="方正仿宋_GBK" w:hAnsi="方正仿宋_GBK" w:cs="方正仿宋_GBK"/>
          <w:snapToGrid w:val="0"/>
          <w:sz w:val="32"/>
          <w:szCs w:val="32"/>
          <w:shd w:val="clear" w:color="auto" w:fill="FFFFFF"/>
        </w:rPr>
        <w:t>0</w:t>
      </w:r>
      <w:r>
        <w:rPr>
          <w:rFonts w:ascii="方正仿宋_GBK" w:eastAsia="方正仿宋_GBK" w:hAnsi="方正仿宋_GBK" w:cs="方正仿宋_GBK"/>
          <w:snapToGrid w:val="0"/>
          <w:sz w:val="32"/>
          <w:szCs w:val="32"/>
          <w:shd w:val="clear" w:color="auto" w:fill="FFFFFF"/>
        </w:rPr>
        <w:t>万元，占政府采购支出总额的</w:t>
      </w:r>
      <w:r>
        <w:rPr>
          <w:rFonts w:ascii="方正仿宋_GBK" w:eastAsia="方正仿宋_GBK" w:hAnsi="方正仿宋_GBK" w:cs="方正仿宋_GBK"/>
          <w:sz w:val="32"/>
          <w:szCs w:val="32"/>
          <w:shd w:val="clear" w:color="auto" w:fill="FFFFFF"/>
        </w:rPr>
        <w:t>0.0%</w:t>
      </w:r>
      <w:r>
        <w:rPr>
          <w:rFonts w:ascii="方正仿宋_GBK" w:eastAsia="方正仿宋_GBK" w:hAnsi="方正仿宋_GBK" w:cs="方正仿宋_GBK"/>
          <w:snapToGrid w:val="0"/>
          <w:sz w:val="32"/>
          <w:szCs w:val="32"/>
          <w:shd w:val="clear" w:color="auto" w:fill="FFFFFF"/>
        </w:rPr>
        <w:t>。</w:t>
      </w:r>
    </w:p>
    <w:p w:rsidR="00775D5E" w:rsidRDefault="00FC433F">
      <w:pPr>
        <w:spacing w:line="600" w:lineRule="exact"/>
        <w:ind w:firstLineChars="200" w:firstLine="640"/>
        <w:rPr>
          <w:rFonts w:ascii="Times New Roman" w:eastAsia="方正仿宋_GBK" w:hAnsi="Times New Roman" w:cs="Times New Roman"/>
          <w:kern w:val="0"/>
          <w:sz w:val="32"/>
          <w:szCs w:val="32"/>
          <w:lang/>
        </w:rPr>
      </w:pPr>
      <w:r>
        <w:rPr>
          <w:rFonts w:ascii="Times New Roman" w:eastAsia="方正黑体_GBK" w:hAnsi="Times New Roman" w:cs="宋体" w:hint="eastAsia"/>
          <w:kern w:val="0"/>
          <w:sz w:val="32"/>
          <w:szCs w:val="32"/>
        </w:rPr>
        <w:t>五、</w:t>
      </w:r>
      <w:r>
        <w:rPr>
          <w:rFonts w:ascii="Times New Roman" w:eastAsia="方正黑体_GBK" w:hAnsi="Times New Roman" w:cs="宋体" w:hint="eastAsia"/>
          <w:kern w:val="0"/>
          <w:sz w:val="32"/>
          <w:szCs w:val="32"/>
        </w:rPr>
        <w:t>预算绩效管理情况说明</w:t>
      </w:r>
      <w:r>
        <w:rPr>
          <w:rFonts w:ascii="Times New Roman" w:eastAsia="方正黑体_GBK" w:hAnsi="Times New Roman" w:cs="宋体" w:hint="eastAsia"/>
          <w:kern w:val="0"/>
          <w:sz w:val="32"/>
          <w:szCs w:val="32"/>
        </w:rPr>
        <w:t xml:space="preserve"> </w:t>
      </w:r>
      <w:r>
        <w:rPr>
          <w:rFonts w:ascii="Times New Roman" w:eastAsia="方正仿宋_GBK" w:hAnsi="Times New Roman" w:cs="Times New Roman" w:hint="eastAsia"/>
          <w:kern w:val="0"/>
          <w:sz w:val="32"/>
          <w:szCs w:val="32"/>
          <w:lang/>
        </w:rPr>
        <w:t>。</w:t>
      </w:r>
    </w:p>
    <w:p w:rsidR="00775D5E" w:rsidRDefault="00FC433F">
      <w:pPr>
        <w:pStyle w:val="a7"/>
        <w:widowControl/>
        <w:spacing w:line="596" w:lineRule="exact"/>
        <w:ind w:firstLine="640"/>
        <w:rPr>
          <w:rFonts w:ascii="Times New Roman" w:eastAsia="方正仿宋_GBK" w:hAnsi="Times New Roman" w:cs="Times New Roman"/>
          <w:kern w:val="0"/>
          <w:sz w:val="32"/>
          <w:szCs w:val="32"/>
          <w:lang/>
        </w:rPr>
      </w:pPr>
      <w:r>
        <w:rPr>
          <w:rFonts w:ascii="Times New Roman" w:eastAsia="方正仿宋_GBK" w:hAnsi="Times New Roman" w:cs="Times New Roman" w:hint="eastAsia"/>
          <w:kern w:val="0"/>
          <w:sz w:val="32"/>
          <w:szCs w:val="32"/>
          <w:lang/>
        </w:rPr>
        <w:t>本单位为二级预算单位，不涉及。</w:t>
      </w:r>
    </w:p>
    <w:p w:rsidR="00775D5E" w:rsidRDefault="00FC433F">
      <w:pPr>
        <w:pStyle w:val="a7"/>
        <w:widowControl/>
        <w:spacing w:line="596" w:lineRule="exact"/>
        <w:ind w:firstLine="640"/>
        <w:rPr>
          <w:rFonts w:ascii="方正黑体_GBK" w:eastAsia="方正黑体_GBK" w:hAnsi="宋体" w:cs="宋体"/>
          <w:kern w:val="0"/>
          <w:sz w:val="32"/>
          <w:szCs w:val="32"/>
        </w:rPr>
      </w:pPr>
      <w:r>
        <w:rPr>
          <w:rFonts w:ascii="方正黑体_GBK" w:eastAsia="方正黑体_GBK" w:hAnsi="方正黑体_GBK" w:cs="方正黑体_GBK" w:hint="eastAsia"/>
          <w:kern w:val="0"/>
          <w:sz w:val="32"/>
          <w:szCs w:val="32"/>
        </w:rPr>
        <w:t>六、专业名词解释</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（一）财政拨款收入</w:t>
      </w:r>
      <w:r>
        <w:rPr>
          <w:rFonts w:ascii="方正仿宋_GBK" w:eastAsia="方正仿宋_GBK" w:hAnsi="方正仿宋_GBK" w:cs="方正仿宋_GBK"/>
          <w:snapToGrid w:val="0"/>
          <w:sz w:val="32"/>
          <w:szCs w:val="32"/>
          <w:shd w:val="clear" w:color="auto" w:fill="FFFFFF"/>
        </w:rPr>
        <w:t>：指本年度从本级财政部门取得的财政拨款，包括一般公共预算财政拨款和政府性基金预算财政拨款。</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（二）事业收入</w:t>
      </w:r>
      <w:r>
        <w:rPr>
          <w:rFonts w:ascii="方正仿宋_GBK" w:eastAsia="方正仿宋_GBK" w:hAnsi="方正仿宋_GBK" w:cs="方正仿宋_GBK"/>
          <w:snapToGrid w:val="0"/>
          <w:sz w:val="32"/>
          <w:szCs w:val="32"/>
          <w:shd w:val="clear" w:color="auto" w:fill="FFFFFF"/>
        </w:rPr>
        <w:t>：指事业单位开展专业业务活动及其辅助活动取得的现金流入；事业单位收到的财政专户实际核拨的教育收费等资金在此反映。</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（三）经营收入</w:t>
      </w:r>
      <w:r>
        <w:rPr>
          <w:rFonts w:ascii="方正仿宋_GBK" w:eastAsia="方正仿宋_GBK" w:hAnsi="方正仿宋_GBK" w:cs="方正仿宋_GBK"/>
          <w:snapToGrid w:val="0"/>
          <w:sz w:val="32"/>
          <w:szCs w:val="32"/>
          <w:shd w:val="clear" w:color="auto" w:fill="FFFFFF"/>
        </w:rPr>
        <w:t>：指事业单位在专业业务活动及其辅助活动之外开展非独立核算经营活动取得的现金流入。</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（四）其他收入</w:t>
      </w:r>
      <w:r>
        <w:rPr>
          <w:rFonts w:ascii="方正仿宋_GBK" w:eastAsia="方正仿宋_GBK" w:hAnsi="方正仿宋_GBK" w:cs="方正仿宋_GBK"/>
          <w:snapToGrid w:val="0"/>
          <w:sz w:val="32"/>
          <w:szCs w:val="32"/>
          <w:shd w:val="clear" w:color="auto" w:fill="FFFFFF"/>
        </w:rPr>
        <w:t>：指单位取得的除</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财政拨款收入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事业收入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经营收入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（五）用事业基金弥补收支差额</w:t>
      </w:r>
      <w:r>
        <w:rPr>
          <w:rFonts w:ascii="方正仿宋_GBK" w:eastAsia="方正仿宋_GBK" w:hAnsi="方正仿宋_GBK" w:cs="方正仿宋_GBK"/>
          <w:snapToGrid w:val="0"/>
          <w:sz w:val="32"/>
          <w:szCs w:val="32"/>
          <w:shd w:val="clear" w:color="auto" w:fill="FFFFFF"/>
        </w:rPr>
        <w:t>：指事业单位在当年的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财政拨款收入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事业收入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经营收入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其他收入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等不足以安排当年支出的情况下，使用以前年度积累的事业基金（事业单位当年收支相抵后按国家规定提取、</w:t>
      </w:r>
      <w:r>
        <w:rPr>
          <w:rFonts w:ascii="方正仿宋_GBK" w:eastAsia="方正仿宋_GBK" w:hAnsi="方正仿宋_GBK" w:cs="方正仿宋_GBK"/>
          <w:snapToGrid w:val="0"/>
          <w:sz w:val="32"/>
          <w:szCs w:val="32"/>
          <w:shd w:val="clear" w:color="auto" w:fill="FFFFFF"/>
        </w:rPr>
        <w:t>用于弥补以后年度收支差额的基金）弥补本年度收支缺口的资金。</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（六）年初结转和结余</w:t>
      </w:r>
      <w:r>
        <w:rPr>
          <w:rFonts w:ascii="方正仿宋_GBK" w:eastAsia="方正仿宋_GBK" w:hAnsi="方正仿宋_GBK" w:cs="方正仿宋_GBK"/>
          <w:snapToGrid w:val="0"/>
          <w:sz w:val="32"/>
          <w:szCs w:val="32"/>
          <w:shd w:val="clear" w:color="auto" w:fill="FFFFFF"/>
        </w:rPr>
        <w:t>：指单位上年结转本年使用的基本支出结转、项目支出结转和结余、经营结余。</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（七）结余分配</w:t>
      </w:r>
      <w:r>
        <w:rPr>
          <w:rFonts w:ascii="方正仿宋_GBK" w:eastAsia="方正仿宋_GBK" w:hAnsi="方正仿宋_GBK" w:cs="方正仿宋_GBK"/>
          <w:snapToGrid w:val="0"/>
          <w:sz w:val="32"/>
          <w:szCs w:val="32"/>
          <w:shd w:val="clear" w:color="auto" w:fill="FFFFFF"/>
        </w:rPr>
        <w:t>：指单位按照国家有关规定，缴纳所得税、提取专用基金、转入事业基金等当年结余的分配情况。</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（八）年末结转和结余</w:t>
      </w:r>
      <w:r>
        <w:rPr>
          <w:rFonts w:ascii="方正仿宋_GBK" w:eastAsia="方正仿宋_GBK" w:hAnsi="方正仿宋_GBK" w:cs="方正仿宋_GBK"/>
          <w:snapToGrid w:val="0"/>
          <w:sz w:val="32"/>
          <w:szCs w:val="32"/>
          <w:shd w:val="clear" w:color="auto" w:fill="FFFFFF"/>
        </w:rPr>
        <w:t>：指单位结转下年的基本支出结转、项目支出结转和结余、经营结余。</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（九）基本支出</w:t>
      </w:r>
      <w:r>
        <w:rPr>
          <w:rFonts w:ascii="方正仿宋_GBK" w:eastAsia="方正仿宋_GBK" w:hAnsi="方正仿宋_GBK" w:cs="方正仿宋_GBK"/>
          <w:snapToGrid w:val="0"/>
          <w:sz w:val="32"/>
          <w:szCs w:val="32"/>
          <w:shd w:val="clear" w:color="auto" w:fill="FFFFFF"/>
        </w:rPr>
        <w:t>：指为保障机构正常运转、完成日常工作任务而发生的人员经费和公用经费。其中：人员经费指政府收支分类经济科目中的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工资福利支出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和</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对个人和家庭的补助</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；公用经费指政府收支分类经济科目中除</w:t>
      </w: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napToGrid w:val="0"/>
          <w:sz w:val="32"/>
          <w:szCs w:val="32"/>
          <w:shd w:val="clear" w:color="auto" w:fill="FFFFFF"/>
        </w:rPr>
        <w:t>工资福利支出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和</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对个人和家庭的补助</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napToGrid w:val="0"/>
          <w:sz w:val="32"/>
          <w:szCs w:val="32"/>
          <w:shd w:val="clear" w:color="auto" w:fill="FFFFFF"/>
        </w:rPr>
        <w:t>外的其他支出。</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（十）项目支出</w:t>
      </w:r>
      <w:r>
        <w:rPr>
          <w:rFonts w:ascii="方正仿宋_GBK" w:eastAsia="方正仿宋_GBK" w:hAnsi="方正仿宋_GBK" w:cs="方正仿宋_GBK"/>
          <w:snapToGrid w:val="0"/>
          <w:sz w:val="32"/>
          <w:szCs w:val="32"/>
          <w:shd w:val="clear" w:color="auto" w:fill="FFFFFF"/>
        </w:rPr>
        <w:t>：指在基本支出之外为完成特定行政任务和事业发展目标所发生的支出。</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（十一）经营支出</w:t>
      </w:r>
      <w:r>
        <w:rPr>
          <w:rFonts w:ascii="方正仿宋_GBK" w:eastAsia="方正仿宋_GBK" w:hAnsi="方正仿宋_GBK" w:cs="方正仿宋_GBK"/>
          <w:snapToGrid w:val="0"/>
          <w:sz w:val="32"/>
          <w:szCs w:val="32"/>
          <w:shd w:val="clear" w:color="auto" w:fill="FFFFFF"/>
        </w:rPr>
        <w:t>：指事业单位在专业业务活动及其辅助活动之外开展非独立核算经营活动发生的支出。</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（十二）“三公”经费</w:t>
      </w:r>
      <w:r>
        <w:rPr>
          <w:rFonts w:ascii="方正仿宋_GBK" w:eastAsia="方正仿宋_GBK" w:hAnsi="方正仿宋_GBK" w:cs="方正仿宋_GBK"/>
          <w:snapToGrid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w:t>
      </w:r>
      <w:r>
        <w:rPr>
          <w:rFonts w:ascii="方正仿宋_GBK" w:eastAsia="方正仿宋_GBK" w:hAnsi="方正仿宋_GBK" w:cs="方正仿宋_GBK"/>
          <w:snapToGrid w:val="0"/>
          <w:sz w:val="32"/>
          <w:szCs w:val="32"/>
          <w:shd w:val="clear" w:color="auto" w:fill="FFFFFF"/>
        </w:rPr>
        <w:t>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75D5E" w:rsidRDefault="00FC433F">
      <w:pPr>
        <w:pStyle w:val="a5"/>
        <w:shd w:val="clear" w:color="auto" w:fill="FFFFFF"/>
        <w:snapToGrid w:val="0"/>
        <w:rPr>
          <w:rFonts w:ascii="方正仿宋_GBK" w:eastAsia="方正仿宋_GBK" w:hAnsi="方正仿宋_GBK" w:cs="方正仿宋_GBK" w:hint="default"/>
          <w:bCs/>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（十三）机关运行经费：</w:t>
      </w:r>
      <w:r>
        <w:rPr>
          <w:rFonts w:ascii="方正仿宋_GBK" w:eastAsia="方正仿宋_GBK" w:hAnsi="方正仿宋_GBK" w:cs="方正仿宋_GBK"/>
          <w:snapToGrid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w:t>
      </w:r>
      <w:r>
        <w:rPr>
          <w:rFonts w:ascii="方正仿宋_GBK" w:eastAsia="方正仿宋_GBK" w:hAnsi="方正仿宋_GBK" w:cs="方正仿宋_GBK"/>
          <w:snapToGrid w:val="0"/>
          <w:sz w:val="32"/>
          <w:szCs w:val="32"/>
          <w:shd w:val="clear" w:color="auto" w:fill="FFFFFF"/>
        </w:rPr>
        <w:t>他费用。</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（十四）工资福利支出（支出经济分类科目类级）</w:t>
      </w:r>
      <w:r>
        <w:rPr>
          <w:rFonts w:ascii="方正仿宋_GBK" w:eastAsia="方正仿宋_GBK" w:hAnsi="方正仿宋_GBK" w:cs="方正仿宋_GBK"/>
          <w:snapToGrid w:val="0"/>
          <w:sz w:val="32"/>
          <w:szCs w:val="32"/>
          <w:shd w:val="clear" w:color="auto" w:fill="FFFFFF"/>
        </w:rPr>
        <w:t>：反映单位开支的在职职工和编制外长期聘用人员的各类劳动报酬，以及为上述人员缴纳的各项社会保险费等。</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（十五）商品和服务支出（支出经济分类科目类级）</w:t>
      </w:r>
      <w:r>
        <w:rPr>
          <w:rFonts w:ascii="方正仿宋_GBK" w:eastAsia="方正仿宋_GBK" w:hAnsi="方正仿宋_GBK" w:cs="方正仿宋_GBK"/>
          <w:snapToGrid w:val="0"/>
          <w:sz w:val="32"/>
          <w:szCs w:val="32"/>
          <w:shd w:val="clear" w:color="auto" w:fill="FFFFFF"/>
        </w:rPr>
        <w:t>：反映单位购买商品和服务的支出（不包括用于购置固定资产的支出、战略性和应急储备支出）。</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（十六）对个人和家庭的补助（支出经济分类科目类级）</w:t>
      </w:r>
      <w:r>
        <w:rPr>
          <w:rFonts w:ascii="方正仿宋_GBK" w:eastAsia="方正仿宋_GBK" w:hAnsi="方正仿宋_GBK" w:cs="方正仿宋_GBK"/>
          <w:snapToGrid w:val="0"/>
          <w:sz w:val="32"/>
          <w:szCs w:val="32"/>
          <w:shd w:val="clear" w:color="auto" w:fill="FFFFFF"/>
        </w:rPr>
        <w:t>：反映用于对个人和家庭的补助支出。</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 xml:space="preserve"> </w:t>
      </w:r>
      <w:r>
        <w:rPr>
          <w:rStyle w:val="a6"/>
          <w:rFonts w:ascii="方正仿宋_GBK" w:eastAsia="方正仿宋_GBK" w:hAnsi="方正仿宋_GBK" w:cs="方正仿宋_GBK"/>
          <w:sz w:val="32"/>
          <w:szCs w:val="32"/>
          <w:shd w:val="clear" w:color="auto" w:fill="FFFFFF"/>
        </w:rPr>
        <w:t>（十七）其他资本性支出（支出经济分类科目类级）</w:t>
      </w:r>
      <w:r>
        <w:rPr>
          <w:rFonts w:ascii="方正仿宋_GBK" w:eastAsia="方正仿宋_GBK" w:hAnsi="方正仿宋_GBK" w:cs="方正仿宋_GBK"/>
          <w:snapToGrid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75D5E" w:rsidRDefault="00FC433F">
      <w:pPr>
        <w:pStyle w:val="a5"/>
        <w:shd w:val="clear" w:color="auto" w:fill="FFFFFF"/>
        <w:snapToGrid w:val="0"/>
        <w:rPr>
          <w:rFonts w:ascii="方正正黑_GBK" w:eastAsia="方正正黑_GBK" w:hAnsi="方正正黑_GBK" w:cs="方正正黑_GBK" w:hint="default"/>
          <w:sz w:val="32"/>
          <w:szCs w:val="32"/>
        </w:rPr>
      </w:pPr>
      <w:r>
        <w:rPr>
          <w:rStyle w:val="a6"/>
          <w:rFonts w:ascii="方正正黑_GBK" w:eastAsia="方正正黑_GBK" w:hAnsi="方正正黑_GBK" w:cs="方正正黑_GBK"/>
          <w:sz w:val="32"/>
          <w:szCs w:val="32"/>
          <w:shd w:val="clear" w:color="auto" w:fill="FFFFFF"/>
        </w:rPr>
        <w:t xml:space="preserve">  </w:t>
      </w:r>
      <w:r>
        <w:rPr>
          <w:rStyle w:val="a6"/>
          <w:rFonts w:ascii="方正正黑_GBK" w:eastAsia="方正正黑_GBK" w:hAnsi="方正正黑_GBK" w:cs="方正正黑_GBK"/>
          <w:sz w:val="32"/>
          <w:szCs w:val="32"/>
          <w:shd w:val="clear" w:color="auto" w:fill="FFFFFF"/>
        </w:rPr>
        <w:t xml:space="preserve"> </w:t>
      </w:r>
      <w:r>
        <w:rPr>
          <w:rStyle w:val="a6"/>
          <w:rFonts w:ascii="方正正黑_GBK" w:eastAsia="方正正黑_GBK" w:hAnsi="方正正黑_GBK" w:cs="方正正黑_GBK"/>
          <w:b w:val="0"/>
          <w:bCs/>
          <w:sz w:val="32"/>
          <w:szCs w:val="32"/>
          <w:shd w:val="clear" w:color="auto" w:fill="FFFFFF"/>
        </w:rPr>
        <w:t>七、决算公开联系方式及信息反馈渠道</w:t>
      </w:r>
    </w:p>
    <w:p w:rsidR="00775D5E" w:rsidRDefault="00FC433F">
      <w:pPr>
        <w:pStyle w:val="a5"/>
        <w:shd w:val="clear" w:color="auto" w:fill="FFFFFF"/>
        <w:snapToGrid w:val="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napToGrid w:val="0"/>
          <w:sz w:val="32"/>
          <w:szCs w:val="32"/>
          <w:shd w:val="clear" w:color="auto" w:fill="FFFFFF"/>
        </w:rPr>
        <w:t>本单位决算公开信息反馈和联系方式：</w:t>
      </w:r>
      <w:r>
        <w:rPr>
          <w:rFonts w:ascii="方正仿宋_GBK" w:eastAsia="方正仿宋_GBK" w:hAnsi="方正仿宋_GBK" w:cs="方正仿宋_GBK"/>
          <w:snapToGrid w:val="0"/>
          <w:sz w:val="32"/>
          <w:szCs w:val="32"/>
          <w:shd w:val="clear" w:color="auto" w:fill="FFFFFF"/>
        </w:rPr>
        <w:t>18102339233</w:t>
      </w:r>
    </w:p>
    <w:p w:rsidR="00775D5E" w:rsidRDefault="00775D5E"/>
    <w:sectPr w:rsidR="00775D5E" w:rsidSect="00775D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374F9CF-91C8-42B1-8321-8501C55733F7}"/>
  </w:font>
  <w:font w:name="方正小标宋_GBK">
    <w:charset w:val="86"/>
    <w:family w:val="script"/>
    <w:pitch w:val="default"/>
    <w:sig w:usb0="00000001" w:usb1="080E0000" w:usb2="00000000" w:usb3="00000000" w:csb0="00040000" w:csb1="00000000"/>
    <w:embedRegular r:id="rId2" w:subsetted="1" w:fontKey="{27AEDCA6-FAB9-4008-8746-B387A2F775F3}"/>
  </w:font>
  <w:font w:name="华文中宋">
    <w:charset w:val="86"/>
    <w:family w:val="auto"/>
    <w:pitch w:val="default"/>
    <w:sig w:usb0="00000287" w:usb1="080F0000" w:usb2="00000000" w:usb3="00000000" w:csb0="0004009F" w:csb1="DFD70000"/>
  </w:font>
  <w:font w:name="方正正黑_GBK">
    <w:charset w:val="86"/>
    <w:family w:val="auto"/>
    <w:pitch w:val="default"/>
    <w:sig w:usb0="00000000" w:usb1="00000000" w:usb2="00000000" w:usb3="00000000" w:csb0="00000000" w:csb1="00000000"/>
    <w:embedRegular r:id="rId3" w:subsetted="1" w:fontKey="{6B9B8964-415A-4200-BB73-2CA2A5ADB5C3}"/>
    <w:embedBold r:id="rId4" w:subsetted="1" w:fontKey="{C642FE4A-527C-49E8-8B83-BE20A7A56A00}"/>
  </w:font>
  <w:font w:name="方正黑体_GBK">
    <w:charset w:val="86"/>
    <w:family w:val="auto"/>
    <w:pitch w:val="default"/>
    <w:sig w:usb0="00000001" w:usb1="080E0000" w:usb2="00000000" w:usb3="00000000" w:csb0="00040000" w:csb1="00000000"/>
    <w:embedRegular r:id="rId5" w:subsetted="1" w:fontKey="{0721A4B0-A765-4FB4-8D76-8AF2FB79D198}"/>
  </w:font>
  <w:font w:name="方正仿宋_GBK">
    <w:charset w:val="86"/>
    <w:family w:val="auto"/>
    <w:pitch w:val="default"/>
    <w:sig w:usb0="00000001" w:usb1="080E0000" w:usb2="00000000" w:usb3="00000000" w:csb0="00040000" w:csb1="00000000"/>
    <w:embedRegular r:id="rId6" w:subsetted="1" w:fontKey="{2FAC97D3-C6FD-4BAC-9A75-B85C123F9157}"/>
    <w:embedBold r:id="rId7" w:subsetted="1" w:fontKey="{20823793-2DD8-4C71-A2BD-6014DF6039C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6BCC8"/>
    <w:multiLevelType w:val="singleLevel"/>
    <w:tmpl w:val="28F6BCC8"/>
    <w:lvl w:ilvl="0">
      <w:start w:val="1"/>
      <w:numFmt w:val="chineseCounting"/>
      <w:suff w:val="nothing"/>
      <w:lvlText w:val="%1、"/>
      <w:lvlJc w:val="left"/>
      <w:pPr>
        <w:ind w:left="600" w:firstLine="0"/>
      </w:pPr>
      <w:rPr>
        <w:rFonts w:hint="eastAsia"/>
      </w:rPr>
    </w:lvl>
  </w:abstractNum>
  <w:abstractNum w:abstractNumId="1">
    <w:nsid w:val="5B6549A5"/>
    <w:multiLevelType w:val="singleLevel"/>
    <w:tmpl w:val="5B6549A5"/>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g1Y2I1NmE5N2ZiM2I4ZmJjNTA4MDNiODE0MDU4OTgifQ=="/>
  </w:docVars>
  <w:rsids>
    <w:rsidRoot w:val="3CD5606C"/>
    <w:rsid w:val="00102E8B"/>
    <w:rsid w:val="00132DB2"/>
    <w:rsid w:val="00155F81"/>
    <w:rsid w:val="00233112"/>
    <w:rsid w:val="002F020B"/>
    <w:rsid w:val="003E5FC3"/>
    <w:rsid w:val="004965FF"/>
    <w:rsid w:val="00607AF0"/>
    <w:rsid w:val="00685BE9"/>
    <w:rsid w:val="0068786F"/>
    <w:rsid w:val="00754C84"/>
    <w:rsid w:val="00775D5E"/>
    <w:rsid w:val="00783C6D"/>
    <w:rsid w:val="007D5BD4"/>
    <w:rsid w:val="00900FBF"/>
    <w:rsid w:val="00932F0C"/>
    <w:rsid w:val="009569A3"/>
    <w:rsid w:val="009F4628"/>
    <w:rsid w:val="00A575DD"/>
    <w:rsid w:val="00A978E6"/>
    <w:rsid w:val="00AF6CBD"/>
    <w:rsid w:val="00B47EF8"/>
    <w:rsid w:val="00B82CE2"/>
    <w:rsid w:val="00B87511"/>
    <w:rsid w:val="00C372F1"/>
    <w:rsid w:val="00CE1027"/>
    <w:rsid w:val="00CF7BCC"/>
    <w:rsid w:val="00D169B8"/>
    <w:rsid w:val="00EE05F0"/>
    <w:rsid w:val="00F32BAD"/>
    <w:rsid w:val="00FC35B5"/>
    <w:rsid w:val="00FC433F"/>
    <w:rsid w:val="01033F59"/>
    <w:rsid w:val="014240EE"/>
    <w:rsid w:val="01AD294F"/>
    <w:rsid w:val="01B16D33"/>
    <w:rsid w:val="01FB35E7"/>
    <w:rsid w:val="020005AE"/>
    <w:rsid w:val="02077E8F"/>
    <w:rsid w:val="023476DF"/>
    <w:rsid w:val="023B5AFA"/>
    <w:rsid w:val="025331B6"/>
    <w:rsid w:val="02570886"/>
    <w:rsid w:val="02EE27EF"/>
    <w:rsid w:val="02FE14C8"/>
    <w:rsid w:val="03105234"/>
    <w:rsid w:val="035F6209"/>
    <w:rsid w:val="03A72304"/>
    <w:rsid w:val="03BA643A"/>
    <w:rsid w:val="03CB4632"/>
    <w:rsid w:val="03FC54B6"/>
    <w:rsid w:val="043F37F1"/>
    <w:rsid w:val="04462275"/>
    <w:rsid w:val="04467A2A"/>
    <w:rsid w:val="047C566F"/>
    <w:rsid w:val="04A7396B"/>
    <w:rsid w:val="04BB12C1"/>
    <w:rsid w:val="05010292"/>
    <w:rsid w:val="05205D88"/>
    <w:rsid w:val="055904BF"/>
    <w:rsid w:val="056402A9"/>
    <w:rsid w:val="05E9536E"/>
    <w:rsid w:val="05FD24D2"/>
    <w:rsid w:val="0612396A"/>
    <w:rsid w:val="0627774E"/>
    <w:rsid w:val="06336531"/>
    <w:rsid w:val="068A3C77"/>
    <w:rsid w:val="06A411FE"/>
    <w:rsid w:val="06A90BFC"/>
    <w:rsid w:val="06B84252"/>
    <w:rsid w:val="06BB1951"/>
    <w:rsid w:val="06C07D39"/>
    <w:rsid w:val="07A0565A"/>
    <w:rsid w:val="07FA18B2"/>
    <w:rsid w:val="08510EF1"/>
    <w:rsid w:val="086C4D8B"/>
    <w:rsid w:val="08EC566E"/>
    <w:rsid w:val="09780A37"/>
    <w:rsid w:val="097C2E21"/>
    <w:rsid w:val="09AE6A8B"/>
    <w:rsid w:val="09C53954"/>
    <w:rsid w:val="09D25594"/>
    <w:rsid w:val="0A1C2FCD"/>
    <w:rsid w:val="0A334CB0"/>
    <w:rsid w:val="0A7749E1"/>
    <w:rsid w:val="0AC30CD9"/>
    <w:rsid w:val="0AF657B9"/>
    <w:rsid w:val="0BFD00E0"/>
    <w:rsid w:val="0C0157FA"/>
    <w:rsid w:val="0CC46135"/>
    <w:rsid w:val="0CCC7D24"/>
    <w:rsid w:val="0CD576FC"/>
    <w:rsid w:val="0CFE25B6"/>
    <w:rsid w:val="0D4228A6"/>
    <w:rsid w:val="0D7A2CAD"/>
    <w:rsid w:val="0D7D7F5F"/>
    <w:rsid w:val="0D8D0B82"/>
    <w:rsid w:val="0DA90E87"/>
    <w:rsid w:val="0DB0082F"/>
    <w:rsid w:val="0DCE3FC1"/>
    <w:rsid w:val="0DD149AA"/>
    <w:rsid w:val="0E066182"/>
    <w:rsid w:val="0E1F0595"/>
    <w:rsid w:val="0E486C6F"/>
    <w:rsid w:val="0E603BFF"/>
    <w:rsid w:val="0E9128E7"/>
    <w:rsid w:val="0EBB1B17"/>
    <w:rsid w:val="0F205474"/>
    <w:rsid w:val="0F3A6DD3"/>
    <w:rsid w:val="0FC9622D"/>
    <w:rsid w:val="0FF91134"/>
    <w:rsid w:val="10111BD9"/>
    <w:rsid w:val="10537A80"/>
    <w:rsid w:val="10574B94"/>
    <w:rsid w:val="105D4051"/>
    <w:rsid w:val="10643463"/>
    <w:rsid w:val="10BE2E9B"/>
    <w:rsid w:val="10DF0C86"/>
    <w:rsid w:val="10E67C76"/>
    <w:rsid w:val="11132696"/>
    <w:rsid w:val="11345C44"/>
    <w:rsid w:val="11424412"/>
    <w:rsid w:val="117C29BC"/>
    <w:rsid w:val="119573A7"/>
    <w:rsid w:val="11B01E9F"/>
    <w:rsid w:val="11BA393A"/>
    <w:rsid w:val="11CF6AE3"/>
    <w:rsid w:val="11FC2D8E"/>
    <w:rsid w:val="123B6552"/>
    <w:rsid w:val="127C5CCE"/>
    <w:rsid w:val="129B2473"/>
    <w:rsid w:val="12A94050"/>
    <w:rsid w:val="12D21E7D"/>
    <w:rsid w:val="12E9317C"/>
    <w:rsid w:val="12F63269"/>
    <w:rsid w:val="132E4219"/>
    <w:rsid w:val="13567B20"/>
    <w:rsid w:val="13741D0C"/>
    <w:rsid w:val="13BF36FD"/>
    <w:rsid w:val="13F233FC"/>
    <w:rsid w:val="140A7905"/>
    <w:rsid w:val="1413293B"/>
    <w:rsid w:val="14531681"/>
    <w:rsid w:val="14664AA3"/>
    <w:rsid w:val="1471733B"/>
    <w:rsid w:val="14B80F96"/>
    <w:rsid w:val="14B8388C"/>
    <w:rsid w:val="14C715FA"/>
    <w:rsid w:val="14DF4560"/>
    <w:rsid w:val="155E2084"/>
    <w:rsid w:val="1576303F"/>
    <w:rsid w:val="157959D9"/>
    <w:rsid w:val="15B474C3"/>
    <w:rsid w:val="15BE5D59"/>
    <w:rsid w:val="15C76321"/>
    <w:rsid w:val="15FA395B"/>
    <w:rsid w:val="1627080F"/>
    <w:rsid w:val="1627173E"/>
    <w:rsid w:val="166565A0"/>
    <w:rsid w:val="167A7865"/>
    <w:rsid w:val="1704282C"/>
    <w:rsid w:val="175717ED"/>
    <w:rsid w:val="177F5CA0"/>
    <w:rsid w:val="17BD3F5C"/>
    <w:rsid w:val="17CF79BD"/>
    <w:rsid w:val="18C14655"/>
    <w:rsid w:val="18C857DB"/>
    <w:rsid w:val="1A104CD1"/>
    <w:rsid w:val="1A313178"/>
    <w:rsid w:val="1A3B1FF8"/>
    <w:rsid w:val="1A8E19E5"/>
    <w:rsid w:val="1A92257F"/>
    <w:rsid w:val="1AC07BA7"/>
    <w:rsid w:val="1AE2366F"/>
    <w:rsid w:val="1AEB0CF6"/>
    <w:rsid w:val="1B047188"/>
    <w:rsid w:val="1B055EF8"/>
    <w:rsid w:val="1B162564"/>
    <w:rsid w:val="1B28030A"/>
    <w:rsid w:val="1B5E6AB3"/>
    <w:rsid w:val="1BAF5A59"/>
    <w:rsid w:val="1BBB0CDE"/>
    <w:rsid w:val="1C0C3C6C"/>
    <w:rsid w:val="1C5C1DAF"/>
    <w:rsid w:val="1C8972B7"/>
    <w:rsid w:val="1CA92438"/>
    <w:rsid w:val="1CE42C59"/>
    <w:rsid w:val="1D202FC4"/>
    <w:rsid w:val="1D2F023C"/>
    <w:rsid w:val="1D78299C"/>
    <w:rsid w:val="1DDF50DC"/>
    <w:rsid w:val="1E112083"/>
    <w:rsid w:val="1E56279A"/>
    <w:rsid w:val="1E5979CF"/>
    <w:rsid w:val="1E5B6AC7"/>
    <w:rsid w:val="1E857407"/>
    <w:rsid w:val="1F214883"/>
    <w:rsid w:val="1F520D65"/>
    <w:rsid w:val="1F586A12"/>
    <w:rsid w:val="1F75368E"/>
    <w:rsid w:val="1F796A1D"/>
    <w:rsid w:val="1F7A21A9"/>
    <w:rsid w:val="1F8763F2"/>
    <w:rsid w:val="1FA00198"/>
    <w:rsid w:val="20534ADE"/>
    <w:rsid w:val="20721663"/>
    <w:rsid w:val="209335AB"/>
    <w:rsid w:val="21032CDD"/>
    <w:rsid w:val="21065433"/>
    <w:rsid w:val="213339BD"/>
    <w:rsid w:val="21A501F2"/>
    <w:rsid w:val="21A8673C"/>
    <w:rsid w:val="21AF291F"/>
    <w:rsid w:val="21B7246F"/>
    <w:rsid w:val="22024F81"/>
    <w:rsid w:val="220916BF"/>
    <w:rsid w:val="220E3040"/>
    <w:rsid w:val="223461C9"/>
    <w:rsid w:val="223615FD"/>
    <w:rsid w:val="22627E0F"/>
    <w:rsid w:val="226E67F9"/>
    <w:rsid w:val="230B42AC"/>
    <w:rsid w:val="23562DA8"/>
    <w:rsid w:val="23692D86"/>
    <w:rsid w:val="23B22B63"/>
    <w:rsid w:val="23B71A34"/>
    <w:rsid w:val="23F2275F"/>
    <w:rsid w:val="23FC340E"/>
    <w:rsid w:val="243119A9"/>
    <w:rsid w:val="243258F1"/>
    <w:rsid w:val="2433105D"/>
    <w:rsid w:val="24842957"/>
    <w:rsid w:val="24A319B7"/>
    <w:rsid w:val="24CD317A"/>
    <w:rsid w:val="24E3732E"/>
    <w:rsid w:val="24E55AD2"/>
    <w:rsid w:val="24FD05F5"/>
    <w:rsid w:val="250F079F"/>
    <w:rsid w:val="2540419D"/>
    <w:rsid w:val="25576C0F"/>
    <w:rsid w:val="255A0055"/>
    <w:rsid w:val="258151E6"/>
    <w:rsid w:val="25B32AE1"/>
    <w:rsid w:val="260760FD"/>
    <w:rsid w:val="262D7BC7"/>
    <w:rsid w:val="263C68E5"/>
    <w:rsid w:val="2682485C"/>
    <w:rsid w:val="269007A3"/>
    <w:rsid w:val="26940D76"/>
    <w:rsid w:val="26972C95"/>
    <w:rsid w:val="26A04E87"/>
    <w:rsid w:val="26AF0051"/>
    <w:rsid w:val="27F44E87"/>
    <w:rsid w:val="28E258DA"/>
    <w:rsid w:val="291647CF"/>
    <w:rsid w:val="292731A0"/>
    <w:rsid w:val="294D7A5E"/>
    <w:rsid w:val="294F4661"/>
    <w:rsid w:val="2A1A1BA8"/>
    <w:rsid w:val="2ACE2C2D"/>
    <w:rsid w:val="2ADD4DB2"/>
    <w:rsid w:val="2AE93018"/>
    <w:rsid w:val="2AEB3950"/>
    <w:rsid w:val="2AFD46D3"/>
    <w:rsid w:val="2B2F242A"/>
    <w:rsid w:val="2B3E6B93"/>
    <w:rsid w:val="2C2E5757"/>
    <w:rsid w:val="2C9B0D11"/>
    <w:rsid w:val="2CA70CAC"/>
    <w:rsid w:val="2CBE3171"/>
    <w:rsid w:val="2CCF7409"/>
    <w:rsid w:val="2D022306"/>
    <w:rsid w:val="2D770A70"/>
    <w:rsid w:val="2DE74945"/>
    <w:rsid w:val="2E11208F"/>
    <w:rsid w:val="2E3341A2"/>
    <w:rsid w:val="2E3E0B29"/>
    <w:rsid w:val="2E595118"/>
    <w:rsid w:val="2E8D04A3"/>
    <w:rsid w:val="2ECC4B94"/>
    <w:rsid w:val="2F3779A5"/>
    <w:rsid w:val="2F886B95"/>
    <w:rsid w:val="2FC90B34"/>
    <w:rsid w:val="30081E1C"/>
    <w:rsid w:val="302A6580"/>
    <w:rsid w:val="30624D16"/>
    <w:rsid w:val="30684993"/>
    <w:rsid w:val="30AC3A89"/>
    <w:rsid w:val="30B625F9"/>
    <w:rsid w:val="31041C67"/>
    <w:rsid w:val="310E6D92"/>
    <w:rsid w:val="311B4E09"/>
    <w:rsid w:val="3122213A"/>
    <w:rsid w:val="3174482F"/>
    <w:rsid w:val="31876410"/>
    <w:rsid w:val="31A16AC9"/>
    <w:rsid w:val="31C130C6"/>
    <w:rsid w:val="31F459B6"/>
    <w:rsid w:val="31FC21DE"/>
    <w:rsid w:val="32290BA4"/>
    <w:rsid w:val="323E011E"/>
    <w:rsid w:val="32634370"/>
    <w:rsid w:val="32970635"/>
    <w:rsid w:val="32C70C2C"/>
    <w:rsid w:val="32D60C6B"/>
    <w:rsid w:val="3307358D"/>
    <w:rsid w:val="334C2D77"/>
    <w:rsid w:val="33677EB2"/>
    <w:rsid w:val="336E350F"/>
    <w:rsid w:val="3388207F"/>
    <w:rsid w:val="33973747"/>
    <w:rsid w:val="33B637FD"/>
    <w:rsid w:val="33CB0501"/>
    <w:rsid w:val="33CB200D"/>
    <w:rsid w:val="33E41E98"/>
    <w:rsid w:val="33EA537F"/>
    <w:rsid w:val="33FB4294"/>
    <w:rsid w:val="34070594"/>
    <w:rsid w:val="344803CA"/>
    <w:rsid w:val="344904AC"/>
    <w:rsid w:val="34BA7BBE"/>
    <w:rsid w:val="34E3043E"/>
    <w:rsid w:val="34F55BEC"/>
    <w:rsid w:val="35264765"/>
    <w:rsid w:val="35412531"/>
    <w:rsid w:val="361F33C7"/>
    <w:rsid w:val="367A4563"/>
    <w:rsid w:val="367E544E"/>
    <w:rsid w:val="368D368A"/>
    <w:rsid w:val="369301C8"/>
    <w:rsid w:val="36C21BC5"/>
    <w:rsid w:val="36D41541"/>
    <w:rsid w:val="370C4397"/>
    <w:rsid w:val="372540DD"/>
    <w:rsid w:val="377D710F"/>
    <w:rsid w:val="37841CF5"/>
    <w:rsid w:val="379E5079"/>
    <w:rsid w:val="37AF1D33"/>
    <w:rsid w:val="37C05ABF"/>
    <w:rsid w:val="37C21A9C"/>
    <w:rsid w:val="382B3A94"/>
    <w:rsid w:val="383C4335"/>
    <w:rsid w:val="383D2AF2"/>
    <w:rsid w:val="384B4A5A"/>
    <w:rsid w:val="38693CC9"/>
    <w:rsid w:val="386D6EB0"/>
    <w:rsid w:val="38B41342"/>
    <w:rsid w:val="38B774B3"/>
    <w:rsid w:val="38C73B7A"/>
    <w:rsid w:val="391D4354"/>
    <w:rsid w:val="393913DD"/>
    <w:rsid w:val="398E5592"/>
    <w:rsid w:val="39A65E58"/>
    <w:rsid w:val="39C41E68"/>
    <w:rsid w:val="3A0D4BC6"/>
    <w:rsid w:val="3A2E0106"/>
    <w:rsid w:val="3A5D5400"/>
    <w:rsid w:val="3A6E13C8"/>
    <w:rsid w:val="3A871384"/>
    <w:rsid w:val="3AB4078F"/>
    <w:rsid w:val="3AE719EC"/>
    <w:rsid w:val="3AED522B"/>
    <w:rsid w:val="3AF33982"/>
    <w:rsid w:val="3B221C31"/>
    <w:rsid w:val="3B4B3107"/>
    <w:rsid w:val="3B611FD1"/>
    <w:rsid w:val="3B6240A7"/>
    <w:rsid w:val="3B6D0FB4"/>
    <w:rsid w:val="3B98364B"/>
    <w:rsid w:val="3C025563"/>
    <w:rsid w:val="3C7F7EC3"/>
    <w:rsid w:val="3C8951FB"/>
    <w:rsid w:val="3CD5606C"/>
    <w:rsid w:val="3D0677D9"/>
    <w:rsid w:val="3D1263A5"/>
    <w:rsid w:val="3DBF2320"/>
    <w:rsid w:val="3DDB208B"/>
    <w:rsid w:val="3DFA48E4"/>
    <w:rsid w:val="3E0714D8"/>
    <w:rsid w:val="3EA6061A"/>
    <w:rsid w:val="3EA92E1A"/>
    <w:rsid w:val="3EC66DD6"/>
    <w:rsid w:val="3ECA413D"/>
    <w:rsid w:val="3EEE4AB8"/>
    <w:rsid w:val="3F0171C8"/>
    <w:rsid w:val="3F082C96"/>
    <w:rsid w:val="3F0F3B57"/>
    <w:rsid w:val="3F127194"/>
    <w:rsid w:val="3F5E34B6"/>
    <w:rsid w:val="3F672818"/>
    <w:rsid w:val="3FAC779C"/>
    <w:rsid w:val="3FEF40A1"/>
    <w:rsid w:val="3FFD58ED"/>
    <w:rsid w:val="400448F5"/>
    <w:rsid w:val="400D6FD4"/>
    <w:rsid w:val="40285FA8"/>
    <w:rsid w:val="40492168"/>
    <w:rsid w:val="40D37C17"/>
    <w:rsid w:val="40EB0E98"/>
    <w:rsid w:val="41675973"/>
    <w:rsid w:val="419030A2"/>
    <w:rsid w:val="41994B15"/>
    <w:rsid w:val="41BD6DE6"/>
    <w:rsid w:val="41E80201"/>
    <w:rsid w:val="41F50F06"/>
    <w:rsid w:val="421D00A4"/>
    <w:rsid w:val="423D6521"/>
    <w:rsid w:val="42424A0A"/>
    <w:rsid w:val="426F7FBB"/>
    <w:rsid w:val="42B86261"/>
    <w:rsid w:val="42ED6634"/>
    <w:rsid w:val="43033EE8"/>
    <w:rsid w:val="434379C4"/>
    <w:rsid w:val="436B47A2"/>
    <w:rsid w:val="43851DAB"/>
    <w:rsid w:val="438738BB"/>
    <w:rsid w:val="43956954"/>
    <w:rsid w:val="439833B8"/>
    <w:rsid w:val="43D9262B"/>
    <w:rsid w:val="43F7538F"/>
    <w:rsid w:val="44136305"/>
    <w:rsid w:val="44A43981"/>
    <w:rsid w:val="44AA15C8"/>
    <w:rsid w:val="44B0142A"/>
    <w:rsid w:val="44B24916"/>
    <w:rsid w:val="44B70FF2"/>
    <w:rsid w:val="44CC4FE0"/>
    <w:rsid w:val="45186C57"/>
    <w:rsid w:val="45373F3F"/>
    <w:rsid w:val="453C709B"/>
    <w:rsid w:val="4540732B"/>
    <w:rsid w:val="45583F9D"/>
    <w:rsid w:val="45935284"/>
    <w:rsid w:val="46627B9D"/>
    <w:rsid w:val="471B20EA"/>
    <w:rsid w:val="47213AFF"/>
    <w:rsid w:val="47424738"/>
    <w:rsid w:val="4748618B"/>
    <w:rsid w:val="474F7CED"/>
    <w:rsid w:val="47C66D3C"/>
    <w:rsid w:val="47CF65DA"/>
    <w:rsid w:val="480C67C3"/>
    <w:rsid w:val="48442CA4"/>
    <w:rsid w:val="48476CD6"/>
    <w:rsid w:val="48737EE8"/>
    <w:rsid w:val="487D09C7"/>
    <w:rsid w:val="487E6D61"/>
    <w:rsid w:val="487F7023"/>
    <w:rsid w:val="48E83CA7"/>
    <w:rsid w:val="48EF6C81"/>
    <w:rsid w:val="494529AA"/>
    <w:rsid w:val="495743EC"/>
    <w:rsid w:val="496C542C"/>
    <w:rsid w:val="4990769C"/>
    <w:rsid w:val="499D5058"/>
    <w:rsid w:val="499F662C"/>
    <w:rsid w:val="49E36CFE"/>
    <w:rsid w:val="4A4423EB"/>
    <w:rsid w:val="4A797473"/>
    <w:rsid w:val="4A8D195F"/>
    <w:rsid w:val="4A9E5B4D"/>
    <w:rsid w:val="4ABB5B37"/>
    <w:rsid w:val="4AF76996"/>
    <w:rsid w:val="4AF8691C"/>
    <w:rsid w:val="4B1D609D"/>
    <w:rsid w:val="4B674E1F"/>
    <w:rsid w:val="4B8009F0"/>
    <w:rsid w:val="4BAA07CE"/>
    <w:rsid w:val="4BC16001"/>
    <w:rsid w:val="4BC35D9F"/>
    <w:rsid w:val="4BC84BFC"/>
    <w:rsid w:val="4C6B09C4"/>
    <w:rsid w:val="4CAB721F"/>
    <w:rsid w:val="4CBA1118"/>
    <w:rsid w:val="4CE02DC6"/>
    <w:rsid w:val="4CEA7B8A"/>
    <w:rsid w:val="4D702CB5"/>
    <w:rsid w:val="4D941717"/>
    <w:rsid w:val="4DA30FE9"/>
    <w:rsid w:val="4DAC7BDD"/>
    <w:rsid w:val="4DC22766"/>
    <w:rsid w:val="4E4462FB"/>
    <w:rsid w:val="4E7A6279"/>
    <w:rsid w:val="4E841C4E"/>
    <w:rsid w:val="4E866CF6"/>
    <w:rsid w:val="4EAD36B6"/>
    <w:rsid w:val="4EC215D8"/>
    <w:rsid w:val="4F5D088E"/>
    <w:rsid w:val="4FC1673A"/>
    <w:rsid w:val="4FF72FFD"/>
    <w:rsid w:val="4FF97471"/>
    <w:rsid w:val="506567B6"/>
    <w:rsid w:val="506B7507"/>
    <w:rsid w:val="50A24FAB"/>
    <w:rsid w:val="50B8554F"/>
    <w:rsid w:val="50EF11DF"/>
    <w:rsid w:val="5101254E"/>
    <w:rsid w:val="517A512B"/>
    <w:rsid w:val="51870DA9"/>
    <w:rsid w:val="519009BC"/>
    <w:rsid w:val="51A3015E"/>
    <w:rsid w:val="51BE0CAF"/>
    <w:rsid w:val="51E43C7D"/>
    <w:rsid w:val="51E628E0"/>
    <w:rsid w:val="51F353D1"/>
    <w:rsid w:val="5211788A"/>
    <w:rsid w:val="521850A2"/>
    <w:rsid w:val="52373D8C"/>
    <w:rsid w:val="525714A1"/>
    <w:rsid w:val="52A87D2A"/>
    <w:rsid w:val="52CF1B19"/>
    <w:rsid w:val="530B1989"/>
    <w:rsid w:val="531C21DD"/>
    <w:rsid w:val="535306D3"/>
    <w:rsid w:val="53814B63"/>
    <w:rsid w:val="53DD265C"/>
    <w:rsid w:val="53E82E93"/>
    <w:rsid w:val="5400221C"/>
    <w:rsid w:val="542F257D"/>
    <w:rsid w:val="54A4318B"/>
    <w:rsid w:val="54FA2A58"/>
    <w:rsid w:val="54FE2042"/>
    <w:rsid w:val="54FF61B7"/>
    <w:rsid w:val="55053C55"/>
    <w:rsid w:val="55285B29"/>
    <w:rsid w:val="555F71DB"/>
    <w:rsid w:val="557A2959"/>
    <w:rsid w:val="5595013D"/>
    <w:rsid w:val="55FD442A"/>
    <w:rsid w:val="56174A4A"/>
    <w:rsid w:val="5625127B"/>
    <w:rsid w:val="568D35BA"/>
    <w:rsid w:val="56A067F8"/>
    <w:rsid w:val="574D1A7D"/>
    <w:rsid w:val="575E2E8E"/>
    <w:rsid w:val="578008D0"/>
    <w:rsid w:val="57E629FA"/>
    <w:rsid w:val="580713F5"/>
    <w:rsid w:val="580D3B60"/>
    <w:rsid w:val="58216256"/>
    <w:rsid w:val="58270DCF"/>
    <w:rsid w:val="58624757"/>
    <w:rsid w:val="589503B1"/>
    <w:rsid w:val="589A7F32"/>
    <w:rsid w:val="58B72120"/>
    <w:rsid w:val="58FD0963"/>
    <w:rsid w:val="59101387"/>
    <w:rsid w:val="593844A3"/>
    <w:rsid w:val="59432F1E"/>
    <w:rsid w:val="599523AB"/>
    <w:rsid w:val="599D5295"/>
    <w:rsid w:val="59C62A7B"/>
    <w:rsid w:val="59FA7844"/>
    <w:rsid w:val="5A0A0B0F"/>
    <w:rsid w:val="5A5769ED"/>
    <w:rsid w:val="5A916A17"/>
    <w:rsid w:val="5B146297"/>
    <w:rsid w:val="5B5925D6"/>
    <w:rsid w:val="5B9B13DC"/>
    <w:rsid w:val="5BFC3F0A"/>
    <w:rsid w:val="5C2D6356"/>
    <w:rsid w:val="5C472B8B"/>
    <w:rsid w:val="5C6E38C9"/>
    <w:rsid w:val="5C8E5F05"/>
    <w:rsid w:val="5CB87FA1"/>
    <w:rsid w:val="5CDF66B6"/>
    <w:rsid w:val="5D0B3939"/>
    <w:rsid w:val="5D153B04"/>
    <w:rsid w:val="5D1F2C37"/>
    <w:rsid w:val="5D301FF8"/>
    <w:rsid w:val="5D374F89"/>
    <w:rsid w:val="5D901B4A"/>
    <w:rsid w:val="5DAB3594"/>
    <w:rsid w:val="5DF26171"/>
    <w:rsid w:val="5E046326"/>
    <w:rsid w:val="5E485F97"/>
    <w:rsid w:val="5E93401B"/>
    <w:rsid w:val="5EC55758"/>
    <w:rsid w:val="5EDB6393"/>
    <w:rsid w:val="5F180672"/>
    <w:rsid w:val="5F657535"/>
    <w:rsid w:val="5F8A76AE"/>
    <w:rsid w:val="5F940DC4"/>
    <w:rsid w:val="5FCF33AE"/>
    <w:rsid w:val="5FF01585"/>
    <w:rsid w:val="606A5821"/>
    <w:rsid w:val="60807AC6"/>
    <w:rsid w:val="60817C03"/>
    <w:rsid w:val="60DF6731"/>
    <w:rsid w:val="61051449"/>
    <w:rsid w:val="615C20EE"/>
    <w:rsid w:val="616F5BE9"/>
    <w:rsid w:val="61710C21"/>
    <w:rsid w:val="61942367"/>
    <w:rsid w:val="61AB3AE8"/>
    <w:rsid w:val="61DF09F0"/>
    <w:rsid w:val="61E377EE"/>
    <w:rsid w:val="620850AE"/>
    <w:rsid w:val="62176DCA"/>
    <w:rsid w:val="62313A33"/>
    <w:rsid w:val="624E78C1"/>
    <w:rsid w:val="62673A31"/>
    <w:rsid w:val="626E7A25"/>
    <w:rsid w:val="62731699"/>
    <w:rsid w:val="62D85456"/>
    <w:rsid w:val="62EC67F9"/>
    <w:rsid w:val="62F801CE"/>
    <w:rsid w:val="630E658F"/>
    <w:rsid w:val="631C72B4"/>
    <w:rsid w:val="637074A5"/>
    <w:rsid w:val="63796737"/>
    <w:rsid w:val="639E6FF2"/>
    <w:rsid w:val="63C13990"/>
    <w:rsid w:val="63F57AF7"/>
    <w:rsid w:val="645E3459"/>
    <w:rsid w:val="64957CCF"/>
    <w:rsid w:val="64D4290C"/>
    <w:rsid w:val="64D61E25"/>
    <w:rsid w:val="64E36772"/>
    <w:rsid w:val="64E5191A"/>
    <w:rsid w:val="65470015"/>
    <w:rsid w:val="656A3CAA"/>
    <w:rsid w:val="657D6C3A"/>
    <w:rsid w:val="6586604A"/>
    <w:rsid w:val="65A23AFA"/>
    <w:rsid w:val="65C20311"/>
    <w:rsid w:val="65E50458"/>
    <w:rsid w:val="66191835"/>
    <w:rsid w:val="665101EC"/>
    <w:rsid w:val="665132A0"/>
    <w:rsid w:val="66663E35"/>
    <w:rsid w:val="66B7108F"/>
    <w:rsid w:val="66BA2458"/>
    <w:rsid w:val="66D211D7"/>
    <w:rsid w:val="670C297D"/>
    <w:rsid w:val="670F01FF"/>
    <w:rsid w:val="67137677"/>
    <w:rsid w:val="67502C38"/>
    <w:rsid w:val="67580C64"/>
    <w:rsid w:val="67A542EF"/>
    <w:rsid w:val="67CE1353"/>
    <w:rsid w:val="67D73F14"/>
    <w:rsid w:val="67F546EC"/>
    <w:rsid w:val="681D6654"/>
    <w:rsid w:val="6847354F"/>
    <w:rsid w:val="68846B55"/>
    <w:rsid w:val="68857F8E"/>
    <w:rsid w:val="68967113"/>
    <w:rsid w:val="68F84030"/>
    <w:rsid w:val="691D6247"/>
    <w:rsid w:val="693F0B83"/>
    <w:rsid w:val="69944933"/>
    <w:rsid w:val="69CA1D44"/>
    <w:rsid w:val="69D06908"/>
    <w:rsid w:val="69DE602C"/>
    <w:rsid w:val="6A0171F6"/>
    <w:rsid w:val="6A1469DE"/>
    <w:rsid w:val="6AB47DC1"/>
    <w:rsid w:val="6AD74CDC"/>
    <w:rsid w:val="6AFC4D3F"/>
    <w:rsid w:val="6B07052F"/>
    <w:rsid w:val="6B125F32"/>
    <w:rsid w:val="6B1332D0"/>
    <w:rsid w:val="6B266B0B"/>
    <w:rsid w:val="6B9B724C"/>
    <w:rsid w:val="6BD974C0"/>
    <w:rsid w:val="6C072483"/>
    <w:rsid w:val="6C2331EC"/>
    <w:rsid w:val="6C383007"/>
    <w:rsid w:val="6C5F3656"/>
    <w:rsid w:val="6C7D3E5D"/>
    <w:rsid w:val="6C89559E"/>
    <w:rsid w:val="6C9639D7"/>
    <w:rsid w:val="6CB85D5F"/>
    <w:rsid w:val="6CC9506D"/>
    <w:rsid w:val="6CDB1FF2"/>
    <w:rsid w:val="6D37689A"/>
    <w:rsid w:val="6D64360E"/>
    <w:rsid w:val="6D643E14"/>
    <w:rsid w:val="6D7A40C3"/>
    <w:rsid w:val="6DA7374B"/>
    <w:rsid w:val="6E201D8A"/>
    <w:rsid w:val="6E3A3665"/>
    <w:rsid w:val="6E3A77EA"/>
    <w:rsid w:val="6E591A29"/>
    <w:rsid w:val="6EE84C0D"/>
    <w:rsid w:val="6F35496A"/>
    <w:rsid w:val="6F592C68"/>
    <w:rsid w:val="6F881820"/>
    <w:rsid w:val="6F8A2709"/>
    <w:rsid w:val="6FAC1D41"/>
    <w:rsid w:val="6FAE016B"/>
    <w:rsid w:val="6FF652CE"/>
    <w:rsid w:val="701966B1"/>
    <w:rsid w:val="702009EA"/>
    <w:rsid w:val="702A6AE7"/>
    <w:rsid w:val="70455F3B"/>
    <w:rsid w:val="70A77DC1"/>
    <w:rsid w:val="70C708AD"/>
    <w:rsid w:val="70DF6D4E"/>
    <w:rsid w:val="71197E31"/>
    <w:rsid w:val="71570549"/>
    <w:rsid w:val="716520AD"/>
    <w:rsid w:val="71706289"/>
    <w:rsid w:val="719F0667"/>
    <w:rsid w:val="719F3483"/>
    <w:rsid w:val="71AB04E5"/>
    <w:rsid w:val="71D04D67"/>
    <w:rsid w:val="721E220B"/>
    <w:rsid w:val="724B65D5"/>
    <w:rsid w:val="724D4FE6"/>
    <w:rsid w:val="727C5ADD"/>
    <w:rsid w:val="73065B9A"/>
    <w:rsid w:val="730F3BBD"/>
    <w:rsid w:val="731645AB"/>
    <w:rsid w:val="734F337E"/>
    <w:rsid w:val="73504486"/>
    <w:rsid w:val="735D453B"/>
    <w:rsid w:val="73693529"/>
    <w:rsid w:val="73794C56"/>
    <w:rsid w:val="737A0551"/>
    <w:rsid w:val="737F4167"/>
    <w:rsid w:val="73A510EA"/>
    <w:rsid w:val="73BA4542"/>
    <w:rsid w:val="73D45FE0"/>
    <w:rsid w:val="73E06EA0"/>
    <w:rsid w:val="73F23DDA"/>
    <w:rsid w:val="74284B93"/>
    <w:rsid w:val="742C7335"/>
    <w:rsid w:val="743F1991"/>
    <w:rsid w:val="744476FB"/>
    <w:rsid w:val="74457C89"/>
    <w:rsid w:val="74755534"/>
    <w:rsid w:val="747800B5"/>
    <w:rsid w:val="74A87436"/>
    <w:rsid w:val="74B00648"/>
    <w:rsid w:val="7500608D"/>
    <w:rsid w:val="75052955"/>
    <w:rsid w:val="750F188B"/>
    <w:rsid w:val="75C505E2"/>
    <w:rsid w:val="75D026AD"/>
    <w:rsid w:val="75FE1609"/>
    <w:rsid w:val="76011A77"/>
    <w:rsid w:val="763F203D"/>
    <w:rsid w:val="76531E17"/>
    <w:rsid w:val="765C7304"/>
    <w:rsid w:val="766562F3"/>
    <w:rsid w:val="766E651C"/>
    <w:rsid w:val="76837D82"/>
    <w:rsid w:val="76B43E28"/>
    <w:rsid w:val="76B707B5"/>
    <w:rsid w:val="76DA03EA"/>
    <w:rsid w:val="76F43AD1"/>
    <w:rsid w:val="77313D8D"/>
    <w:rsid w:val="77BA5AEC"/>
    <w:rsid w:val="77BF1C5A"/>
    <w:rsid w:val="77E479B4"/>
    <w:rsid w:val="780B1801"/>
    <w:rsid w:val="780F0134"/>
    <w:rsid w:val="78235E54"/>
    <w:rsid w:val="783A6CE6"/>
    <w:rsid w:val="784626C6"/>
    <w:rsid w:val="78860025"/>
    <w:rsid w:val="788C4CA7"/>
    <w:rsid w:val="78CE014F"/>
    <w:rsid w:val="7901597F"/>
    <w:rsid w:val="79131F37"/>
    <w:rsid w:val="793B4982"/>
    <w:rsid w:val="79602DA6"/>
    <w:rsid w:val="79820B4E"/>
    <w:rsid w:val="79845356"/>
    <w:rsid w:val="799B7A61"/>
    <w:rsid w:val="79A7214A"/>
    <w:rsid w:val="7A414A95"/>
    <w:rsid w:val="7A676235"/>
    <w:rsid w:val="7A954778"/>
    <w:rsid w:val="7AA06221"/>
    <w:rsid w:val="7AAD59A9"/>
    <w:rsid w:val="7AEE6E65"/>
    <w:rsid w:val="7AF16144"/>
    <w:rsid w:val="7AF968B4"/>
    <w:rsid w:val="7B0D2E8B"/>
    <w:rsid w:val="7B0F406E"/>
    <w:rsid w:val="7B5D54BA"/>
    <w:rsid w:val="7B645FCC"/>
    <w:rsid w:val="7B763DCB"/>
    <w:rsid w:val="7BE7667A"/>
    <w:rsid w:val="7C4A620A"/>
    <w:rsid w:val="7C5E79F6"/>
    <w:rsid w:val="7C8E1E9B"/>
    <w:rsid w:val="7CA45EFE"/>
    <w:rsid w:val="7CA8410D"/>
    <w:rsid w:val="7CD01CF9"/>
    <w:rsid w:val="7D015208"/>
    <w:rsid w:val="7DE80A39"/>
    <w:rsid w:val="7E320403"/>
    <w:rsid w:val="7E400776"/>
    <w:rsid w:val="7E873F87"/>
    <w:rsid w:val="7E8D0C00"/>
    <w:rsid w:val="7EB056B7"/>
    <w:rsid w:val="7EBD46C9"/>
    <w:rsid w:val="7ED550D9"/>
    <w:rsid w:val="7EDF1EA9"/>
    <w:rsid w:val="7EEC1C9B"/>
    <w:rsid w:val="7F1A055A"/>
    <w:rsid w:val="7F883F69"/>
    <w:rsid w:val="7FB13457"/>
    <w:rsid w:val="7FDE6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D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75D5E"/>
    <w:pPr>
      <w:tabs>
        <w:tab w:val="center" w:pos="4153"/>
        <w:tab w:val="right" w:pos="8306"/>
      </w:tabs>
      <w:snapToGrid w:val="0"/>
      <w:jc w:val="left"/>
    </w:pPr>
    <w:rPr>
      <w:sz w:val="18"/>
    </w:rPr>
  </w:style>
  <w:style w:type="paragraph" w:styleId="a4">
    <w:name w:val="header"/>
    <w:basedOn w:val="a"/>
    <w:link w:val="Char0"/>
    <w:qFormat/>
    <w:rsid w:val="00775D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link w:val="Char1"/>
    <w:qFormat/>
    <w:rsid w:val="00775D5E"/>
    <w:pPr>
      <w:widowControl/>
      <w:spacing w:beforeAutospacing="1" w:afterAutospacing="1"/>
      <w:jc w:val="left"/>
    </w:pPr>
    <w:rPr>
      <w:rFonts w:ascii="宋体" w:eastAsia="宋体" w:hAnsi="宋体" w:cs="Times New Roman" w:hint="eastAsia"/>
      <w:kern w:val="0"/>
      <w:sz w:val="24"/>
    </w:rPr>
  </w:style>
  <w:style w:type="character" w:styleId="a6">
    <w:name w:val="Strong"/>
    <w:basedOn w:val="a0"/>
    <w:qFormat/>
    <w:rsid w:val="00775D5E"/>
    <w:rPr>
      <w:b/>
    </w:rPr>
  </w:style>
  <w:style w:type="character" w:customStyle="1" w:styleId="Char">
    <w:name w:val="页脚 Char"/>
    <w:basedOn w:val="a0"/>
    <w:link w:val="a3"/>
    <w:qFormat/>
    <w:rsid w:val="00775D5E"/>
    <w:rPr>
      <w:rFonts w:ascii="宋体" w:eastAsia="宋体" w:hAnsi="宋体" w:cs="宋体" w:hint="eastAsia"/>
      <w:sz w:val="18"/>
      <w:szCs w:val="18"/>
    </w:rPr>
  </w:style>
  <w:style w:type="character" w:customStyle="1" w:styleId="Char0">
    <w:name w:val="页眉 Char"/>
    <w:basedOn w:val="a0"/>
    <w:link w:val="a4"/>
    <w:qFormat/>
    <w:rsid w:val="00775D5E"/>
    <w:rPr>
      <w:rFonts w:ascii="宋体" w:eastAsia="宋体" w:hAnsi="宋体" w:cs="宋体" w:hint="eastAsia"/>
      <w:sz w:val="18"/>
      <w:szCs w:val="18"/>
    </w:rPr>
  </w:style>
  <w:style w:type="character" w:customStyle="1" w:styleId="font41">
    <w:name w:val="font41"/>
    <w:basedOn w:val="a0"/>
    <w:qFormat/>
    <w:rsid w:val="00775D5E"/>
    <w:rPr>
      <w:rFonts w:ascii="宋体" w:eastAsia="宋体" w:hAnsi="宋体" w:cs="宋体" w:hint="eastAsia"/>
      <w:color w:val="000000"/>
      <w:sz w:val="20"/>
      <w:szCs w:val="20"/>
      <w:u w:val="none"/>
    </w:rPr>
  </w:style>
  <w:style w:type="character" w:customStyle="1" w:styleId="font31">
    <w:name w:val="font31"/>
    <w:basedOn w:val="a0"/>
    <w:qFormat/>
    <w:rsid w:val="00775D5E"/>
    <w:rPr>
      <w:rFonts w:ascii="Times New Roman" w:hAnsi="Times New Roman" w:cs="Times New Roman" w:hint="default"/>
      <w:color w:val="000000"/>
      <w:sz w:val="20"/>
      <w:szCs w:val="20"/>
      <w:u w:val="none"/>
    </w:rPr>
  </w:style>
  <w:style w:type="paragraph" w:styleId="a7">
    <w:name w:val="List Paragraph"/>
    <w:basedOn w:val="a"/>
    <w:uiPriority w:val="34"/>
    <w:qFormat/>
    <w:rsid w:val="00775D5E"/>
    <w:pPr>
      <w:ind w:firstLineChars="200" w:firstLine="420"/>
    </w:pPr>
    <w:rPr>
      <w:rFonts w:ascii="Calibri" w:eastAsia="宋体" w:hAnsi="Calibri"/>
    </w:rPr>
  </w:style>
  <w:style w:type="character" w:customStyle="1" w:styleId="Char1">
    <w:name w:val="普通(网站) Char"/>
    <w:link w:val="a5"/>
    <w:qFormat/>
    <w:rsid w:val="00775D5E"/>
    <w:rPr>
      <w:rFonts w:ascii="宋体" w:eastAsia="宋体" w:hAnsi="宋体" w:cs="宋体" w:hint="eastAsia"/>
      <w:kern w:val="0"/>
      <w:sz w:val="24"/>
      <w:szCs w:val="24"/>
      <w:lang w:val="en-US" w:eastAsia="zh-CN"/>
    </w:rPr>
  </w:style>
  <w:style w:type="character" w:customStyle="1" w:styleId="15">
    <w:name w:val="15"/>
    <w:basedOn w:val="a0"/>
    <w:qFormat/>
    <w:rsid w:val="00775D5E"/>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知冷不知热</dc:creator>
  <cp:lastModifiedBy>xbany</cp:lastModifiedBy>
  <cp:revision>17</cp:revision>
  <dcterms:created xsi:type="dcterms:W3CDTF">2021-09-30T01:26:00Z</dcterms:created>
  <dcterms:modified xsi:type="dcterms:W3CDTF">2023-11-17T07:34:00Z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F0146C524CD7444E85A3128480A955AB_13</vt:lpwstr>
  </property>
</Properties>
</file>