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重庆市城口县退役军人事务局（本级）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3,523.86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3,386.31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140.07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3,523.86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3,548.71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3,548.71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3,548.71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重庆市城口县退役军人事务局（本级）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3,523.86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3,523.86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3,377.80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3,377.80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149.53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149.53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重庆市城口县退役军人事务局（本级）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3,548.71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363.08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3,185.63</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3,386.31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3,058.29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2,176.81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2,176.81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500.73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267.07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383.38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887.64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554.72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478.06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42.81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42.81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28.56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181.03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181.03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127.34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127.34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3,377.80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3,377.80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3,523.86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3,523.86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3,161.41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3,377.80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327.39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3,050.41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2,175.61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2,175.61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137.99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500.73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267.07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383.38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886.44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886.44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549.24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478.06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28.56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577.01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180.41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180.41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149.53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149.53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147.47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76.37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336.20</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重庆市城口县退役军人事务局（本级）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26.25</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26.25</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2.01</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B7AF8"/>
    <w:rsid w:val="000F6085"/>
    <w:rsid w:val="000F7594"/>
    <w:rsid w:val="001823DA"/>
    <w:rsid w:val="001D3BB7"/>
    <w:rsid w:val="001D782A"/>
    <w:rsid w:val="00242B6D"/>
    <w:rsid w:val="002B254B"/>
    <w:rsid w:val="002E0D06"/>
    <w:rsid w:val="003157D2"/>
    <w:rsid w:val="00387D6E"/>
    <w:rsid w:val="00466C9B"/>
    <w:rsid w:val="004E2E2C"/>
    <w:rsid w:val="00550ABE"/>
    <w:rsid w:val="00583E56"/>
    <w:rsid w:val="006064CE"/>
    <w:rsid w:val="00624550"/>
    <w:rsid w:val="00770383"/>
    <w:rsid w:val="007819D4"/>
    <w:rsid w:val="007B419D"/>
    <w:rsid w:val="007B4E2C"/>
    <w:rsid w:val="007B7C4B"/>
    <w:rsid w:val="007D3D39"/>
    <w:rsid w:val="0089673F"/>
    <w:rsid w:val="00994AF7"/>
    <w:rsid w:val="009B67B8"/>
    <w:rsid w:val="009D2B67"/>
    <w:rsid w:val="00A13099"/>
    <w:rsid w:val="00A566F9"/>
    <w:rsid w:val="00AF2751"/>
    <w:rsid w:val="00B03CCD"/>
    <w:rsid w:val="00B30400"/>
    <w:rsid w:val="00B814CC"/>
    <w:rsid w:val="00BE2B89"/>
    <w:rsid w:val="00C10E9E"/>
    <w:rsid w:val="00C20C3E"/>
    <w:rsid w:val="00C44F5D"/>
    <w:rsid w:val="00CA5F87"/>
    <w:rsid w:val="00CF2ACF"/>
    <w:rsid w:val="00D72A1E"/>
    <w:rsid w:val="00DA2314"/>
    <w:rsid w:val="00E005C7"/>
    <w:rsid w:val="00E86553"/>
    <w:rsid w:val="00EC01F2"/>
    <w:rsid w:val="00F73F90"/>
    <w:rsid w:val="00F81AF8"/>
    <w:rsid w:val="00FA4327"/>
    <w:rsid w:val="00FB4B3B"/>
    <w:rsid w:val="00FD7C16"/>
    <w:rsid w:val="01474EBF"/>
    <w:rsid w:val="01D13CA8"/>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1A64C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E1413"/>
    <w:rsid w:val="2B8209DE"/>
    <w:rsid w:val="2C636760"/>
    <w:rsid w:val="2C6762A3"/>
    <w:rsid w:val="2FCA4B37"/>
    <w:rsid w:val="2FE029D7"/>
    <w:rsid w:val="2FF06E00"/>
    <w:rsid w:val="30586FEC"/>
    <w:rsid w:val="3131270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19051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4987</Words>
  <Characters>5715</Characters>
  <Lines>114</Lines>
  <Paragraphs>32</Paragraphs>
  <TotalTime>6</TotalTime>
  <ScaleCrop>false</ScaleCrop>
  <LinksUpToDate>false</LinksUpToDate>
  <CharactersWithSpaces>5766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%E5%9F%8E%E5%8F%A3%E5%8E%BF%E9%80%80%E5%BD%B9%E5%86%9B%E4%BA%BA%E4%BA%8B%E5%8A%A1%E5%B1%80</cp:lastModifiedBy>
  <dcterms:modified xsi:type="dcterms:W3CDTF">2024-11-26T03:38:57Z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BB46EABDBB2749749395447164B066B3_12</vt:lpwstr>
  </property>
</Properties>
</file>