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ind w:firstLine="880" w:firstLineChars="200"/>
        <w:jc w:val="center"/>
        <w:rPr>
          <w:rFonts w:ascii="方正小标宋_GBK" w:hAnsi="华文中宋" w:eastAsia="方正小标宋_GBK"/>
          <w:sz w:val="44"/>
          <w:szCs w:val="44"/>
        </w:rPr>
      </w:pPr>
      <w:r>
        <w:rPr>
          <w:rFonts w:hint="eastAsia" w:ascii="方正小标宋_GBK" w:hAnsi="华文中宋" w:eastAsia="方正小标宋_GBK"/>
          <w:sz w:val="44"/>
          <w:szCs w:val="44"/>
        </w:rPr>
        <w:t>重庆市城口县退役军人事务局2021年度部门决算情况说明</w:t>
      </w:r>
    </w:p>
    <w:p>
      <w:pPr>
        <w:snapToGrid w:val="0"/>
        <w:spacing w:line="520" w:lineRule="exact"/>
        <w:ind w:firstLine="640" w:firstLineChars="200"/>
        <w:rPr>
          <w:rFonts w:ascii="黑体" w:hAnsi="黑体" w:eastAsia="黑体"/>
          <w:sz w:val="32"/>
          <w:szCs w:val="32"/>
        </w:rPr>
      </w:pPr>
      <w:bookmarkStart w:id="0" w:name="YS060101"/>
    </w:p>
    <w:p>
      <w:pPr>
        <w:pageBreakBefore w:val="0"/>
        <w:kinsoku/>
        <w:wordWrap/>
        <w:overflowPunct/>
        <w:topLinePunct w:val="0"/>
        <w:autoSpaceDE/>
        <w:autoSpaceDN/>
        <w:bidi w:val="0"/>
        <w:adjustRightInd/>
        <w:snapToGrid w:val="0"/>
        <w:spacing w:line="560" w:lineRule="exact"/>
        <w:ind w:firstLine="640" w:firstLineChars="200"/>
        <w:textAlignment w:val="auto"/>
        <w:rPr>
          <w:rFonts w:ascii="方正黑体_GBK" w:eastAsia="方正黑体_GBK"/>
          <w:sz w:val="32"/>
          <w:szCs w:val="32"/>
        </w:rPr>
      </w:pPr>
      <w:r>
        <w:rPr>
          <w:rFonts w:hint="eastAsia" w:ascii="黑体" w:hAnsi="黑体" w:eastAsia="黑体"/>
          <w:sz w:val="32"/>
          <w:szCs w:val="32"/>
        </w:rPr>
        <w:t>一、</w:t>
      </w:r>
      <w:bookmarkEnd w:id="0"/>
      <w:r>
        <w:rPr>
          <w:rFonts w:hint="eastAsia" w:ascii="方正黑体_GBK" w:eastAsia="方正黑体_GBK"/>
          <w:sz w:val="32"/>
          <w:szCs w:val="32"/>
        </w:rPr>
        <w:t>单位基本情况</w:t>
      </w:r>
    </w:p>
    <w:p>
      <w:pPr>
        <w:pageBreakBefore w:val="0"/>
        <w:kinsoku/>
        <w:wordWrap/>
        <w:overflowPunct/>
        <w:topLinePunct w:val="0"/>
        <w:autoSpaceDE/>
        <w:autoSpaceDN/>
        <w:bidi w:val="0"/>
        <w:adjustRightInd/>
        <w:snapToGrid w:val="0"/>
        <w:spacing w:line="560" w:lineRule="exact"/>
        <w:ind w:firstLine="640" w:firstLineChars="200"/>
        <w:textAlignment w:val="auto"/>
        <w:rPr>
          <w:rFonts w:eastAsia="方正楷体_GBK"/>
          <w:sz w:val="32"/>
          <w:szCs w:val="32"/>
        </w:rPr>
      </w:pPr>
      <w:r>
        <w:rPr>
          <w:rFonts w:eastAsia="方正楷体_GBK"/>
          <w:sz w:val="32"/>
          <w:szCs w:val="32"/>
        </w:rPr>
        <w:t>（一）职能职责</w:t>
      </w:r>
    </w:p>
    <w:p>
      <w:pPr>
        <w:pageBreakBefore w:val="0"/>
        <w:kinsoku/>
        <w:wordWrap/>
        <w:overflowPunct/>
        <w:topLinePunct w:val="0"/>
        <w:autoSpaceDE/>
        <w:autoSpaceDN/>
        <w:bidi w:val="0"/>
        <w:adjustRightInd/>
        <w:snapToGrid w:val="0"/>
        <w:spacing w:line="560" w:lineRule="exact"/>
        <w:ind w:firstLine="640" w:firstLineChars="200"/>
        <w:textAlignment w:val="auto"/>
        <w:rPr>
          <w:rFonts w:eastAsia="方正仿宋_GBK"/>
          <w:color w:val="000000"/>
          <w:sz w:val="32"/>
          <w:szCs w:val="32"/>
        </w:rPr>
      </w:pPr>
      <w:r>
        <w:rPr>
          <w:rFonts w:hint="eastAsia" w:eastAsia="方正仿宋_GBK"/>
          <w:color w:val="000000"/>
          <w:sz w:val="32"/>
          <w:szCs w:val="32"/>
        </w:rPr>
        <w:t>组织实施退役军人思想政治、管理保障和安置优抚等工作政策法规，褒扬彰显退役军人为党、国家和人民牺牲奉献的精神风范和价值导向。按政策在职能职责范围内组织开展退役军人权益维护和抚恤优待等工作。负责军队转业干部、复员干部、离休退休干部、退役士兵和无军籍退休退职职工的移交安置工作和自主择业、就业退役军人服务管理工作。组织开展全县拥军优属工作。负责烈士及烈士纪念活动等工作，总结表彰和宣扬退役军人、退役军人工作单位和个人先进典型事迹。协调各方力量更好为军人军属服务，维护军人军属合法权益，让军人成为全社会尊崇的职业，褒扬彰显退役军人为党、国家和人民牺牲奉献的精神风范和价值导向，更好地为增强部队战斗力和凝聚力做好组织保障。按照有关文件要求做好职能职责内的其他事宜，完成县委和县政府交办的其他任务。</w:t>
      </w:r>
    </w:p>
    <w:p>
      <w:pPr>
        <w:pageBreakBefore w:val="0"/>
        <w:tabs>
          <w:tab w:val="left" w:pos="6450"/>
        </w:tabs>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hint="eastAsia" w:ascii="方正楷体_GBK" w:hAnsi="方正楷体_GBK" w:eastAsia="方正楷体_GBK" w:cs="方正楷体_GBK"/>
          <w:sz w:val="32"/>
          <w:szCs w:val="32"/>
        </w:rPr>
        <w:t>（二）机构情况</w:t>
      </w:r>
      <w:r>
        <w:rPr>
          <w:rFonts w:ascii="仿宋_GB2312" w:hAnsi="仿宋" w:eastAsia="仿宋_GB2312"/>
          <w:sz w:val="32"/>
          <w:szCs w:val="32"/>
        </w:rPr>
        <w:tab/>
      </w:r>
    </w:p>
    <w:p>
      <w:pPr>
        <w:pageBreakBefore w:val="0"/>
        <w:kinsoku/>
        <w:wordWrap/>
        <w:overflowPunct/>
        <w:topLinePunct w:val="0"/>
        <w:autoSpaceDE/>
        <w:autoSpaceDN/>
        <w:bidi w:val="0"/>
        <w:adjustRightInd/>
        <w:snapToGrid w:val="0"/>
        <w:spacing w:line="560" w:lineRule="exact"/>
        <w:ind w:firstLine="640" w:firstLineChars="200"/>
        <w:textAlignment w:val="auto"/>
        <w:rPr>
          <w:rFonts w:eastAsia="方正仿宋_GBK"/>
          <w:color w:val="000000"/>
          <w:sz w:val="32"/>
          <w:szCs w:val="32"/>
        </w:rPr>
      </w:pPr>
      <w:r>
        <w:rPr>
          <w:rFonts w:hint="eastAsia" w:eastAsia="方正仿宋_GBK"/>
          <w:color w:val="000000"/>
          <w:sz w:val="32"/>
          <w:szCs w:val="32"/>
        </w:rPr>
        <w:t>县退役军人事务局为县政府工作部门。内设办公室、规划财务科、优抚科、就业创业和权益维护科、安置和军休服务管理科</w:t>
      </w:r>
      <w:r>
        <w:rPr>
          <w:rFonts w:hint="default" w:ascii="Times New Roman" w:hAnsi="Times New Roman" w:eastAsia="方正仿宋_GBK" w:cs="Times New Roman"/>
          <w:color w:val="000000"/>
          <w:sz w:val="32"/>
          <w:szCs w:val="32"/>
        </w:rPr>
        <w:t>5</w:t>
      </w:r>
      <w:r>
        <w:rPr>
          <w:rFonts w:eastAsia="方正仿宋_GBK"/>
          <w:color w:val="000000"/>
          <w:sz w:val="32"/>
          <w:szCs w:val="32"/>
        </w:rPr>
        <w:t>个科（办）；有</w:t>
      </w:r>
      <w:r>
        <w:rPr>
          <w:rFonts w:hint="eastAsia" w:eastAsia="方正仿宋_GBK"/>
          <w:color w:val="000000"/>
          <w:sz w:val="32"/>
          <w:szCs w:val="32"/>
        </w:rPr>
        <w:t>下属</w:t>
      </w:r>
      <w:r>
        <w:rPr>
          <w:rFonts w:eastAsia="方正仿宋_GBK"/>
          <w:color w:val="000000"/>
          <w:sz w:val="32"/>
          <w:szCs w:val="32"/>
        </w:rPr>
        <w:t>事业单位</w:t>
      </w:r>
      <w:r>
        <w:rPr>
          <w:rFonts w:hint="default" w:ascii="Times New Roman" w:hAnsi="Times New Roman" w:eastAsia="方正仿宋_GBK" w:cs="Times New Roman"/>
          <w:color w:val="000000"/>
          <w:sz w:val="32"/>
          <w:szCs w:val="32"/>
        </w:rPr>
        <w:t>1</w:t>
      </w:r>
      <w:r>
        <w:rPr>
          <w:rFonts w:eastAsia="方正仿宋_GBK"/>
          <w:color w:val="000000"/>
          <w:sz w:val="32"/>
          <w:szCs w:val="32"/>
        </w:rPr>
        <w:t>个，为</w:t>
      </w:r>
      <w:r>
        <w:rPr>
          <w:rFonts w:hint="eastAsia" w:eastAsia="方正仿宋_GBK"/>
          <w:color w:val="000000"/>
          <w:sz w:val="32"/>
          <w:szCs w:val="32"/>
        </w:rPr>
        <w:t>县</w:t>
      </w:r>
      <w:r>
        <w:rPr>
          <w:rFonts w:eastAsia="方正仿宋_GBK"/>
          <w:color w:val="000000"/>
          <w:sz w:val="32"/>
          <w:szCs w:val="32"/>
        </w:rPr>
        <w:t>退役军人服务中心</w:t>
      </w:r>
      <w:r>
        <w:rPr>
          <w:rFonts w:hint="eastAsia" w:eastAsia="方正仿宋_GBK"/>
          <w:color w:val="000000"/>
          <w:sz w:val="32"/>
          <w:szCs w:val="32"/>
        </w:rPr>
        <w:t>；有参公单位</w:t>
      </w:r>
      <w:r>
        <w:rPr>
          <w:rFonts w:hint="default" w:ascii="Times New Roman" w:hAnsi="Times New Roman" w:eastAsia="方正仿宋_GBK" w:cs="Times New Roman"/>
          <w:color w:val="000000"/>
          <w:sz w:val="32"/>
          <w:szCs w:val="32"/>
        </w:rPr>
        <w:t>1</w:t>
      </w:r>
      <w:r>
        <w:rPr>
          <w:rFonts w:hint="eastAsia" w:eastAsia="方正仿宋_GBK"/>
          <w:color w:val="000000"/>
          <w:sz w:val="32"/>
          <w:szCs w:val="32"/>
        </w:rPr>
        <w:t>个，为县</w:t>
      </w:r>
      <w:r>
        <w:rPr>
          <w:rFonts w:eastAsia="方正仿宋_GBK"/>
          <w:color w:val="000000"/>
          <w:sz w:val="32"/>
          <w:szCs w:val="32"/>
        </w:rPr>
        <w:t>军队离休退休干部服务管理中心。</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（三）人员情况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2021</w:t>
      </w:r>
      <w:r>
        <w:rPr>
          <w:rFonts w:hint="eastAsia" w:eastAsia="方正仿宋_GBK"/>
          <w:color w:val="000000"/>
          <w:sz w:val="32"/>
          <w:szCs w:val="32"/>
        </w:rPr>
        <w:t>年年末本单位在编在岗实有人数</w:t>
      </w:r>
      <w:r>
        <w:rPr>
          <w:rFonts w:hint="default" w:ascii="Times New Roman" w:hAnsi="Times New Roman" w:eastAsia="方正仿宋_GBK" w:cs="Times New Roman"/>
          <w:color w:val="000000"/>
          <w:sz w:val="32"/>
          <w:szCs w:val="32"/>
        </w:rPr>
        <w:t>15</w:t>
      </w:r>
      <w:r>
        <w:rPr>
          <w:rFonts w:hint="eastAsia" w:eastAsia="方正仿宋_GBK"/>
          <w:color w:val="000000"/>
          <w:sz w:val="32"/>
          <w:szCs w:val="32"/>
        </w:rPr>
        <w:t>人。其中：行政编制</w:t>
      </w:r>
      <w:r>
        <w:rPr>
          <w:rFonts w:hint="default" w:ascii="Times New Roman" w:hAnsi="Times New Roman" w:eastAsia="方正仿宋_GBK" w:cs="Times New Roman"/>
          <w:color w:val="000000"/>
          <w:sz w:val="32"/>
          <w:szCs w:val="32"/>
        </w:rPr>
        <w:t>7</w:t>
      </w:r>
      <w:r>
        <w:rPr>
          <w:rFonts w:hint="eastAsia" w:eastAsia="方正仿宋_GBK"/>
          <w:color w:val="000000"/>
          <w:sz w:val="32"/>
          <w:szCs w:val="32"/>
        </w:rPr>
        <w:t>人，参公编制</w:t>
      </w:r>
      <w:r>
        <w:rPr>
          <w:rFonts w:hint="default" w:ascii="Times New Roman" w:hAnsi="Times New Roman" w:eastAsia="方正仿宋_GBK" w:cs="Times New Roman"/>
          <w:color w:val="000000"/>
          <w:sz w:val="32"/>
          <w:szCs w:val="32"/>
        </w:rPr>
        <w:t>1</w:t>
      </w:r>
      <w:r>
        <w:rPr>
          <w:rFonts w:hint="eastAsia" w:eastAsia="方正仿宋_GBK"/>
          <w:color w:val="000000"/>
          <w:sz w:val="32"/>
          <w:szCs w:val="32"/>
        </w:rPr>
        <w:t>人，事业编</w:t>
      </w:r>
      <w:r>
        <w:rPr>
          <w:rFonts w:hint="default" w:ascii="Times New Roman" w:hAnsi="Times New Roman" w:eastAsia="方正仿宋_GBK" w:cs="Times New Roman"/>
          <w:color w:val="000000"/>
          <w:sz w:val="32"/>
          <w:szCs w:val="32"/>
        </w:rPr>
        <w:t>7</w:t>
      </w:r>
      <w:r>
        <w:rPr>
          <w:rFonts w:hint="eastAsia" w:eastAsia="方正仿宋_GBK"/>
          <w:color w:val="000000"/>
          <w:sz w:val="32"/>
          <w:szCs w:val="32"/>
        </w:rPr>
        <w:t>人。</w:t>
      </w:r>
    </w:p>
    <w:p>
      <w:pPr>
        <w:pageBreakBefore w:val="0"/>
        <w:kinsoku/>
        <w:wordWrap/>
        <w:overflowPunct/>
        <w:topLinePunct w:val="0"/>
        <w:autoSpaceDE/>
        <w:autoSpaceDN/>
        <w:bidi w:val="0"/>
        <w:adjustRightInd/>
        <w:spacing w:line="56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二、部门决算情况说明</w:t>
      </w:r>
    </w:p>
    <w:p>
      <w:pPr>
        <w:pStyle w:val="2"/>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楷体_GBK"/>
          <w:b w:val="0"/>
          <w:sz w:val="32"/>
          <w:szCs w:val="32"/>
        </w:rPr>
      </w:pPr>
      <w:r>
        <w:rPr>
          <w:rFonts w:ascii="Times New Roman" w:hAnsi="Times New Roman" w:eastAsia="方正楷体_GBK"/>
          <w:b w:val="0"/>
          <w:sz w:val="32"/>
          <w:szCs w:val="32"/>
        </w:rPr>
        <w:t>（一）收入支出决算总体情况说明。</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803" w:firstLineChars="250"/>
        <w:textAlignment w:val="auto"/>
        <w:rPr>
          <w:rFonts w:eastAsia="方正仿宋_GBK"/>
          <w:color w:val="0D0D0D"/>
          <w:sz w:val="32"/>
          <w:szCs w:val="32"/>
        </w:rPr>
      </w:pPr>
      <w:r>
        <w:rPr>
          <w:rStyle w:val="8"/>
          <w:rFonts w:eastAsia="方正仿宋_GBK"/>
          <w:color w:val="0D0D0D"/>
          <w:sz w:val="32"/>
          <w:szCs w:val="32"/>
          <w:shd w:val="clear" w:color="auto" w:fill="FFFFFF"/>
        </w:rPr>
        <w:t>1.总体情况。</w:t>
      </w:r>
      <w:r>
        <w:rPr>
          <w:rFonts w:eastAsia="方正仿宋_GBK"/>
          <w:color w:val="0D0D0D"/>
          <w:sz w:val="32"/>
          <w:szCs w:val="32"/>
          <w:shd w:val="clear" w:color="auto" w:fill="FFFFFF"/>
        </w:rPr>
        <w:t>2021年度收入总计</w:t>
      </w:r>
      <w:r>
        <w:rPr>
          <w:rFonts w:hint="eastAsia" w:eastAsia="方正仿宋_GBK"/>
          <w:color w:val="0D0D0D"/>
          <w:sz w:val="32"/>
          <w:szCs w:val="32"/>
          <w:shd w:val="clear" w:color="auto" w:fill="FFFFFF"/>
        </w:rPr>
        <w:t>3069.85</w:t>
      </w:r>
      <w:r>
        <w:rPr>
          <w:rFonts w:eastAsia="方正仿宋_GBK"/>
          <w:color w:val="0D0D0D"/>
          <w:sz w:val="32"/>
          <w:szCs w:val="32"/>
          <w:shd w:val="clear" w:color="auto" w:fill="FFFFFF"/>
        </w:rPr>
        <w:t>万元，支出总计</w:t>
      </w:r>
      <w:r>
        <w:rPr>
          <w:rFonts w:hint="eastAsia" w:eastAsia="方正仿宋_GBK"/>
          <w:color w:val="0D0D0D"/>
          <w:sz w:val="32"/>
          <w:szCs w:val="32"/>
          <w:shd w:val="clear" w:color="auto" w:fill="FFFFFF"/>
        </w:rPr>
        <w:t>3069.85</w:t>
      </w:r>
      <w:r>
        <w:rPr>
          <w:rFonts w:eastAsia="方正仿宋_GBK"/>
          <w:color w:val="0D0D0D"/>
          <w:sz w:val="32"/>
          <w:szCs w:val="32"/>
          <w:shd w:val="clear" w:color="auto" w:fill="FFFFFF"/>
        </w:rPr>
        <w:t>万元，年末结转和结余资金</w:t>
      </w:r>
      <w:r>
        <w:rPr>
          <w:rFonts w:hint="eastAsia" w:eastAsia="方正仿宋_GBK"/>
          <w:color w:val="0D0D0D"/>
          <w:sz w:val="32"/>
          <w:szCs w:val="32"/>
          <w:shd w:val="clear" w:color="auto" w:fill="FFFFFF"/>
        </w:rPr>
        <w:t>48.7</w:t>
      </w:r>
      <w:r>
        <w:rPr>
          <w:rFonts w:eastAsia="方正仿宋_GBK"/>
          <w:color w:val="0D0D0D"/>
          <w:sz w:val="32"/>
          <w:szCs w:val="32"/>
          <w:shd w:val="clear" w:color="auto" w:fill="FFFFFF"/>
        </w:rPr>
        <w:t>万元。收支较上年决算数</w:t>
      </w:r>
      <w:r>
        <w:rPr>
          <w:rFonts w:hint="eastAsia" w:eastAsia="方正仿宋_GBK"/>
          <w:color w:val="0D0D0D"/>
          <w:sz w:val="32"/>
          <w:szCs w:val="32"/>
          <w:shd w:val="clear" w:color="auto" w:fill="FFFFFF"/>
        </w:rPr>
        <w:t>减少195.08</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减少5.98</w:t>
      </w:r>
      <w:r>
        <w:rPr>
          <w:rFonts w:eastAsia="方正仿宋_GBK"/>
          <w:color w:val="0D0D0D"/>
          <w:sz w:val="32"/>
          <w:szCs w:val="32"/>
          <w:shd w:val="clear" w:color="auto" w:fill="FFFFFF"/>
        </w:rPr>
        <w:t>%；主要原因是一般公共预算财政拨款收入</w:t>
      </w:r>
      <w:r>
        <w:rPr>
          <w:rFonts w:hint="eastAsia" w:eastAsia="方正仿宋_GBK"/>
          <w:color w:val="0D0D0D"/>
          <w:sz w:val="32"/>
          <w:szCs w:val="32"/>
          <w:shd w:val="clear" w:color="auto" w:fill="FFFFFF"/>
        </w:rPr>
        <w:t>减少269.98</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 xml:space="preserve">其他收入增加62.85万元, </w:t>
      </w:r>
      <w:r>
        <w:rPr>
          <w:rFonts w:eastAsia="方正仿宋_GBK"/>
          <w:color w:val="0D0D0D"/>
          <w:sz w:val="32"/>
          <w:szCs w:val="32"/>
          <w:shd w:val="clear" w:color="auto" w:fill="FFFFFF"/>
        </w:rPr>
        <w:t>年初结转结余增加</w:t>
      </w:r>
      <w:r>
        <w:rPr>
          <w:rFonts w:hint="eastAsia" w:eastAsia="方正仿宋_GBK"/>
          <w:color w:val="0D0D0D"/>
          <w:sz w:val="32"/>
          <w:szCs w:val="32"/>
          <w:shd w:val="clear" w:color="auto" w:fill="FFFFFF"/>
        </w:rPr>
        <w:t>12.05</w:t>
      </w:r>
      <w:r>
        <w:rPr>
          <w:rFonts w:eastAsia="方正仿宋_GBK"/>
          <w:color w:val="0D0D0D"/>
          <w:sz w:val="32"/>
          <w:szCs w:val="32"/>
          <w:shd w:val="clear" w:color="auto" w:fill="FFFFFF"/>
        </w:rPr>
        <w:t>万元。</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5"/>
        <w:textAlignment w:val="auto"/>
        <w:rPr>
          <w:rFonts w:eastAsia="方正仿宋_GBK"/>
          <w:color w:val="0D0D0D"/>
          <w:sz w:val="32"/>
          <w:szCs w:val="32"/>
          <w:shd w:val="clear" w:color="auto" w:fill="FFFFFF"/>
        </w:rPr>
      </w:pPr>
      <w:r>
        <w:rPr>
          <w:rStyle w:val="8"/>
          <w:rFonts w:eastAsia="方正仿宋_GBK"/>
          <w:color w:val="0D0D0D"/>
          <w:sz w:val="32"/>
          <w:szCs w:val="32"/>
          <w:shd w:val="clear" w:color="auto" w:fill="FFFFFF"/>
        </w:rPr>
        <w:t>2.收入情况。</w:t>
      </w:r>
      <w:r>
        <w:rPr>
          <w:rFonts w:eastAsia="方正仿宋_GBK"/>
          <w:color w:val="0D0D0D"/>
          <w:sz w:val="32"/>
          <w:szCs w:val="32"/>
          <w:shd w:val="clear" w:color="auto" w:fill="FFFFFF"/>
        </w:rPr>
        <w:t>2021年度收入合计</w:t>
      </w:r>
      <w:r>
        <w:rPr>
          <w:rFonts w:hint="eastAsia" w:eastAsia="方正仿宋_GBK"/>
          <w:color w:val="0D0D0D"/>
          <w:sz w:val="32"/>
          <w:szCs w:val="32"/>
          <w:shd w:val="clear" w:color="auto" w:fill="FFFFFF"/>
        </w:rPr>
        <w:t>2934.71</w:t>
      </w:r>
      <w:r>
        <w:rPr>
          <w:rFonts w:eastAsia="方正仿宋_GBK"/>
          <w:color w:val="0D0D0D"/>
          <w:sz w:val="32"/>
          <w:szCs w:val="32"/>
          <w:shd w:val="clear" w:color="auto" w:fill="FFFFFF"/>
        </w:rPr>
        <w:t>万元，较上年决算数</w:t>
      </w:r>
      <w:r>
        <w:rPr>
          <w:rFonts w:hint="eastAsia" w:eastAsia="方正仿宋_GBK"/>
          <w:color w:val="0D0D0D"/>
          <w:sz w:val="32"/>
          <w:szCs w:val="32"/>
          <w:shd w:val="clear" w:color="auto" w:fill="FFFFFF"/>
        </w:rPr>
        <w:t>减少207.13</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减少6.59</w:t>
      </w:r>
      <w:r>
        <w:rPr>
          <w:rFonts w:eastAsia="方正仿宋_GBK"/>
          <w:color w:val="0D0D0D"/>
          <w:sz w:val="32"/>
          <w:szCs w:val="32"/>
          <w:shd w:val="clear" w:color="auto" w:fill="FFFFFF"/>
        </w:rPr>
        <w:t>%，主要原因是一般公共预算财政拨款收入</w:t>
      </w:r>
      <w:r>
        <w:rPr>
          <w:rFonts w:hint="eastAsia" w:eastAsia="方正仿宋_GBK"/>
          <w:color w:val="0D0D0D"/>
          <w:sz w:val="32"/>
          <w:szCs w:val="32"/>
          <w:shd w:val="clear" w:color="auto" w:fill="FFFFFF"/>
        </w:rPr>
        <w:t>减少269.98</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其他收入增加62.85万元。</w:t>
      </w:r>
      <w:r>
        <w:rPr>
          <w:rFonts w:eastAsia="方正仿宋_GBK"/>
          <w:color w:val="0D0D0D"/>
          <w:sz w:val="32"/>
          <w:szCs w:val="32"/>
          <w:shd w:val="clear" w:color="auto" w:fill="FFFFFF"/>
        </w:rPr>
        <w:t>其中：一般公共预算财政拨款收入</w:t>
      </w:r>
      <w:r>
        <w:rPr>
          <w:rFonts w:hint="eastAsia" w:eastAsia="方正仿宋_GBK"/>
          <w:color w:val="0D0D0D"/>
          <w:sz w:val="32"/>
          <w:szCs w:val="32"/>
          <w:shd w:val="clear" w:color="auto" w:fill="FFFFFF"/>
        </w:rPr>
        <w:t>2792.21</w:t>
      </w:r>
      <w:r>
        <w:rPr>
          <w:rFonts w:eastAsia="方正仿宋_GBK"/>
          <w:color w:val="0D0D0D"/>
          <w:sz w:val="32"/>
          <w:szCs w:val="32"/>
          <w:shd w:val="clear" w:color="auto" w:fill="FFFFFF"/>
        </w:rPr>
        <w:t>万元，占</w:t>
      </w:r>
      <w:r>
        <w:rPr>
          <w:rFonts w:hint="eastAsia" w:eastAsia="方正仿宋_GBK"/>
          <w:color w:val="0D0D0D"/>
          <w:sz w:val="32"/>
          <w:szCs w:val="32"/>
          <w:shd w:val="clear" w:color="auto" w:fill="FFFFFF"/>
        </w:rPr>
        <w:t>95.14</w:t>
      </w:r>
      <w:r>
        <w:rPr>
          <w:rFonts w:eastAsia="方正仿宋_GBK"/>
          <w:color w:val="0D0D0D"/>
          <w:sz w:val="32"/>
          <w:szCs w:val="32"/>
          <w:shd w:val="clear" w:color="auto" w:fill="FFFFFF"/>
        </w:rPr>
        <w:t>%</w:t>
      </w:r>
      <w:r>
        <w:rPr>
          <w:rFonts w:hint="eastAsia" w:eastAsia="方正仿宋_GBK"/>
          <w:color w:val="0D0D0D"/>
          <w:sz w:val="32"/>
          <w:szCs w:val="32"/>
          <w:shd w:val="clear" w:color="auto" w:fill="FFFFFF"/>
        </w:rPr>
        <w:t>，其他</w:t>
      </w:r>
      <w:r>
        <w:rPr>
          <w:rFonts w:eastAsia="方正仿宋_GBK"/>
          <w:color w:val="0D0D0D"/>
          <w:sz w:val="32"/>
          <w:szCs w:val="32"/>
          <w:shd w:val="clear" w:color="auto" w:fill="FFFFFF"/>
        </w:rPr>
        <w:t>收入</w:t>
      </w:r>
      <w:r>
        <w:rPr>
          <w:rFonts w:hint="eastAsia" w:eastAsia="方正仿宋_GBK"/>
          <w:color w:val="0D0D0D"/>
          <w:sz w:val="32"/>
          <w:szCs w:val="32"/>
          <w:shd w:val="clear" w:color="auto" w:fill="FFFFFF"/>
        </w:rPr>
        <w:t>142.5</w:t>
      </w:r>
      <w:r>
        <w:rPr>
          <w:rFonts w:eastAsia="方正仿宋_GBK"/>
          <w:color w:val="0D0D0D"/>
          <w:sz w:val="32"/>
          <w:szCs w:val="32"/>
          <w:shd w:val="clear" w:color="auto" w:fill="FFFFFF"/>
        </w:rPr>
        <w:t>万元，占</w:t>
      </w:r>
      <w:r>
        <w:rPr>
          <w:rFonts w:hint="eastAsia" w:eastAsia="方正仿宋_GBK"/>
          <w:color w:val="0D0D0D"/>
          <w:sz w:val="32"/>
          <w:szCs w:val="32"/>
          <w:shd w:val="clear" w:color="auto" w:fill="FFFFFF"/>
        </w:rPr>
        <w:t>4.86</w:t>
      </w:r>
      <w:r>
        <w:rPr>
          <w:rFonts w:eastAsia="方正仿宋_GBK"/>
          <w:color w:val="0D0D0D"/>
          <w:sz w:val="32"/>
          <w:szCs w:val="32"/>
          <w:shd w:val="clear" w:color="auto" w:fill="FFFFFF"/>
        </w:rPr>
        <w:t>%。</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5"/>
        <w:textAlignment w:val="auto"/>
        <w:rPr>
          <w:rFonts w:eastAsia="方正仿宋_GBK"/>
          <w:color w:val="0D0D0D"/>
          <w:sz w:val="32"/>
          <w:szCs w:val="32"/>
          <w:shd w:val="clear" w:color="auto" w:fill="FFFFFF"/>
        </w:rPr>
      </w:pPr>
      <w:r>
        <w:rPr>
          <w:rStyle w:val="8"/>
          <w:rFonts w:eastAsia="方正仿宋_GBK"/>
          <w:color w:val="0D0D0D"/>
          <w:sz w:val="32"/>
          <w:szCs w:val="32"/>
          <w:shd w:val="clear" w:color="auto" w:fill="FFFFFF"/>
        </w:rPr>
        <w:t>3.支出情况。</w:t>
      </w:r>
      <w:r>
        <w:rPr>
          <w:rFonts w:eastAsia="方正仿宋_GBK"/>
          <w:color w:val="0D0D0D"/>
          <w:sz w:val="32"/>
          <w:szCs w:val="32"/>
          <w:shd w:val="clear" w:color="auto" w:fill="FFFFFF"/>
        </w:rPr>
        <w:t>2021年度支出合计</w:t>
      </w:r>
      <w:r>
        <w:rPr>
          <w:rFonts w:hint="eastAsia" w:eastAsia="方正仿宋_GBK"/>
          <w:color w:val="0D0D0D"/>
          <w:sz w:val="32"/>
          <w:szCs w:val="32"/>
          <w:shd w:val="clear" w:color="auto" w:fill="FFFFFF"/>
        </w:rPr>
        <w:t>3021.16</w:t>
      </w:r>
      <w:r>
        <w:rPr>
          <w:rFonts w:eastAsia="方正仿宋_GBK"/>
          <w:color w:val="0D0D0D"/>
          <w:sz w:val="32"/>
          <w:szCs w:val="32"/>
          <w:shd w:val="clear" w:color="auto" w:fill="FFFFFF"/>
        </w:rPr>
        <w:t>万元，较上年决算数增加</w:t>
      </w:r>
      <w:r>
        <w:rPr>
          <w:rFonts w:hint="eastAsia" w:eastAsia="方正仿宋_GBK"/>
          <w:color w:val="0D0D0D"/>
          <w:sz w:val="32"/>
          <w:szCs w:val="32"/>
          <w:shd w:val="clear" w:color="auto" w:fill="FFFFFF"/>
        </w:rPr>
        <w:t>1.67</w:t>
      </w:r>
      <w:r>
        <w:rPr>
          <w:rFonts w:eastAsia="方正仿宋_GBK"/>
          <w:color w:val="0D0D0D"/>
          <w:sz w:val="32"/>
          <w:szCs w:val="32"/>
          <w:shd w:val="clear" w:color="auto" w:fill="FFFFFF"/>
        </w:rPr>
        <w:t>万元，增长</w:t>
      </w:r>
      <w:r>
        <w:rPr>
          <w:rFonts w:hint="eastAsia" w:eastAsia="方正仿宋_GBK"/>
          <w:color w:val="0D0D0D"/>
          <w:sz w:val="32"/>
          <w:szCs w:val="32"/>
          <w:shd w:val="clear" w:color="auto" w:fill="FFFFFF"/>
        </w:rPr>
        <w:t>0.06</w:t>
      </w:r>
      <w:r>
        <w:rPr>
          <w:rFonts w:eastAsia="方正仿宋_GBK"/>
          <w:color w:val="0D0D0D"/>
          <w:sz w:val="32"/>
          <w:szCs w:val="32"/>
          <w:shd w:val="clear" w:color="auto" w:fill="FFFFFF"/>
        </w:rPr>
        <w:t>%，主要原因是</w:t>
      </w:r>
      <w:r>
        <w:rPr>
          <w:rFonts w:hint="eastAsia" w:eastAsia="方正仿宋_GBK"/>
          <w:color w:val="0D0D0D"/>
          <w:sz w:val="32"/>
          <w:szCs w:val="32"/>
          <w:shd w:val="clear" w:color="auto" w:fill="FFFFFF"/>
        </w:rPr>
        <w:t>：</w:t>
      </w:r>
      <w:r>
        <w:rPr>
          <w:rFonts w:hint="eastAsia" w:eastAsia="方正仿宋_GBK"/>
          <w:color w:val="0D0D0D"/>
          <w:sz w:val="32"/>
          <w:szCs w:val="32"/>
        </w:rPr>
        <w:t xml:space="preserve">人员新增2人 </w:t>
      </w:r>
      <w:r>
        <w:rPr>
          <w:rFonts w:eastAsia="方正仿宋_GBK"/>
          <w:color w:val="0D0D0D"/>
          <w:sz w:val="32"/>
          <w:szCs w:val="32"/>
        </w:rPr>
        <w:t>。</w:t>
      </w:r>
      <w:r>
        <w:rPr>
          <w:rFonts w:eastAsia="方正仿宋_GBK"/>
          <w:color w:val="0D0D0D"/>
          <w:sz w:val="32"/>
          <w:szCs w:val="32"/>
          <w:shd w:val="clear" w:color="auto" w:fill="FFFFFF"/>
        </w:rPr>
        <w:t>其中：基本支出</w:t>
      </w:r>
      <w:r>
        <w:rPr>
          <w:rFonts w:hint="eastAsia" w:eastAsia="方正仿宋_GBK"/>
          <w:color w:val="0D0D0D"/>
          <w:sz w:val="32"/>
          <w:szCs w:val="32"/>
          <w:shd w:val="clear" w:color="auto" w:fill="FFFFFF"/>
        </w:rPr>
        <w:t>314.5</w:t>
      </w:r>
      <w:r>
        <w:rPr>
          <w:rFonts w:eastAsia="方正仿宋_GBK"/>
          <w:color w:val="0D0D0D"/>
          <w:sz w:val="32"/>
          <w:szCs w:val="32"/>
          <w:shd w:val="clear" w:color="auto" w:fill="FFFFFF"/>
        </w:rPr>
        <w:t>万元，占</w:t>
      </w:r>
      <w:r>
        <w:rPr>
          <w:rFonts w:hint="eastAsia" w:eastAsia="方正仿宋_GBK"/>
          <w:color w:val="0D0D0D"/>
          <w:sz w:val="32"/>
          <w:szCs w:val="32"/>
          <w:shd w:val="clear" w:color="auto" w:fill="FFFFFF"/>
        </w:rPr>
        <w:t>10.41</w:t>
      </w:r>
      <w:r>
        <w:rPr>
          <w:rFonts w:eastAsia="方正仿宋_GBK"/>
          <w:color w:val="0D0D0D"/>
          <w:sz w:val="32"/>
          <w:szCs w:val="32"/>
          <w:shd w:val="clear" w:color="auto" w:fill="FFFFFF"/>
        </w:rPr>
        <w:t>%；项目支出</w:t>
      </w:r>
      <w:r>
        <w:rPr>
          <w:rFonts w:hint="eastAsia" w:eastAsia="方正仿宋_GBK"/>
          <w:color w:val="0D0D0D"/>
          <w:sz w:val="32"/>
          <w:szCs w:val="32"/>
          <w:shd w:val="clear" w:color="auto" w:fill="FFFFFF"/>
        </w:rPr>
        <w:t>2706.66</w:t>
      </w:r>
      <w:r>
        <w:rPr>
          <w:rFonts w:eastAsia="方正仿宋_GBK"/>
          <w:color w:val="0D0D0D"/>
          <w:sz w:val="32"/>
          <w:szCs w:val="32"/>
          <w:shd w:val="clear" w:color="auto" w:fill="FFFFFF"/>
        </w:rPr>
        <w:t>万元，占</w:t>
      </w:r>
      <w:r>
        <w:rPr>
          <w:rFonts w:hint="eastAsia" w:eastAsia="方正仿宋_GBK"/>
          <w:color w:val="0D0D0D"/>
          <w:sz w:val="32"/>
          <w:szCs w:val="32"/>
          <w:shd w:val="clear" w:color="auto" w:fill="FFFFFF"/>
        </w:rPr>
        <w:t>89.59</w:t>
      </w:r>
      <w:r>
        <w:rPr>
          <w:rFonts w:eastAsia="方正仿宋_GBK"/>
          <w:color w:val="0D0D0D"/>
          <w:sz w:val="32"/>
          <w:szCs w:val="32"/>
          <w:shd w:val="clear" w:color="auto" w:fill="FFFFFF"/>
        </w:rPr>
        <w:t>%。</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5"/>
        <w:textAlignment w:val="auto"/>
        <w:rPr>
          <w:rFonts w:eastAsia="方正仿宋_GBK"/>
          <w:color w:val="0D0D0D"/>
          <w:sz w:val="32"/>
          <w:szCs w:val="32"/>
          <w:shd w:val="clear" w:color="auto" w:fill="FFFFFF"/>
        </w:rPr>
      </w:pPr>
      <w:r>
        <w:rPr>
          <w:rStyle w:val="8"/>
          <w:rFonts w:eastAsia="方正仿宋_GBK"/>
          <w:color w:val="0D0D0D"/>
          <w:sz w:val="32"/>
          <w:szCs w:val="32"/>
          <w:shd w:val="clear" w:color="auto" w:fill="FFFFFF"/>
        </w:rPr>
        <w:t>4.结转结余情况。</w:t>
      </w:r>
      <w:r>
        <w:rPr>
          <w:rFonts w:eastAsia="方正仿宋_GBK"/>
          <w:color w:val="0D0D0D"/>
          <w:sz w:val="32"/>
          <w:szCs w:val="32"/>
          <w:shd w:val="clear" w:color="auto" w:fill="FFFFFF"/>
        </w:rPr>
        <w:t>2021年度年末结转和结余</w:t>
      </w:r>
      <w:r>
        <w:rPr>
          <w:rFonts w:hint="eastAsia" w:eastAsia="方正仿宋_GBK"/>
          <w:color w:val="0D0D0D"/>
          <w:sz w:val="32"/>
          <w:szCs w:val="32"/>
          <w:shd w:val="clear" w:color="auto" w:fill="FFFFFF"/>
        </w:rPr>
        <w:t>48.7</w:t>
      </w:r>
      <w:r>
        <w:rPr>
          <w:rFonts w:eastAsia="方正仿宋_GBK"/>
          <w:color w:val="0D0D0D"/>
          <w:sz w:val="32"/>
          <w:szCs w:val="32"/>
          <w:shd w:val="clear" w:color="auto" w:fill="FFFFFF"/>
        </w:rPr>
        <w:t>万元，较上年决算数</w:t>
      </w:r>
      <w:r>
        <w:rPr>
          <w:rFonts w:hint="eastAsia" w:eastAsia="方正仿宋_GBK"/>
          <w:color w:val="0D0D0D"/>
          <w:sz w:val="32"/>
          <w:szCs w:val="32"/>
          <w:shd w:val="clear" w:color="auto" w:fill="FFFFFF"/>
        </w:rPr>
        <w:t>减少196.75</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减少80.16</w:t>
      </w:r>
      <w:r>
        <w:rPr>
          <w:rFonts w:eastAsia="方正仿宋_GBK"/>
          <w:color w:val="0D0D0D"/>
          <w:sz w:val="32"/>
          <w:szCs w:val="32"/>
          <w:shd w:val="clear" w:color="auto" w:fill="FFFFFF"/>
        </w:rPr>
        <w:t>%，主要原因是</w:t>
      </w:r>
      <w:r>
        <w:rPr>
          <w:rFonts w:hint="eastAsia" w:eastAsia="方正仿宋_GBK"/>
          <w:color w:val="0D0D0D"/>
          <w:sz w:val="32"/>
          <w:szCs w:val="32"/>
          <w:shd w:val="clear" w:color="auto" w:fill="FFFFFF"/>
        </w:rPr>
        <w:t>财政剩余资金收回，项目结转减少</w:t>
      </w:r>
      <w:r>
        <w:rPr>
          <w:rFonts w:eastAsia="方正仿宋_GBK"/>
          <w:color w:val="0D0D0D"/>
          <w:sz w:val="32"/>
          <w:szCs w:val="32"/>
          <w:shd w:val="clear" w:color="auto" w:fill="FFFFFF"/>
        </w:rPr>
        <w:t>。</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5"/>
        <w:textAlignment w:val="auto"/>
        <w:rPr>
          <w:rFonts w:eastAsia="方正楷体_GBK"/>
          <w:color w:val="0D0D0D"/>
          <w:kern w:val="2"/>
          <w:sz w:val="32"/>
          <w:szCs w:val="32"/>
        </w:rPr>
      </w:pPr>
      <w:r>
        <w:rPr>
          <w:rFonts w:eastAsia="方正楷体_GBK"/>
          <w:color w:val="0D0D0D"/>
          <w:kern w:val="2"/>
          <w:sz w:val="32"/>
          <w:szCs w:val="32"/>
        </w:rPr>
        <w:t>（二）财政拨款收入支出决算总体情况说明。</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20"/>
        <w:textAlignment w:val="auto"/>
        <w:rPr>
          <w:rFonts w:eastAsia="方正仿宋_GBK"/>
          <w:color w:val="0D0D0D"/>
          <w:sz w:val="32"/>
          <w:szCs w:val="32"/>
          <w:shd w:val="clear" w:color="auto" w:fill="FFFFFF"/>
        </w:rPr>
      </w:pPr>
      <w:r>
        <w:rPr>
          <w:rFonts w:eastAsia="方正仿宋_GBK"/>
          <w:color w:val="0D0D0D"/>
          <w:sz w:val="32"/>
          <w:szCs w:val="32"/>
          <w:shd w:val="clear" w:color="auto" w:fill="FFFFFF"/>
        </w:rPr>
        <w:t>2021年度财政拨款收、支总计</w:t>
      </w:r>
      <w:r>
        <w:rPr>
          <w:rFonts w:hint="eastAsia" w:eastAsia="方正仿宋_GBK"/>
          <w:color w:val="0D0D0D"/>
          <w:sz w:val="32"/>
          <w:szCs w:val="32"/>
          <w:shd w:val="clear" w:color="auto" w:fill="FFFFFF"/>
        </w:rPr>
        <w:t>2893.38</w:t>
      </w:r>
      <w:r>
        <w:rPr>
          <w:rFonts w:eastAsia="方正仿宋_GBK"/>
          <w:color w:val="0D0D0D"/>
          <w:sz w:val="32"/>
          <w:szCs w:val="32"/>
          <w:shd w:val="clear" w:color="auto" w:fill="FFFFFF"/>
        </w:rPr>
        <w:t>万元。与2020年相比，财政拨款收、支总计各</w:t>
      </w:r>
      <w:r>
        <w:rPr>
          <w:rFonts w:hint="eastAsia" w:eastAsia="方正仿宋_GBK"/>
          <w:color w:val="0D0D0D"/>
          <w:sz w:val="32"/>
          <w:szCs w:val="32"/>
          <w:shd w:val="clear" w:color="auto" w:fill="FFFFFF"/>
        </w:rPr>
        <w:t>减少262.89</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减少8.33</w:t>
      </w:r>
      <w:r>
        <w:rPr>
          <w:rFonts w:eastAsia="方正仿宋_GBK"/>
          <w:color w:val="0D0D0D"/>
          <w:sz w:val="32"/>
          <w:szCs w:val="32"/>
          <w:shd w:val="clear" w:color="auto" w:fill="FFFFFF"/>
        </w:rPr>
        <w:t>%。主要原因是一般公共预算财政拨款</w:t>
      </w:r>
      <w:r>
        <w:rPr>
          <w:rFonts w:hint="eastAsia" w:eastAsia="方正仿宋_GBK"/>
          <w:color w:val="0D0D0D"/>
          <w:sz w:val="32"/>
          <w:szCs w:val="32"/>
          <w:shd w:val="clear" w:color="auto" w:fill="FFFFFF"/>
        </w:rPr>
        <w:t>减少269.97</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w:t>
      </w:r>
      <w:r>
        <w:rPr>
          <w:rFonts w:eastAsia="方正仿宋_GBK"/>
          <w:color w:val="0D0D0D"/>
          <w:sz w:val="32"/>
          <w:szCs w:val="32"/>
          <w:shd w:val="clear" w:color="auto" w:fill="FFFFFF"/>
        </w:rPr>
        <w:t>年初财政拨款结转和结余增加</w:t>
      </w:r>
      <w:r>
        <w:rPr>
          <w:rFonts w:hint="eastAsia" w:eastAsia="方正仿宋_GBK"/>
          <w:color w:val="0D0D0D"/>
          <w:sz w:val="32"/>
          <w:szCs w:val="32"/>
          <w:shd w:val="clear" w:color="auto" w:fill="FFFFFF"/>
        </w:rPr>
        <w:t>7.08</w:t>
      </w:r>
      <w:r>
        <w:rPr>
          <w:rFonts w:eastAsia="方正仿宋_GBK"/>
          <w:color w:val="0D0D0D"/>
          <w:sz w:val="32"/>
          <w:szCs w:val="32"/>
          <w:shd w:val="clear" w:color="auto" w:fill="FFFFFF"/>
        </w:rPr>
        <w:t xml:space="preserve">万元。 </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5"/>
        <w:textAlignment w:val="auto"/>
        <w:rPr>
          <w:rFonts w:eastAsia="方正楷体_GBK"/>
          <w:color w:val="0D0D0D"/>
          <w:kern w:val="2"/>
          <w:sz w:val="32"/>
          <w:szCs w:val="32"/>
        </w:rPr>
      </w:pPr>
      <w:r>
        <w:rPr>
          <w:rFonts w:eastAsia="方正楷体_GBK"/>
          <w:color w:val="0D0D0D"/>
          <w:kern w:val="2"/>
          <w:sz w:val="32"/>
          <w:szCs w:val="32"/>
        </w:rPr>
        <w:t>（三）一般公共预算财政拨款支出决算情况说明。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Style w:val="8"/>
          <w:rFonts w:eastAsia="方正仿宋_GBK"/>
          <w:color w:val="0D0D0D"/>
          <w:sz w:val="32"/>
          <w:szCs w:val="32"/>
          <w:shd w:val="clear" w:color="auto" w:fill="FFFFFF"/>
        </w:rPr>
      </w:pPr>
      <w:r>
        <w:rPr>
          <w:rStyle w:val="8"/>
          <w:rFonts w:eastAsia="方正仿宋_GBK"/>
          <w:color w:val="0D0D0D"/>
          <w:sz w:val="32"/>
          <w:szCs w:val="32"/>
          <w:shd w:val="clear" w:color="auto" w:fill="FFFFFF"/>
        </w:rPr>
        <w:t>1.收入情况。</w:t>
      </w:r>
      <w:r>
        <w:rPr>
          <w:rFonts w:eastAsia="方正仿宋_GBK"/>
          <w:color w:val="0D0D0D"/>
          <w:sz w:val="32"/>
          <w:szCs w:val="32"/>
          <w:shd w:val="clear" w:color="auto" w:fill="FFFFFF"/>
        </w:rPr>
        <w:t>2021年度一般公共预算财政拨款收入</w:t>
      </w:r>
      <w:r>
        <w:rPr>
          <w:rFonts w:hint="eastAsia" w:eastAsia="方正仿宋_GBK"/>
          <w:color w:val="0D0D0D"/>
          <w:sz w:val="32"/>
          <w:szCs w:val="32"/>
          <w:shd w:val="clear" w:color="auto" w:fill="FFFFFF"/>
        </w:rPr>
        <w:t>2893.38</w:t>
      </w:r>
      <w:r>
        <w:rPr>
          <w:rFonts w:eastAsia="方正仿宋_GBK"/>
          <w:color w:val="0D0D0D"/>
          <w:sz w:val="32"/>
          <w:szCs w:val="32"/>
          <w:shd w:val="clear" w:color="auto" w:fill="FFFFFF"/>
        </w:rPr>
        <w:t>万元，较上年决算数</w:t>
      </w:r>
      <w:r>
        <w:rPr>
          <w:rFonts w:hint="eastAsia" w:eastAsia="方正仿宋_GBK"/>
          <w:color w:val="0D0D0D"/>
          <w:sz w:val="32"/>
          <w:szCs w:val="32"/>
          <w:shd w:val="clear" w:color="auto" w:fill="FFFFFF"/>
        </w:rPr>
        <w:t>减少262.89</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减少8.33</w:t>
      </w:r>
      <w:r>
        <w:rPr>
          <w:rFonts w:eastAsia="方正仿宋_GBK"/>
          <w:color w:val="0D0D0D"/>
          <w:sz w:val="32"/>
          <w:szCs w:val="32"/>
          <w:shd w:val="clear" w:color="auto" w:fill="FFFFFF"/>
        </w:rPr>
        <w:t>%。此外，年初财政拨款结转和结余</w:t>
      </w:r>
      <w:r>
        <w:rPr>
          <w:rFonts w:hint="eastAsia" w:eastAsia="方正仿宋_GBK"/>
          <w:color w:val="0D0D0D"/>
          <w:sz w:val="32"/>
          <w:szCs w:val="32"/>
          <w:shd w:val="clear" w:color="auto" w:fill="FFFFFF"/>
        </w:rPr>
        <w:t>101.16</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，增加7.08万元</w:t>
      </w:r>
      <w:r>
        <w:rPr>
          <w:rFonts w:eastAsia="方正仿宋_GBK"/>
          <w:color w:val="0D0D0D"/>
          <w:sz w:val="32"/>
          <w:szCs w:val="32"/>
          <w:shd w:val="clear" w:color="auto" w:fill="FFFFFF"/>
        </w:rPr>
        <w:t>。</w:t>
      </w:r>
      <w:r>
        <w:rPr>
          <w:rStyle w:val="8"/>
          <w:rFonts w:eastAsia="方正仿宋_GBK"/>
          <w:color w:val="0D0D0D"/>
          <w:sz w:val="32"/>
          <w:szCs w:val="32"/>
          <w:shd w:val="clear" w:color="auto" w:fill="FFFFFF"/>
        </w:rPr>
        <w:t> 　　</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2" w:firstLineChars="200"/>
        <w:textAlignment w:val="auto"/>
        <w:rPr>
          <w:rFonts w:eastAsia="方正仿宋_GBK"/>
          <w:color w:val="0D0D0D"/>
          <w:sz w:val="32"/>
          <w:szCs w:val="32"/>
          <w:shd w:val="clear" w:color="auto" w:fill="FFFFFF"/>
        </w:rPr>
      </w:pPr>
      <w:r>
        <w:rPr>
          <w:rStyle w:val="8"/>
          <w:rFonts w:eastAsia="方正仿宋_GBK"/>
          <w:color w:val="0D0D0D"/>
          <w:sz w:val="32"/>
          <w:szCs w:val="32"/>
          <w:shd w:val="clear" w:color="auto" w:fill="FFFFFF"/>
        </w:rPr>
        <w:t>2.支出情况。</w:t>
      </w:r>
      <w:r>
        <w:rPr>
          <w:rFonts w:eastAsia="方正仿宋_GBK"/>
          <w:color w:val="0D0D0D"/>
          <w:sz w:val="32"/>
          <w:szCs w:val="32"/>
          <w:shd w:val="clear" w:color="auto" w:fill="FFFFFF"/>
        </w:rPr>
        <w:t>2021年度一般公共预算财政拨款支出</w:t>
      </w:r>
      <w:r>
        <w:rPr>
          <w:rFonts w:hint="eastAsia" w:eastAsia="方正仿宋_GBK"/>
          <w:color w:val="0D0D0D"/>
          <w:sz w:val="32"/>
          <w:szCs w:val="32"/>
          <w:shd w:val="clear" w:color="auto" w:fill="FFFFFF"/>
        </w:rPr>
        <w:t>2869.53</w:t>
      </w:r>
      <w:r>
        <w:rPr>
          <w:rFonts w:eastAsia="方正仿宋_GBK"/>
          <w:color w:val="0D0D0D"/>
          <w:sz w:val="32"/>
          <w:szCs w:val="32"/>
          <w:shd w:val="clear" w:color="auto" w:fill="FFFFFF"/>
        </w:rPr>
        <w:t>万元，较上年决算数</w:t>
      </w:r>
      <w:r>
        <w:rPr>
          <w:rFonts w:hint="eastAsia" w:eastAsia="方正仿宋_GBK"/>
          <w:color w:val="0D0D0D"/>
          <w:sz w:val="32"/>
          <w:szCs w:val="32"/>
          <w:shd w:val="clear" w:color="auto" w:fill="FFFFFF"/>
        </w:rPr>
        <w:t>减少75.27</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减少2.56</w:t>
      </w:r>
      <w:r>
        <w:rPr>
          <w:rFonts w:eastAsia="方正仿宋_GBK"/>
          <w:color w:val="0D0D0D"/>
          <w:sz w:val="32"/>
          <w:szCs w:val="32"/>
          <w:shd w:val="clear" w:color="auto" w:fill="FFFFFF"/>
        </w:rPr>
        <w:t>%。主要原因是</w:t>
      </w:r>
      <w:r>
        <w:rPr>
          <w:rFonts w:hint="eastAsia" w:eastAsia="方正仿宋_GBK"/>
          <w:color w:val="0D0D0D"/>
          <w:sz w:val="32"/>
          <w:szCs w:val="32"/>
          <w:shd w:val="clear" w:color="auto" w:fill="FFFFFF"/>
        </w:rPr>
        <w:t>一般公共服务支出增加0.04万元，</w:t>
      </w:r>
      <w:r>
        <w:rPr>
          <w:rFonts w:eastAsia="方正仿宋_GBK"/>
          <w:color w:val="0D0D0D"/>
          <w:sz w:val="32"/>
          <w:szCs w:val="32"/>
          <w:shd w:val="clear" w:color="auto" w:fill="FFFFFF"/>
        </w:rPr>
        <w:t>社会保障和就业支出</w:t>
      </w:r>
      <w:r>
        <w:rPr>
          <w:rFonts w:hint="eastAsia" w:eastAsia="方正仿宋_GBK"/>
          <w:color w:val="0D0D0D"/>
          <w:sz w:val="32"/>
          <w:szCs w:val="32"/>
          <w:shd w:val="clear" w:color="auto" w:fill="FFFFFF"/>
        </w:rPr>
        <w:t>减少107.32</w:t>
      </w:r>
      <w:r>
        <w:rPr>
          <w:rFonts w:eastAsia="方正仿宋_GBK"/>
          <w:color w:val="0D0D0D"/>
          <w:sz w:val="32"/>
          <w:szCs w:val="32"/>
          <w:shd w:val="clear" w:color="auto" w:fill="FFFFFF"/>
        </w:rPr>
        <w:t>万元，卫生健康支出</w:t>
      </w:r>
      <w:r>
        <w:rPr>
          <w:rFonts w:hint="eastAsia" w:eastAsia="方正仿宋_GBK"/>
          <w:color w:val="0D0D0D"/>
          <w:sz w:val="32"/>
          <w:szCs w:val="32"/>
          <w:shd w:val="clear" w:color="auto" w:fill="FFFFFF"/>
        </w:rPr>
        <w:t>增加32.75</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农林水支出减少1.19万元，</w:t>
      </w:r>
      <w:r>
        <w:rPr>
          <w:rFonts w:eastAsia="方正仿宋_GBK"/>
          <w:color w:val="0D0D0D"/>
          <w:sz w:val="32"/>
          <w:szCs w:val="32"/>
          <w:shd w:val="clear" w:color="auto" w:fill="FFFFFF"/>
        </w:rPr>
        <w:t>住房保障支出增加</w:t>
      </w:r>
      <w:r>
        <w:rPr>
          <w:rFonts w:hint="eastAsia" w:eastAsia="方正仿宋_GBK"/>
          <w:color w:val="0D0D0D"/>
          <w:sz w:val="32"/>
          <w:szCs w:val="32"/>
          <w:shd w:val="clear" w:color="auto" w:fill="FFFFFF"/>
        </w:rPr>
        <w:t>0.47</w:t>
      </w:r>
      <w:r>
        <w:rPr>
          <w:rFonts w:eastAsia="方正仿宋_GBK"/>
          <w:color w:val="0D0D0D"/>
          <w:sz w:val="32"/>
          <w:szCs w:val="32"/>
          <w:shd w:val="clear" w:color="auto" w:fill="FFFFFF"/>
        </w:rPr>
        <w:t>万元。较年初预算数</w:t>
      </w:r>
      <w:r>
        <w:rPr>
          <w:rFonts w:hint="eastAsia" w:eastAsia="方正仿宋_GBK"/>
          <w:color w:val="0D0D0D"/>
          <w:sz w:val="32"/>
          <w:szCs w:val="32"/>
          <w:shd w:val="clear" w:color="auto" w:fill="FFFFFF"/>
        </w:rPr>
        <w:t>减少70.58</w:t>
      </w:r>
      <w:r>
        <w:rPr>
          <w:rFonts w:eastAsia="方正仿宋_GBK"/>
          <w:color w:val="0D0D0D"/>
          <w:sz w:val="32"/>
          <w:szCs w:val="32"/>
          <w:shd w:val="clear" w:color="auto" w:fill="FFFFFF"/>
        </w:rPr>
        <w:t>万元，增长</w:t>
      </w:r>
      <w:r>
        <w:rPr>
          <w:rFonts w:hint="eastAsia" w:eastAsia="方正仿宋_GBK"/>
          <w:color w:val="0D0D0D"/>
          <w:sz w:val="32"/>
          <w:szCs w:val="32"/>
          <w:shd w:val="clear" w:color="auto" w:fill="FFFFFF"/>
        </w:rPr>
        <w:t>2.4</w:t>
      </w:r>
      <w:r>
        <w:rPr>
          <w:rFonts w:eastAsia="方正仿宋_GBK"/>
          <w:color w:val="0D0D0D"/>
          <w:sz w:val="32"/>
          <w:szCs w:val="32"/>
          <w:shd w:val="clear" w:color="auto" w:fill="FFFFFF"/>
        </w:rPr>
        <w:t>%。主要原因是社会保障和就业支出增加</w:t>
      </w:r>
      <w:r>
        <w:rPr>
          <w:rFonts w:hint="eastAsia" w:eastAsia="方正仿宋_GBK"/>
          <w:color w:val="0D0D0D"/>
          <w:sz w:val="32"/>
          <w:szCs w:val="32"/>
          <w:shd w:val="clear" w:color="auto" w:fill="FFFFFF"/>
        </w:rPr>
        <w:t>32.88</w:t>
      </w:r>
      <w:r>
        <w:rPr>
          <w:rFonts w:eastAsia="方正仿宋_GBK"/>
          <w:color w:val="0D0D0D"/>
          <w:sz w:val="32"/>
          <w:szCs w:val="32"/>
          <w:shd w:val="clear" w:color="auto" w:fill="FFFFFF"/>
        </w:rPr>
        <w:t>万元，卫生健康支出</w:t>
      </w:r>
      <w:r>
        <w:rPr>
          <w:rFonts w:hint="eastAsia" w:eastAsia="方正仿宋_GBK"/>
          <w:color w:val="0D0D0D"/>
          <w:sz w:val="32"/>
          <w:szCs w:val="32"/>
          <w:shd w:val="clear" w:color="auto" w:fill="FFFFFF"/>
        </w:rPr>
        <w:t>减少105.18</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农林水支出增加0.85万元，</w:t>
      </w:r>
      <w:r>
        <w:rPr>
          <w:rFonts w:eastAsia="方正仿宋_GBK"/>
          <w:color w:val="0D0D0D"/>
          <w:sz w:val="32"/>
          <w:szCs w:val="32"/>
          <w:shd w:val="clear" w:color="auto" w:fill="FFFFFF"/>
        </w:rPr>
        <w:t>住房保障支出增加</w:t>
      </w:r>
      <w:r>
        <w:rPr>
          <w:rFonts w:hint="eastAsia" w:eastAsia="方正仿宋_GBK"/>
          <w:color w:val="0D0D0D"/>
          <w:sz w:val="32"/>
          <w:szCs w:val="32"/>
          <w:shd w:val="clear" w:color="auto" w:fill="FFFFFF"/>
        </w:rPr>
        <w:t>0.87</w:t>
      </w:r>
      <w:r>
        <w:rPr>
          <w:rFonts w:eastAsia="方正仿宋_GBK"/>
          <w:color w:val="0D0D0D"/>
          <w:sz w:val="32"/>
          <w:szCs w:val="32"/>
          <w:shd w:val="clear" w:color="auto" w:fill="FFFFFF"/>
        </w:rPr>
        <w:t>万元。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eastAsia="方正仿宋_GBK"/>
          <w:color w:val="0D0D0D"/>
          <w:sz w:val="32"/>
          <w:szCs w:val="32"/>
          <w:shd w:val="clear" w:color="auto" w:fill="FFFFFF"/>
        </w:rPr>
      </w:pPr>
      <w:r>
        <w:rPr>
          <w:rStyle w:val="8"/>
          <w:rFonts w:eastAsia="方正仿宋_GBK"/>
          <w:color w:val="0D0D0D"/>
          <w:sz w:val="32"/>
          <w:szCs w:val="32"/>
          <w:shd w:val="clear" w:color="auto" w:fill="FFFFFF"/>
        </w:rPr>
        <w:t>3.结转结余情况。</w:t>
      </w:r>
      <w:r>
        <w:rPr>
          <w:rFonts w:eastAsia="方正仿宋_GBK"/>
          <w:color w:val="0D0D0D"/>
          <w:sz w:val="32"/>
          <w:szCs w:val="32"/>
          <w:shd w:val="clear" w:color="auto" w:fill="FFFFFF"/>
        </w:rPr>
        <w:t>2021年度年末一般公共预算财政拨款结转和结余</w:t>
      </w:r>
      <w:r>
        <w:rPr>
          <w:rFonts w:hint="eastAsia" w:eastAsia="方正仿宋_GBK"/>
          <w:color w:val="0D0D0D"/>
          <w:sz w:val="32"/>
          <w:szCs w:val="32"/>
          <w:shd w:val="clear" w:color="auto" w:fill="FFFFFF"/>
        </w:rPr>
        <w:t>23.85</w:t>
      </w:r>
      <w:r>
        <w:rPr>
          <w:rFonts w:eastAsia="方正仿宋_GBK"/>
          <w:color w:val="0D0D0D"/>
          <w:sz w:val="32"/>
          <w:szCs w:val="32"/>
          <w:shd w:val="clear" w:color="auto" w:fill="FFFFFF"/>
        </w:rPr>
        <w:t>万元，较上年决算数</w:t>
      </w:r>
      <w:r>
        <w:rPr>
          <w:rFonts w:hint="eastAsia" w:eastAsia="方正仿宋_GBK"/>
          <w:color w:val="0D0D0D"/>
          <w:sz w:val="32"/>
          <w:szCs w:val="32"/>
          <w:shd w:val="clear" w:color="auto" w:fill="FFFFFF"/>
        </w:rPr>
        <w:t>减少187.62</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减少88.72</w:t>
      </w:r>
      <w:r>
        <w:rPr>
          <w:rFonts w:eastAsia="方正仿宋_GBK"/>
          <w:color w:val="0D0D0D"/>
          <w:sz w:val="32"/>
          <w:szCs w:val="32"/>
          <w:shd w:val="clear" w:color="auto" w:fill="FFFFFF"/>
        </w:rPr>
        <w:t>%，主要原因是</w:t>
      </w:r>
      <w:r>
        <w:rPr>
          <w:rFonts w:hint="eastAsia" w:eastAsia="方正仿宋_GBK"/>
          <w:color w:val="0D0D0D"/>
          <w:sz w:val="32"/>
          <w:szCs w:val="32"/>
          <w:shd w:val="clear" w:color="auto" w:fill="FFFFFF"/>
        </w:rPr>
        <w:t>财政剩余资金收回，</w:t>
      </w:r>
      <w:r>
        <w:rPr>
          <w:rFonts w:eastAsia="方正仿宋_GBK"/>
          <w:color w:val="0D0D0D"/>
          <w:sz w:val="32"/>
          <w:szCs w:val="32"/>
          <w:shd w:val="clear" w:color="auto" w:fill="FFFFFF"/>
        </w:rPr>
        <w:t>项目结转</w:t>
      </w:r>
      <w:r>
        <w:rPr>
          <w:rFonts w:hint="eastAsia" w:eastAsia="方正仿宋_GBK"/>
          <w:color w:val="0D0D0D"/>
          <w:sz w:val="32"/>
          <w:szCs w:val="32"/>
          <w:shd w:val="clear" w:color="auto" w:fill="FFFFFF"/>
        </w:rPr>
        <w:t>减少</w:t>
      </w:r>
      <w:r>
        <w:rPr>
          <w:rFonts w:eastAsia="方正仿宋_GBK"/>
          <w:color w:val="0D0D0D"/>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eastAsia="方正仿宋_GBK"/>
          <w:color w:val="0D0D0D"/>
          <w:sz w:val="32"/>
          <w:szCs w:val="32"/>
        </w:rPr>
      </w:pPr>
      <w:r>
        <w:rPr>
          <w:rStyle w:val="8"/>
          <w:rFonts w:eastAsia="方正仿宋_GBK"/>
          <w:color w:val="0D0D0D"/>
          <w:sz w:val="32"/>
          <w:szCs w:val="32"/>
          <w:shd w:val="clear" w:color="auto" w:fill="FFFFFF"/>
        </w:rPr>
        <w:t>4.比较情况。</w:t>
      </w:r>
      <w:r>
        <w:rPr>
          <w:rFonts w:eastAsia="方正仿宋_GBK"/>
          <w:color w:val="0D0D0D"/>
          <w:sz w:val="32"/>
          <w:szCs w:val="32"/>
          <w:shd w:val="clear" w:color="auto" w:fill="FFFFFF"/>
        </w:rPr>
        <w:t>本部门2021年度一般公共预算财政拨款支出主要用于以下几个方面：</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textAlignment w:val="auto"/>
        <w:rPr>
          <w:rFonts w:eastAsia="方正仿宋_GBK"/>
          <w:color w:val="0D0D0D"/>
          <w:sz w:val="32"/>
          <w:szCs w:val="32"/>
        </w:rPr>
      </w:pPr>
      <w:r>
        <w:rPr>
          <w:rFonts w:eastAsia="方正仿宋_GBK"/>
          <w:color w:val="0D0D0D"/>
          <w:sz w:val="32"/>
          <w:szCs w:val="32"/>
          <w:shd w:val="clear" w:color="auto" w:fill="FFFFFF"/>
        </w:rPr>
        <w:t>    （1）社会保障与就业支出</w:t>
      </w:r>
      <w:r>
        <w:rPr>
          <w:rFonts w:hint="eastAsia" w:eastAsia="方正仿宋_GBK"/>
          <w:color w:val="0D0D0D"/>
          <w:sz w:val="32"/>
          <w:szCs w:val="32"/>
          <w:shd w:val="clear" w:color="auto" w:fill="FFFFFF"/>
        </w:rPr>
        <w:t>2810.99</w:t>
      </w:r>
      <w:r>
        <w:rPr>
          <w:rFonts w:eastAsia="方正仿宋_GBK"/>
          <w:color w:val="0D0D0D"/>
          <w:sz w:val="32"/>
          <w:szCs w:val="32"/>
          <w:shd w:val="clear" w:color="auto" w:fill="FFFFFF"/>
        </w:rPr>
        <w:t>万元，占</w:t>
      </w:r>
      <w:r>
        <w:rPr>
          <w:rFonts w:hint="eastAsia" w:eastAsia="方正仿宋_GBK"/>
          <w:color w:val="0D0D0D"/>
          <w:sz w:val="32"/>
          <w:szCs w:val="32"/>
          <w:shd w:val="clear" w:color="auto" w:fill="FFFFFF"/>
        </w:rPr>
        <w:t>97.96</w:t>
      </w:r>
      <w:r>
        <w:rPr>
          <w:rFonts w:eastAsia="方正仿宋_GBK"/>
          <w:color w:val="0D0D0D"/>
          <w:sz w:val="32"/>
          <w:szCs w:val="32"/>
          <w:shd w:val="clear" w:color="auto" w:fill="FFFFFF"/>
        </w:rPr>
        <w:t>%，较年初预算数增加</w:t>
      </w:r>
      <w:r>
        <w:rPr>
          <w:rFonts w:hint="eastAsia" w:eastAsia="方正仿宋_GBK"/>
          <w:color w:val="0D0D0D"/>
          <w:sz w:val="32"/>
          <w:szCs w:val="32"/>
          <w:shd w:val="clear" w:color="auto" w:fill="FFFFFF"/>
        </w:rPr>
        <w:t>32.88</w:t>
      </w:r>
      <w:r>
        <w:rPr>
          <w:rFonts w:eastAsia="方正仿宋_GBK"/>
          <w:color w:val="0D0D0D"/>
          <w:sz w:val="32"/>
          <w:szCs w:val="32"/>
          <w:shd w:val="clear" w:color="auto" w:fill="FFFFFF"/>
        </w:rPr>
        <w:t>万元，主要原因是人员经费支出、退役军人教育培训经费支出、抚恤支出、军休费用、其他优抚支出增加。</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textAlignment w:val="auto"/>
        <w:rPr>
          <w:rFonts w:eastAsia="方正仿宋_GBK"/>
          <w:color w:val="0D0D0D"/>
          <w:sz w:val="32"/>
          <w:szCs w:val="32"/>
        </w:rPr>
      </w:pPr>
      <w:r>
        <w:rPr>
          <w:rFonts w:eastAsia="方正仿宋_GBK"/>
          <w:color w:val="0D0D0D"/>
          <w:sz w:val="32"/>
          <w:szCs w:val="32"/>
          <w:shd w:val="clear" w:color="auto" w:fill="FFFFFF"/>
        </w:rPr>
        <w:t>    （2）卫生健康支出</w:t>
      </w:r>
      <w:r>
        <w:rPr>
          <w:rFonts w:hint="eastAsia" w:eastAsia="方正仿宋_GBK"/>
          <w:color w:val="0D0D0D"/>
          <w:sz w:val="32"/>
          <w:szCs w:val="32"/>
          <w:shd w:val="clear" w:color="auto" w:fill="FFFFFF"/>
        </w:rPr>
        <w:t>43.95</w:t>
      </w:r>
      <w:r>
        <w:rPr>
          <w:rFonts w:eastAsia="方正仿宋_GBK"/>
          <w:color w:val="0D0D0D"/>
          <w:sz w:val="32"/>
          <w:szCs w:val="32"/>
          <w:shd w:val="clear" w:color="auto" w:fill="FFFFFF"/>
        </w:rPr>
        <w:t>万元，占</w:t>
      </w:r>
      <w:r>
        <w:rPr>
          <w:rFonts w:hint="eastAsia" w:eastAsia="方正仿宋_GBK"/>
          <w:color w:val="0D0D0D"/>
          <w:sz w:val="32"/>
          <w:szCs w:val="32"/>
          <w:shd w:val="clear" w:color="auto" w:fill="FFFFFF"/>
        </w:rPr>
        <w:t>1.53</w:t>
      </w:r>
      <w:r>
        <w:rPr>
          <w:rFonts w:eastAsia="方正仿宋_GBK"/>
          <w:color w:val="0D0D0D"/>
          <w:sz w:val="32"/>
          <w:szCs w:val="32"/>
          <w:shd w:val="clear" w:color="auto" w:fill="FFFFFF"/>
        </w:rPr>
        <w:t>%，较年初预算数</w:t>
      </w:r>
      <w:r>
        <w:rPr>
          <w:rFonts w:hint="eastAsia" w:eastAsia="方正仿宋_GBK"/>
          <w:color w:val="0D0D0D"/>
          <w:sz w:val="32"/>
          <w:szCs w:val="32"/>
          <w:shd w:val="clear" w:color="auto" w:fill="FFFFFF"/>
        </w:rPr>
        <w:t>减少105.18</w:t>
      </w:r>
      <w:r>
        <w:rPr>
          <w:rFonts w:eastAsia="方正仿宋_GBK"/>
          <w:color w:val="0D0D0D"/>
          <w:sz w:val="32"/>
          <w:szCs w:val="32"/>
          <w:shd w:val="clear" w:color="auto" w:fill="FFFFFF"/>
        </w:rPr>
        <w:t>万元，主要原因是</w:t>
      </w:r>
      <w:r>
        <w:rPr>
          <w:rFonts w:hint="eastAsia" w:eastAsia="方正仿宋_GBK"/>
          <w:color w:val="0D0D0D"/>
          <w:sz w:val="32"/>
          <w:szCs w:val="32"/>
          <w:shd w:val="clear" w:color="auto" w:fill="FFFFFF"/>
        </w:rPr>
        <w:t>优抚医疗支出减少</w:t>
      </w:r>
      <w:r>
        <w:rPr>
          <w:rFonts w:eastAsia="方正仿宋_GBK"/>
          <w:color w:val="0D0D0D"/>
          <w:sz w:val="32"/>
          <w:szCs w:val="32"/>
          <w:shd w:val="clear" w:color="auto" w:fill="FFFFFF"/>
        </w:rPr>
        <w:t>。</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textAlignment w:val="auto"/>
        <w:rPr>
          <w:rFonts w:eastAsia="方正仿宋_GBK"/>
          <w:color w:val="0D0D0D"/>
          <w:sz w:val="32"/>
          <w:szCs w:val="32"/>
          <w:shd w:val="clear" w:color="auto" w:fill="FFFFFF"/>
        </w:rPr>
      </w:pPr>
      <w:r>
        <w:rPr>
          <w:rFonts w:eastAsia="方正仿宋_GBK"/>
          <w:color w:val="0D0D0D"/>
          <w:sz w:val="32"/>
          <w:szCs w:val="32"/>
          <w:shd w:val="clear" w:color="auto" w:fill="FFFFFF"/>
        </w:rPr>
        <w:t>    </w:t>
      </w:r>
      <w:r>
        <w:rPr>
          <w:rFonts w:hint="eastAsia" w:eastAsia="方正仿宋_GBK"/>
          <w:color w:val="0D0D0D"/>
          <w:sz w:val="32"/>
          <w:szCs w:val="32"/>
          <w:shd w:val="clear" w:color="auto" w:fill="FFFFFF"/>
        </w:rPr>
        <w:t>（3）农林水支出0.85万元，占0.03%，</w:t>
      </w:r>
      <w:r>
        <w:rPr>
          <w:rFonts w:eastAsia="方正仿宋_GBK"/>
          <w:color w:val="0D0D0D"/>
          <w:sz w:val="32"/>
          <w:szCs w:val="32"/>
          <w:shd w:val="clear" w:color="auto" w:fill="FFFFFF"/>
        </w:rPr>
        <w:t>较年初预算数增加</w:t>
      </w:r>
      <w:r>
        <w:rPr>
          <w:rFonts w:hint="eastAsia" w:eastAsia="方正仿宋_GBK"/>
          <w:color w:val="0D0D0D"/>
          <w:sz w:val="32"/>
          <w:szCs w:val="32"/>
          <w:shd w:val="clear" w:color="auto" w:fill="FFFFFF"/>
        </w:rPr>
        <w:t>0.85</w:t>
      </w:r>
      <w:r>
        <w:rPr>
          <w:rFonts w:eastAsia="方正仿宋_GBK"/>
          <w:color w:val="0D0D0D"/>
          <w:sz w:val="32"/>
          <w:szCs w:val="32"/>
          <w:shd w:val="clear" w:color="auto" w:fill="FFFFFF"/>
        </w:rPr>
        <w:t>万元</w:t>
      </w:r>
      <w:r>
        <w:rPr>
          <w:rFonts w:hint="eastAsia" w:eastAsia="方正仿宋_GBK"/>
          <w:color w:val="0D0D0D"/>
          <w:sz w:val="32"/>
          <w:szCs w:val="32"/>
          <w:shd w:val="clear" w:color="auto" w:fill="FFFFFF"/>
        </w:rPr>
        <w:t>，</w:t>
      </w:r>
      <w:r>
        <w:rPr>
          <w:rFonts w:eastAsia="方正仿宋_GBK"/>
          <w:color w:val="0D0D0D"/>
          <w:sz w:val="32"/>
          <w:szCs w:val="32"/>
          <w:shd w:val="clear" w:color="auto" w:fill="FFFFFF"/>
        </w:rPr>
        <w:t>主要原因是</w:t>
      </w:r>
      <w:r>
        <w:rPr>
          <w:rFonts w:hint="eastAsia" w:eastAsia="方正仿宋_GBK"/>
          <w:color w:val="0D0D0D"/>
          <w:sz w:val="32"/>
          <w:szCs w:val="32"/>
          <w:shd w:val="clear" w:color="auto" w:fill="FFFFFF"/>
        </w:rPr>
        <w:t>驻村工作队差旅补助。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eastAsia="方正仿宋_GBK"/>
          <w:color w:val="0D0D0D"/>
          <w:sz w:val="32"/>
          <w:szCs w:val="32"/>
          <w:shd w:val="clear" w:color="auto" w:fill="FFFFFF"/>
        </w:rPr>
      </w:pPr>
      <w:r>
        <w:rPr>
          <w:rFonts w:eastAsia="方正仿宋_GBK"/>
          <w:color w:val="0D0D0D"/>
          <w:sz w:val="32"/>
          <w:szCs w:val="32"/>
          <w:shd w:val="clear" w:color="auto" w:fill="FFFFFF"/>
        </w:rPr>
        <w:t>（</w:t>
      </w:r>
      <w:r>
        <w:rPr>
          <w:rFonts w:hint="eastAsia" w:eastAsia="方正仿宋_GBK"/>
          <w:color w:val="0D0D0D"/>
          <w:sz w:val="32"/>
          <w:szCs w:val="32"/>
          <w:shd w:val="clear" w:color="auto" w:fill="FFFFFF"/>
          <w:lang w:val="en-US" w:eastAsia="zh-CN"/>
        </w:rPr>
        <w:t>4</w:t>
      </w:r>
      <w:r>
        <w:rPr>
          <w:rFonts w:eastAsia="方正仿宋_GBK"/>
          <w:color w:val="0D0D0D"/>
          <w:sz w:val="32"/>
          <w:szCs w:val="32"/>
          <w:shd w:val="clear" w:color="auto" w:fill="FFFFFF"/>
        </w:rPr>
        <w:t>）住房保障支出</w:t>
      </w:r>
      <w:r>
        <w:rPr>
          <w:rFonts w:hint="eastAsia" w:eastAsia="方正仿宋_GBK"/>
          <w:color w:val="0D0D0D"/>
          <w:sz w:val="32"/>
          <w:szCs w:val="32"/>
          <w:shd w:val="clear" w:color="auto" w:fill="FFFFFF"/>
        </w:rPr>
        <w:t>12.77</w:t>
      </w:r>
      <w:r>
        <w:rPr>
          <w:rFonts w:eastAsia="方正仿宋_GBK"/>
          <w:color w:val="0D0D0D"/>
          <w:sz w:val="32"/>
          <w:szCs w:val="32"/>
          <w:shd w:val="clear" w:color="auto" w:fill="FFFFFF"/>
        </w:rPr>
        <w:t>万元，占</w:t>
      </w:r>
      <w:r>
        <w:rPr>
          <w:rFonts w:hint="eastAsia" w:eastAsia="方正仿宋_GBK"/>
          <w:color w:val="0D0D0D"/>
          <w:sz w:val="32"/>
          <w:szCs w:val="32"/>
          <w:shd w:val="clear" w:color="auto" w:fill="FFFFFF"/>
        </w:rPr>
        <w:t>0.45</w:t>
      </w:r>
      <w:r>
        <w:rPr>
          <w:rFonts w:eastAsia="方正仿宋_GBK"/>
          <w:color w:val="0D0D0D"/>
          <w:sz w:val="32"/>
          <w:szCs w:val="32"/>
          <w:shd w:val="clear" w:color="auto" w:fill="FFFFFF"/>
        </w:rPr>
        <w:t>%，较年初预算数</w:t>
      </w:r>
      <w:r>
        <w:rPr>
          <w:rFonts w:hint="eastAsia" w:eastAsia="方正仿宋_GBK"/>
          <w:color w:val="0D0D0D"/>
          <w:sz w:val="32"/>
          <w:szCs w:val="32"/>
          <w:shd w:val="clear" w:color="auto" w:fill="FFFFFF"/>
        </w:rPr>
        <w:t>增加0.87</w:t>
      </w:r>
      <w:r>
        <w:rPr>
          <w:rFonts w:eastAsia="方正仿宋_GBK"/>
          <w:color w:val="0D0D0D"/>
          <w:sz w:val="32"/>
          <w:szCs w:val="32"/>
          <w:shd w:val="clear" w:color="auto" w:fill="FFFFFF"/>
        </w:rPr>
        <w:t>万元，主要原因是</w:t>
      </w:r>
      <w:r>
        <w:rPr>
          <w:rFonts w:hint="eastAsia" w:eastAsia="方正仿宋_GBK"/>
          <w:color w:val="0D0D0D"/>
          <w:sz w:val="32"/>
          <w:szCs w:val="32"/>
          <w:shd w:val="clear" w:color="auto" w:fill="FFFFFF"/>
        </w:rPr>
        <w:t>人员新增</w:t>
      </w:r>
      <w:r>
        <w:rPr>
          <w:rFonts w:eastAsia="方正仿宋_GBK"/>
          <w:color w:val="0D0D0D"/>
          <w:sz w:val="32"/>
          <w:szCs w:val="32"/>
          <w:shd w:val="clear" w:color="auto" w:fill="FFFFFF"/>
        </w:rPr>
        <w:t>，</w:t>
      </w:r>
      <w:r>
        <w:rPr>
          <w:rFonts w:hint="eastAsia" w:eastAsia="方正仿宋_GBK"/>
          <w:color w:val="0D0D0D"/>
          <w:sz w:val="32"/>
          <w:szCs w:val="32"/>
          <w:shd w:val="clear" w:color="auto" w:fill="FFFFFF"/>
        </w:rPr>
        <w:t>增加</w:t>
      </w:r>
      <w:r>
        <w:rPr>
          <w:rFonts w:eastAsia="方正仿宋_GBK"/>
          <w:color w:val="0D0D0D"/>
          <w:sz w:val="32"/>
          <w:szCs w:val="32"/>
          <w:shd w:val="clear" w:color="auto" w:fill="FFFFFF"/>
        </w:rPr>
        <w:t>人员经费。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eastAsia="方正仿宋_GBK"/>
          <w:color w:val="0D0D0D"/>
          <w:sz w:val="32"/>
          <w:szCs w:val="32"/>
          <w:shd w:val="clear" w:color="auto" w:fill="FFFFFF"/>
        </w:rPr>
      </w:pPr>
      <w:r>
        <w:rPr>
          <w:rFonts w:eastAsia="方正仿宋_GBK"/>
          <w:color w:val="0D0D0D"/>
          <w:sz w:val="32"/>
          <w:szCs w:val="32"/>
          <w:shd w:val="clear" w:color="auto" w:fill="FFFFFF"/>
        </w:rPr>
        <w:t>（</w:t>
      </w:r>
      <w:r>
        <w:rPr>
          <w:rFonts w:hint="eastAsia" w:eastAsia="方正仿宋_GBK"/>
          <w:color w:val="0D0D0D"/>
          <w:sz w:val="32"/>
          <w:szCs w:val="32"/>
          <w:shd w:val="clear" w:color="auto" w:fill="FFFFFF"/>
          <w:lang w:val="en-US" w:eastAsia="zh-CN"/>
        </w:rPr>
        <w:t>5</w:t>
      </w:r>
      <w:r>
        <w:rPr>
          <w:rFonts w:eastAsia="方正仿宋_GBK"/>
          <w:color w:val="0D0D0D"/>
          <w:sz w:val="32"/>
          <w:szCs w:val="32"/>
          <w:shd w:val="clear" w:color="auto" w:fill="FFFFFF"/>
        </w:rPr>
        <w:t>）</w:t>
      </w:r>
      <w:r>
        <w:rPr>
          <w:rFonts w:hint="eastAsia" w:eastAsia="方正仿宋_GBK"/>
          <w:color w:val="0D0D0D"/>
          <w:sz w:val="32"/>
          <w:szCs w:val="32"/>
          <w:shd w:val="clear" w:color="auto" w:fill="FFFFFF"/>
        </w:rPr>
        <w:t>一般公共服务支出0.97</w:t>
      </w:r>
      <w:r>
        <w:rPr>
          <w:rFonts w:eastAsia="方正仿宋_GBK"/>
          <w:color w:val="0D0D0D"/>
          <w:sz w:val="32"/>
          <w:szCs w:val="32"/>
          <w:shd w:val="clear" w:color="auto" w:fill="FFFFFF"/>
        </w:rPr>
        <w:t>万元，占</w:t>
      </w:r>
      <w:r>
        <w:rPr>
          <w:rFonts w:hint="eastAsia" w:eastAsia="方正仿宋_GBK"/>
          <w:color w:val="0D0D0D"/>
          <w:sz w:val="32"/>
          <w:szCs w:val="32"/>
          <w:shd w:val="clear" w:color="auto" w:fill="FFFFFF"/>
        </w:rPr>
        <w:t>0.03</w:t>
      </w:r>
      <w:r>
        <w:rPr>
          <w:rFonts w:eastAsia="方正仿宋_GBK"/>
          <w:color w:val="0D0D0D"/>
          <w:sz w:val="32"/>
          <w:szCs w:val="32"/>
          <w:shd w:val="clear" w:color="auto" w:fill="FFFFFF"/>
        </w:rPr>
        <w:t>%，较年初预算数增加</w:t>
      </w:r>
      <w:r>
        <w:rPr>
          <w:rFonts w:hint="eastAsia" w:eastAsia="方正仿宋_GBK"/>
          <w:color w:val="0D0D0D"/>
          <w:sz w:val="32"/>
          <w:szCs w:val="32"/>
          <w:shd w:val="clear" w:color="auto" w:fill="FFFFFF"/>
        </w:rPr>
        <w:t>0</w:t>
      </w:r>
      <w:r>
        <w:rPr>
          <w:rFonts w:eastAsia="方正仿宋_GBK"/>
          <w:color w:val="0D0D0D"/>
          <w:sz w:val="32"/>
          <w:szCs w:val="32"/>
          <w:shd w:val="clear" w:color="auto" w:fill="FFFFFF"/>
        </w:rPr>
        <w:t>万元，主要</w:t>
      </w:r>
      <w:r>
        <w:rPr>
          <w:rFonts w:hint="eastAsia" w:eastAsia="方正仿宋_GBK"/>
          <w:color w:val="0D0D0D"/>
          <w:sz w:val="32"/>
          <w:szCs w:val="32"/>
          <w:shd w:val="clear" w:color="auto" w:fill="FFFFFF"/>
        </w:rPr>
        <w:t>用于党建经费支出</w:t>
      </w:r>
      <w:r>
        <w:rPr>
          <w:rFonts w:eastAsia="方正仿宋_GBK"/>
          <w:color w:val="0D0D0D"/>
          <w:sz w:val="32"/>
          <w:szCs w:val="32"/>
          <w:shd w:val="clear" w:color="auto" w:fill="FFFFFF"/>
        </w:rPr>
        <w:t>。</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textAlignment w:val="auto"/>
        <w:rPr>
          <w:rFonts w:eastAsia="方正楷体_GBK"/>
          <w:color w:val="0D0D0D"/>
          <w:kern w:val="2"/>
          <w:sz w:val="32"/>
          <w:szCs w:val="32"/>
        </w:rPr>
      </w:pPr>
      <w:r>
        <w:rPr>
          <w:rStyle w:val="8"/>
          <w:rFonts w:eastAsia="方正仿宋_GBK"/>
          <w:color w:val="0D0D0D"/>
          <w:sz w:val="32"/>
          <w:szCs w:val="32"/>
          <w:shd w:val="clear" w:color="auto" w:fill="FFFFFF"/>
        </w:rPr>
        <w:t>   </w:t>
      </w:r>
      <w:r>
        <w:rPr>
          <w:rFonts w:eastAsia="方正楷体_GBK"/>
          <w:color w:val="0D0D0D"/>
          <w:kern w:val="2"/>
          <w:sz w:val="32"/>
          <w:szCs w:val="32"/>
        </w:rPr>
        <w:t>（四）</w:t>
      </w:r>
      <w:r>
        <w:rPr>
          <w:rFonts w:eastAsia="方正楷体_GBK"/>
          <w:color w:val="0D0D0D"/>
          <w:sz w:val="32"/>
          <w:szCs w:val="32"/>
          <w:shd w:val="clear" w:color="auto" w:fill="FFFFFF"/>
        </w:rPr>
        <w:t>一般公共预算财政拨款基本支出决算情况说明。</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rPr>
          <w:rFonts w:eastAsia="方正楷体_GBK"/>
          <w:color w:val="0D0D0D"/>
          <w:kern w:val="2"/>
          <w:sz w:val="32"/>
          <w:szCs w:val="32"/>
        </w:rPr>
      </w:pPr>
      <w:r>
        <w:rPr>
          <w:rFonts w:eastAsia="方正仿宋_GBK"/>
          <w:color w:val="0D0D0D"/>
          <w:sz w:val="32"/>
          <w:szCs w:val="32"/>
        </w:rPr>
        <w:t>2021年度一般公共财政拨款基本支出</w:t>
      </w:r>
      <w:r>
        <w:rPr>
          <w:rFonts w:hint="eastAsia" w:eastAsia="方正仿宋_GBK"/>
          <w:color w:val="0D0D0D"/>
          <w:sz w:val="32"/>
          <w:szCs w:val="32"/>
        </w:rPr>
        <w:t>268.08</w:t>
      </w:r>
      <w:r>
        <w:rPr>
          <w:rFonts w:eastAsia="方正仿宋_GBK"/>
          <w:color w:val="0D0D0D"/>
          <w:sz w:val="32"/>
          <w:szCs w:val="32"/>
        </w:rPr>
        <w:t>万元。其中：人员经费</w:t>
      </w:r>
      <w:r>
        <w:rPr>
          <w:rFonts w:hint="eastAsia" w:eastAsia="方正仿宋_GBK"/>
          <w:color w:val="0D0D0D"/>
          <w:sz w:val="32"/>
          <w:szCs w:val="32"/>
        </w:rPr>
        <w:t>226.77</w:t>
      </w:r>
      <w:r>
        <w:rPr>
          <w:rFonts w:eastAsia="方正仿宋_GBK"/>
          <w:color w:val="0D0D0D"/>
          <w:sz w:val="32"/>
          <w:szCs w:val="32"/>
        </w:rPr>
        <w:t>万元，较上年决算数</w:t>
      </w:r>
      <w:r>
        <w:rPr>
          <w:rFonts w:hint="eastAsia" w:eastAsia="方正仿宋_GBK"/>
          <w:color w:val="0D0D0D"/>
          <w:sz w:val="32"/>
          <w:szCs w:val="32"/>
        </w:rPr>
        <w:t>减少12.28</w:t>
      </w:r>
      <w:r>
        <w:rPr>
          <w:rFonts w:eastAsia="方正仿宋_GBK"/>
          <w:color w:val="0D0D0D"/>
          <w:sz w:val="32"/>
          <w:szCs w:val="32"/>
        </w:rPr>
        <w:t>万元，</w:t>
      </w:r>
      <w:r>
        <w:rPr>
          <w:rFonts w:hint="eastAsia" w:eastAsia="方正仿宋_GBK"/>
          <w:color w:val="0D0D0D"/>
          <w:sz w:val="32"/>
          <w:szCs w:val="32"/>
        </w:rPr>
        <w:t>减少5.14</w:t>
      </w:r>
      <w:r>
        <w:rPr>
          <w:rFonts w:eastAsia="方正仿宋_GBK"/>
          <w:color w:val="0D0D0D"/>
          <w:sz w:val="32"/>
          <w:szCs w:val="32"/>
        </w:rPr>
        <w:t>%，主要原因是人员</w:t>
      </w:r>
      <w:r>
        <w:rPr>
          <w:rFonts w:hint="eastAsia" w:eastAsia="方正仿宋_GBK"/>
          <w:color w:val="0D0D0D"/>
          <w:sz w:val="32"/>
          <w:szCs w:val="32"/>
        </w:rPr>
        <w:t>新增2人</w:t>
      </w:r>
      <w:r>
        <w:rPr>
          <w:rFonts w:eastAsia="方正仿宋_GBK"/>
          <w:color w:val="0D0D0D"/>
          <w:sz w:val="32"/>
          <w:szCs w:val="32"/>
        </w:rPr>
        <w:t>，</w:t>
      </w:r>
      <w:r>
        <w:rPr>
          <w:rFonts w:eastAsia="方正仿宋_GBK"/>
          <w:color w:val="0D0D0D"/>
          <w:sz w:val="32"/>
          <w:szCs w:val="32"/>
          <w:shd w:val="clear" w:color="auto" w:fill="FFFFFF"/>
        </w:rPr>
        <w:t>人员变动影响基本工资、绩效工资、养老保险、职业年金、医疗保险、住房公积金的增加</w:t>
      </w:r>
      <w:r>
        <w:rPr>
          <w:rFonts w:eastAsia="方正仿宋_GBK"/>
          <w:color w:val="0D0D0D"/>
          <w:sz w:val="32"/>
          <w:szCs w:val="32"/>
        </w:rPr>
        <w:t>。公用经费</w:t>
      </w:r>
      <w:r>
        <w:rPr>
          <w:rFonts w:hint="eastAsia" w:eastAsia="方正仿宋_GBK"/>
          <w:color w:val="0D0D0D"/>
          <w:sz w:val="32"/>
          <w:szCs w:val="32"/>
        </w:rPr>
        <w:t>41.32</w:t>
      </w:r>
      <w:r>
        <w:rPr>
          <w:rFonts w:eastAsia="方正仿宋_GBK"/>
          <w:color w:val="0D0D0D"/>
          <w:sz w:val="32"/>
          <w:szCs w:val="32"/>
        </w:rPr>
        <w:t>万元，较上年决算数</w:t>
      </w:r>
      <w:r>
        <w:rPr>
          <w:rFonts w:hint="eastAsia" w:eastAsia="方正仿宋_GBK"/>
          <w:color w:val="0D0D0D"/>
          <w:sz w:val="32"/>
          <w:szCs w:val="32"/>
        </w:rPr>
        <w:t>增加9.72</w:t>
      </w:r>
      <w:r>
        <w:rPr>
          <w:rFonts w:eastAsia="方正仿宋_GBK"/>
          <w:color w:val="0D0D0D"/>
          <w:sz w:val="32"/>
          <w:szCs w:val="32"/>
        </w:rPr>
        <w:t>万元，</w:t>
      </w:r>
      <w:r>
        <w:rPr>
          <w:rFonts w:hint="eastAsia" w:eastAsia="方正仿宋_GBK"/>
          <w:color w:val="0D0D0D"/>
          <w:sz w:val="32"/>
          <w:szCs w:val="32"/>
        </w:rPr>
        <w:t>增加30.76</w:t>
      </w:r>
      <w:r>
        <w:rPr>
          <w:rFonts w:eastAsia="方正仿宋_GBK"/>
          <w:color w:val="0D0D0D"/>
          <w:sz w:val="32"/>
          <w:szCs w:val="32"/>
        </w:rPr>
        <w:t>%，主要原因是</w:t>
      </w:r>
      <w:r>
        <w:rPr>
          <w:rFonts w:hint="eastAsia" w:eastAsia="方正仿宋_GBK"/>
          <w:color w:val="0D0D0D"/>
          <w:sz w:val="32"/>
          <w:szCs w:val="32"/>
        </w:rPr>
        <w:t>人员新增2人</w:t>
      </w:r>
      <w:r>
        <w:rPr>
          <w:rFonts w:eastAsia="方正仿宋_GBK"/>
          <w:color w:val="0D0D0D"/>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eastAsia="方正楷体_GBK"/>
          <w:color w:val="0D0D0D"/>
          <w:kern w:val="2"/>
          <w:sz w:val="32"/>
          <w:szCs w:val="32"/>
        </w:rPr>
      </w:pPr>
      <w:r>
        <w:rPr>
          <w:rFonts w:eastAsia="方正楷体_GBK"/>
          <w:color w:val="0D0D0D"/>
          <w:kern w:val="2"/>
          <w:sz w:val="32"/>
          <w:szCs w:val="32"/>
        </w:rPr>
        <w:t>（五）政府性基金预算收支决算情况说明。</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0"/>
        <w:textAlignment w:val="auto"/>
        <w:rPr>
          <w:rFonts w:eastAsia="方正仿宋_GBK"/>
          <w:color w:val="0D0D0D"/>
          <w:sz w:val="32"/>
          <w:szCs w:val="32"/>
          <w:shd w:val="clear" w:color="auto" w:fill="FFFFFF"/>
        </w:rPr>
      </w:pPr>
      <w:r>
        <w:rPr>
          <w:rFonts w:hint="eastAsia" w:eastAsia="方正仿宋_GBK"/>
          <w:color w:val="0D0D0D"/>
          <w:sz w:val="32"/>
          <w:szCs w:val="32"/>
          <w:shd w:val="clear" w:color="auto" w:fill="FFFFFF"/>
        </w:rPr>
        <w:t>无。</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rPr>
          <w:rFonts w:eastAsia="方正楷体_GBK"/>
          <w:color w:val="0D0D0D"/>
          <w:kern w:val="2"/>
          <w:sz w:val="32"/>
          <w:szCs w:val="32"/>
        </w:rPr>
      </w:pPr>
      <w:r>
        <w:rPr>
          <w:rFonts w:hint="eastAsia" w:eastAsia="方正楷体_GBK"/>
          <w:color w:val="0D0D0D"/>
          <w:kern w:val="2"/>
          <w:sz w:val="32"/>
          <w:szCs w:val="32"/>
        </w:rPr>
        <w:t>（六）</w:t>
      </w:r>
      <w:r>
        <w:rPr>
          <w:rFonts w:eastAsia="方正楷体_GBK"/>
          <w:color w:val="0D0D0D"/>
          <w:kern w:val="2"/>
          <w:sz w:val="32"/>
          <w:szCs w:val="32"/>
        </w:rPr>
        <w:t>国有资本经营预算财政拨款支出决算情况说明。</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left="640"/>
        <w:textAlignment w:val="auto"/>
        <w:rPr>
          <w:rFonts w:eastAsia="方正仿宋_GBK"/>
          <w:color w:val="0D0D0D"/>
          <w:sz w:val="32"/>
          <w:szCs w:val="32"/>
          <w:shd w:val="clear" w:color="auto" w:fill="FFFFFF"/>
        </w:rPr>
      </w:pPr>
      <w:r>
        <w:rPr>
          <w:rFonts w:eastAsia="方正仿宋_GBK"/>
          <w:color w:val="0D0D0D"/>
          <w:sz w:val="32"/>
          <w:szCs w:val="32"/>
          <w:shd w:val="clear" w:color="auto" w:fill="FFFFFF"/>
        </w:rPr>
        <w:t>无。</w:t>
      </w:r>
    </w:p>
    <w:p>
      <w:pPr>
        <w:pageBreakBefore w:val="0"/>
        <w:kinsoku/>
        <w:wordWrap/>
        <w:overflowPunct/>
        <w:topLinePunct w:val="0"/>
        <w:autoSpaceDE/>
        <w:autoSpaceDN/>
        <w:bidi w:val="0"/>
        <w:adjustRightInd/>
        <w:spacing w:line="560" w:lineRule="exact"/>
        <w:ind w:firstLine="640" w:firstLineChars="200"/>
        <w:textAlignment w:val="auto"/>
        <w:rPr>
          <w:sz w:val="32"/>
          <w:szCs w:val="32"/>
        </w:rPr>
      </w:pPr>
      <w:r>
        <w:rPr>
          <w:rFonts w:hint="eastAsia" w:ascii="方正黑体_GBK" w:eastAsia="方正黑体_GBK"/>
          <w:sz w:val="32"/>
          <w:szCs w:val="32"/>
        </w:rPr>
        <w:t xml:space="preserve">三、“三公”经费情况说明 </w:t>
      </w:r>
    </w:p>
    <w:p>
      <w:pPr>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仿宋_GBK"/>
          <w:color w:val="0D0D0D"/>
          <w:sz w:val="32"/>
          <w:szCs w:val="32"/>
        </w:rPr>
      </w:pPr>
      <w:r>
        <w:rPr>
          <w:rFonts w:hint="eastAsia" w:ascii="Times New Roman" w:hAnsi="Times New Roman" w:eastAsia="方正楷体_GBK"/>
          <w:color w:val="0D0D0D"/>
          <w:sz w:val="32"/>
          <w:szCs w:val="32"/>
        </w:rPr>
        <w:t>（一）“三公”经费支出情况。</w:t>
      </w:r>
    </w:p>
    <w:p>
      <w:pPr>
        <w:pageBreakBefore w:val="0"/>
        <w:kinsoku/>
        <w:wordWrap/>
        <w:overflowPunct/>
        <w:topLinePunct w:val="0"/>
        <w:autoSpaceDE/>
        <w:autoSpaceDN/>
        <w:bidi w:val="0"/>
        <w:adjustRightInd/>
        <w:spacing w:line="560" w:lineRule="exact"/>
        <w:ind w:firstLine="640" w:firstLineChars="200"/>
        <w:textAlignment w:val="auto"/>
        <w:rPr>
          <w:rFonts w:eastAsia="方正仿宋_GBK"/>
          <w:color w:val="0D0D0D"/>
          <w:sz w:val="32"/>
          <w:szCs w:val="32"/>
        </w:rPr>
      </w:pPr>
      <w:r>
        <w:rPr>
          <w:rFonts w:hint="default" w:ascii="Times New Roman" w:hAnsi="Times New Roman" w:eastAsia="方正仿宋_GBK" w:cs="Times New Roman"/>
          <w:color w:val="0D0D0D"/>
          <w:sz w:val="32"/>
          <w:szCs w:val="32"/>
        </w:rPr>
        <w:t>2021</w:t>
      </w:r>
      <w:r>
        <w:rPr>
          <w:rFonts w:hint="eastAsia" w:eastAsia="方正仿宋_GBK"/>
          <w:color w:val="0D0D0D"/>
          <w:sz w:val="32"/>
          <w:szCs w:val="32"/>
        </w:rPr>
        <w:t>年度“三公”经费支出共计</w:t>
      </w:r>
      <w:r>
        <w:rPr>
          <w:rFonts w:hint="default" w:ascii="Times New Roman" w:hAnsi="Times New Roman" w:eastAsia="方正仿宋_GBK" w:cs="Times New Roman"/>
          <w:color w:val="0D0D0D"/>
          <w:sz w:val="32"/>
          <w:szCs w:val="32"/>
        </w:rPr>
        <w:t>3.66</w:t>
      </w:r>
      <w:r>
        <w:rPr>
          <w:rFonts w:hint="eastAsia" w:eastAsia="方正仿宋_GBK"/>
          <w:color w:val="0D0D0D"/>
          <w:sz w:val="32"/>
          <w:szCs w:val="32"/>
        </w:rPr>
        <w:t>万元，较年初预算数减少</w:t>
      </w:r>
      <w:r>
        <w:rPr>
          <w:rFonts w:hint="default" w:ascii="Times New Roman" w:hAnsi="Times New Roman" w:eastAsia="方正仿宋_GBK" w:cs="Times New Roman"/>
          <w:color w:val="0D0D0D"/>
          <w:sz w:val="32"/>
          <w:szCs w:val="32"/>
        </w:rPr>
        <w:t>1.34</w:t>
      </w:r>
      <w:r>
        <w:rPr>
          <w:rFonts w:hint="eastAsia" w:eastAsia="方正仿宋_GBK"/>
          <w:color w:val="0D0D0D"/>
          <w:sz w:val="32"/>
          <w:szCs w:val="32"/>
        </w:rPr>
        <w:t>万元，下降</w:t>
      </w:r>
      <w:r>
        <w:rPr>
          <w:rFonts w:hint="default" w:ascii="Times New Roman" w:hAnsi="Times New Roman" w:eastAsia="方正仿宋_GBK" w:cs="Times New Roman"/>
          <w:color w:val="0D0D0D"/>
          <w:sz w:val="32"/>
          <w:szCs w:val="32"/>
        </w:rPr>
        <w:t>26.8%</w:t>
      </w:r>
      <w:r>
        <w:rPr>
          <w:rFonts w:hint="eastAsia" w:eastAsia="方正仿宋_GBK"/>
          <w:color w:val="0D0D0D"/>
          <w:sz w:val="32"/>
          <w:szCs w:val="32"/>
        </w:rPr>
        <w:t>，</w:t>
      </w:r>
      <w:r>
        <w:rPr>
          <w:rFonts w:hint="default" w:ascii="Times New Roman" w:hAnsi="Times New Roman" w:eastAsia="方正仿宋_GBK" w:cs="Times New Roman"/>
          <w:color w:val="0D0D0D"/>
          <w:sz w:val="32"/>
          <w:szCs w:val="32"/>
        </w:rPr>
        <w:t>2021</w:t>
      </w:r>
      <w:r>
        <w:rPr>
          <w:rFonts w:eastAsia="方正仿宋_GBK"/>
          <w:color w:val="0D0D0D"/>
          <w:sz w:val="32"/>
          <w:szCs w:val="32"/>
        </w:rPr>
        <w:t>年公务接待费支出</w:t>
      </w:r>
      <w:r>
        <w:rPr>
          <w:rFonts w:hint="default" w:ascii="Times New Roman" w:hAnsi="Times New Roman" w:eastAsia="方正仿宋_GBK" w:cs="Times New Roman"/>
          <w:color w:val="0D0D0D"/>
          <w:sz w:val="32"/>
          <w:szCs w:val="32"/>
        </w:rPr>
        <w:t>1.14</w:t>
      </w:r>
      <w:r>
        <w:rPr>
          <w:rFonts w:eastAsia="方正仿宋_GBK"/>
          <w:color w:val="0D0D0D"/>
          <w:sz w:val="32"/>
          <w:szCs w:val="32"/>
        </w:rPr>
        <w:t>万元，比上年</w:t>
      </w:r>
      <w:r>
        <w:rPr>
          <w:rFonts w:hint="eastAsia" w:eastAsia="方正仿宋_GBK"/>
          <w:color w:val="0D0D0D"/>
          <w:sz w:val="32"/>
          <w:szCs w:val="32"/>
        </w:rPr>
        <w:t>上涨</w:t>
      </w:r>
      <w:r>
        <w:rPr>
          <w:rFonts w:hint="default" w:ascii="Times New Roman" w:hAnsi="Times New Roman" w:eastAsia="方正仿宋_GBK" w:cs="Times New Roman"/>
          <w:color w:val="0D0D0D"/>
          <w:sz w:val="32"/>
          <w:szCs w:val="32"/>
        </w:rPr>
        <w:t>15.15%</w:t>
      </w:r>
      <w:r>
        <w:rPr>
          <w:rFonts w:hint="eastAsia" w:eastAsia="方正仿宋_GBK"/>
          <w:color w:val="0D0D0D"/>
          <w:sz w:val="32"/>
          <w:szCs w:val="32"/>
        </w:rPr>
        <w:t>，主要原因是</w:t>
      </w:r>
      <w:r>
        <w:rPr>
          <w:rFonts w:hint="default" w:ascii="Times New Roman" w:hAnsi="Times New Roman" w:eastAsia="方正仿宋_GBK" w:cs="Times New Roman"/>
          <w:color w:val="0D0D0D"/>
          <w:sz w:val="32"/>
          <w:szCs w:val="32"/>
        </w:rPr>
        <w:t>2020</w:t>
      </w:r>
      <w:r>
        <w:rPr>
          <w:rFonts w:hint="eastAsia" w:eastAsia="方正仿宋_GBK"/>
          <w:color w:val="0D0D0D"/>
          <w:sz w:val="32"/>
          <w:szCs w:val="32"/>
        </w:rPr>
        <w:t>年因为疫情，接待费减少</w:t>
      </w:r>
      <w:r>
        <w:rPr>
          <w:rFonts w:eastAsia="方正仿宋_GBK"/>
          <w:color w:val="0D0D0D"/>
          <w:sz w:val="32"/>
          <w:szCs w:val="32"/>
        </w:rPr>
        <w:t>；</w:t>
      </w:r>
      <w:r>
        <w:rPr>
          <w:rFonts w:hint="default" w:ascii="Times New Roman" w:hAnsi="Times New Roman" w:eastAsia="方正仿宋_GBK" w:cs="Times New Roman"/>
          <w:color w:val="0D0D0D"/>
          <w:sz w:val="32"/>
          <w:szCs w:val="32"/>
        </w:rPr>
        <w:t>2021</w:t>
      </w:r>
      <w:r>
        <w:rPr>
          <w:rFonts w:hint="eastAsia" w:eastAsia="方正仿宋_GBK"/>
          <w:color w:val="0D0D0D"/>
          <w:sz w:val="32"/>
          <w:szCs w:val="32"/>
        </w:rPr>
        <w:t>年公务用车购置费支出</w:t>
      </w:r>
      <w:r>
        <w:rPr>
          <w:rFonts w:hint="default" w:ascii="Times New Roman" w:hAnsi="Times New Roman" w:eastAsia="方正仿宋_GBK" w:cs="Times New Roman"/>
          <w:color w:val="0D0D0D"/>
          <w:sz w:val="32"/>
          <w:szCs w:val="32"/>
        </w:rPr>
        <w:t>0</w:t>
      </w:r>
      <w:r>
        <w:rPr>
          <w:rFonts w:hint="eastAsia" w:eastAsia="方正仿宋_GBK"/>
          <w:color w:val="0D0D0D"/>
          <w:sz w:val="32"/>
          <w:szCs w:val="32"/>
        </w:rPr>
        <w:t>万元，</w:t>
      </w:r>
      <w:r>
        <w:rPr>
          <w:rFonts w:eastAsia="方正仿宋_GBK"/>
          <w:color w:val="0D0D0D"/>
          <w:sz w:val="32"/>
          <w:szCs w:val="32"/>
        </w:rPr>
        <w:t>比上年</w:t>
      </w:r>
      <w:r>
        <w:rPr>
          <w:rFonts w:hint="eastAsia" w:eastAsia="方正仿宋_GBK"/>
          <w:color w:val="0D0D0D"/>
          <w:sz w:val="32"/>
          <w:szCs w:val="32"/>
        </w:rPr>
        <w:t>持平；</w:t>
      </w:r>
      <w:r>
        <w:rPr>
          <w:rFonts w:hint="default" w:ascii="Times New Roman" w:hAnsi="Times New Roman" w:eastAsia="方正仿宋_GBK" w:cs="Times New Roman"/>
          <w:color w:val="0D0D0D"/>
          <w:sz w:val="32"/>
          <w:szCs w:val="32"/>
        </w:rPr>
        <w:t>2021</w:t>
      </w:r>
      <w:r>
        <w:rPr>
          <w:rFonts w:hint="eastAsia" w:eastAsia="方正仿宋_GBK"/>
          <w:color w:val="0D0D0D"/>
          <w:sz w:val="32"/>
          <w:szCs w:val="32"/>
        </w:rPr>
        <w:t>年公务用车运行维护费支出</w:t>
      </w:r>
      <w:r>
        <w:rPr>
          <w:rFonts w:hint="default" w:ascii="Times New Roman" w:hAnsi="Times New Roman" w:eastAsia="方正仿宋_GBK" w:cs="Times New Roman"/>
          <w:color w:val="0D0D0D"/>
          <w:sz w:val="32"/>
          <w:szCs w:val="32"/>
        </w:rPr>
        <w:t>2.52</w:t>
      </w:r>
      <w:r>
        <w:rPr>
          <w:rFonts w:hint="eastAsia" w:eastAsia="方正仿宋_GBK"/>
          <w:color w:val="0D0D0D"/>
          <w:sz w:val="32"/>
          <w:szCs w:val="32"/>
        </w:rPr>
        <w:t>万元，比上年下降</w:t>
      </w:r>
      <w:r>
        <w:rPr>
          <w:rFonts w:hint="default" w:ascii="Times New Roman" w:hAnsi="Times New Roman" w:eastAsia="方正仿宋_GBK" w:cs="Times New Roman"/>
          <w:color w:val="0D0D0D"/>
          <w:sz w:val="32"/>
          <w:szCs w:val="32"/>
        </w:rPr>
        <w:t>3.83%</w:t>
      </w:r>
      <w:r>
        <w:rPr>
          <w:rFonts w:hint="eastAsia" w:eastAsia="方正仿宋_GBK"/>
          <w:color w:val="0D0D0D"/>
          <w:sz w:val="32"/>
          <w:szCs w:val="32"/>
        </w:rPr>
        <w:t>，主要原因是规范使用油卡；</w:t>
      </w:r>
      <w:r>
        <w:rPr>
          <w:rFonts w:hint="default" w:ascii="Times New Roman" w:hAnsi="Times New Roman" w:eastAsia="方正仿宋_GBK" w:cs="Times New Roman"/>
          <w:color w:val="0D0D0D"/>
          <w:sz w:val="32"/>
          <w:szCs w:val="32"/>
        </w:rPr>
        <w:t>2021</w:t>
      </w:r>
      <w:r>
        <w:rPr>
          <w:rFonts w:hint="eastAsia" w:eastAsia="方正仿宋_GBK"/>
          <w:color w:val="0D0D0D"/>
          <w:sz w:val="32"/>
          <w:szCs w:val="32"/>
        </w:rPr>
        <w:t>年</w:t>
      </w:r>
      <w:r>
        <w:rPr>
          <w:rFonts w:eastAsia="方正仿宋_GBK"/>
          <w:color w:val="0D0D0D"/>
          <w:sz w:val="32"/>
          <w:szCs w:val="32"/>
        </w:rPr>
        <w:t>无因公出国（境）费用</w:t>
      </w:r>
      <w:r>
        <w:rPr>
          <w:rFonts w:hint="eastAsia" w:eastAsia="方正仿宋_GBK"/>
          <w:color w:val="0D0D0D"/>
          <w:sz w:val="32"/>
          <w:szCs w:val="32"/>
        </w:rPr>
        <w:t>。</w:t>
      </w:r>
    </w:p>
    <w:p>
      <w:pPr>
        <w:pageBreakBefore w:val="0"/>
        <w:kinsoku/>
        <w:wordWrap/>
        <w:overflowPunct/>
        <w:topLinePunct w:val="0"/>
        <w:autoSpaceDE/>
        <w:autoSpaceDN/>
        <w:bidi w:val="0"/>
        <w:adjustRightInd/>
        <w:spacing w:line="560" w:lineRule="exact"/>
        <w:ind w:firstLine="640" w:firstLineChars="200"/>
        <w:textAlignment w:val="auto"/>
        <w:rPr>
          <w:rFonts w:eastAsia="方正楷体_GBK"/>
          <w:color w:val="0D0D0D"/>
          <w:sz w:val="32"/>
          <w:szCs w:val="32"/>
        </w:rPr>
      </w:pPr>
      <w:r>
        <w:rPr>
          <w:rFonts w:hint="eastAsia" w:ascii="方正楷体_GBK" w:hAnsi="方正楷体_GBK" w:eastAsia="方正楷体_GBK" w:cs="方正楷体_GBK"/>
          <w:color w:val="0D0D0D"/>
          <w:sz w:val="32"/>
          <w:szCs w:val="32"/>
        </w:rPr>
        <w:t>（二）“三公”经费实物量情况。</w:t>
      </w:r>
    </w:p>
    <w:p>
      <w:pPr>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color w:val="0D0D0D"/>
          <w:sz w:val="32"/>
          <w:szCs w:val="32"/>
        </w:rPr>
      </w:pPr>
      <w:r>
        <w:rPr>
          <w:rFonts w:hint="default" w:ascii="Times New Roman" w:hAnsi="Times New Roman" w:eastAsia="方正仿宋_GBK" w:cs="Times New Roman"/>
          <w:color w:val="0D0D0D"/>
          <w:sz w:val="32"/>
          <w:szCs w:val="32"/>
          <w:shd w:val="clear" w:color="auto" w:fill="FFFFFF"/>
        </w:rPr>
        <w:t>2021</w:t>
      </w:r>
      <w:r>
        <w:rPr>
          <w:rFonts w:eastAsia="方正仿宋_GBK"/>
          <w:color w:val="0D0D0D"/>
          <w:sz w:val="32"/>
          <w:szCs w:val="32"/>
          <w:shd w:val="clear" w:color="auto" w:fill="FFFFFF"/>
        </w:rPr>
        <w:t>年度本部门因公出国（境）共计</w:t>
      </w:r>
      <w:r>
        <w:rPr>
          <w:rFonts w:hint="default" w:ascii="Times New Roman" w:hAnsi="Times New Roman" w:eastAsia="方正仿宋_GBK" w:cs="Times New Roman"/>
          <w:color w:val="0D0D0D"/>
          <w:sz w:val="32"/>
          <w:szCs w:val="32"/>
          <w:shd w:val="clear" w:color="auto" w:fill="FFFFFF"/>
        </w:rPr>
        <w:t>0</w:t>
      </w:r>
      <w:r>
        <w:rPr>
          <w:rFonts w:eastAsia="方正仿宋_GBK"/>
          <w:color w:val="0D0D0D"/>
          <w:sz w:val="32"/>
          <w:szCs w:val="32"/>
          <w:shd w:val="clear" w:color="auto" w:fill="FFFFFF"/>
        </w:rPr>
        <w:t>个团组；</w:t>
      </w:r>
      <w:r>
        <w:rPr>
          <w:rFonts w:eastAsia="方正仿宋_GBK"/>
          <w:color w:val="0D0D0D"/>
          <w:kern w:val="0"/>
          <w:sz w:val="32"/>
          <w:szCs w:val="32"/>
        </w:rPr>
        <w:t xml:space="preserve"> 公务用车购置</w:t>
      </w:r>
      <w:r>
        <w:rPr>
          <w:rFonts w:hint="default" w:ascii="Times New Roman" w:hAnsi="Times New Roman" w:eastAsia="方正仿宋_GBK" w:cs="Times New Roman"/>
          <w:color w:val="0D0D0D"/>
          <w:kern w:val="0"/>
          <w:sz w:val="32"/>
          <w:szCs w:val="32"/>
        </w:rPr>
        <w:t>0</w:t>
      </w:r>
      <w:r>
        <w:rPr>
          <w:rFonts w:eastAsia="方正仿宋_GBK"/>
          <w:color w:val="0D0D0D"/>
          <w:kern w:val="0"/>
          <w:sz w:val="32"/>
          <w:szCs w:val="32"/>
        </w:rPr>
        <w:t>辆、公车保有量</w:t>
      </w:r>
      <w:r>
        <w:rPr>
          <w:rFonts w:hint="default" w:ascii="Times New Roman" w:hAnsi="Times New Roman" w:eastAsia="方正仿宋_GBK" w:cs="Times New Roman"/>
          <w:color w:val="0D0D0D"/>
          <w:kern w:val="0"/>
          <w:sz w:val="32"/>
          <w:szCs w:val="32"/>
        </w:rPr>
        <w:t>1</w:t>
      </w:r>
      <w:r>
        <w:rPr>
          <w:rFonts w:eastAsia="方正仿宋_GBK"/>
          <w:color w:val="0D0D0D"/>
          <w:kern w:val="0"/>
          <w:sz w:val="32"/>
          <w:szCs w:val="32"/>
        </w:rPr>
        <w:t>辆、国内公务接待的</w:t>
      </w:r>
      <w:r>
        <w:rPr>
          <w:rFonts w:hint="default" w:ascii="Times New Roman" w:hAnsi="Times New Roman" w:eastAsia="方正仿宋_GBK" w:cs="Times New Roman"/>
          <w:color w:val="0D0D0D"/>
          <w:kern w:val="0"/>
          <w:sz w:val="32"/>
          <w:szCs w:val="32"/>
        </w:rPr>
        <w:t>12</w:t>
      </w:r>
      <w:r>
        <w:rPr>
          <w:rFonts w:eastAsia="方正仿宋_GBK"/>
          <w:color w:val="0D0D0D"/>
          <w:kern w:val="0"/>
          <w:sz w:val="32"/>
          <w:szCs w:val="32"/>
        </w:rPr>
        <w:t>批次、国内公务接待人数</w:t>
      </w:r>
      <w:r>
        <w:rPr>
          <w:rFonts w:hint="default" w:ascii="Times New Roman" w:hAnsi="Times New Roman" w:eastAsia="方正仿宋_GBK" w:cs="Times New Roman"/>
          <w:color w:val="0D0D0D"/>
          <w:kern w:val="0"/>
          <w:sz w:val="32"/>
          <w:szCs w:val="32"/>
        </w:rPr>
        <w:t>115</w:t>
      </w:r>
      <w:r>
        <w:rPr>
          <w:rFonts w:eastAsia="方正仿宋_GBK"/>
          <w:color w:val="0D0D0D"/>
          <w:kern w:val="0"/>
          <w:sz w:val="32"/>
          <w:szCs w:val="32"/>
        </w:rPr>
        <w:t>人。</w:t>
      </w:r>
      <w:r>
        <w:rPr>
          <w:rFonts w:hint="default" w:ascii="Times New Roman" w:hAnsi="Times New Roman" w:eastAsia="方正仿宋_GBK" w:cs="Times New Roman"/>
          <w:color w:val="0D0D0D"/>
          <w:sz w:val="32"/>
          <w:szCs w:val="32"/>
          <w:shd w:val="clear" w:color="auto" w:fill="FFFFFF"/>
        </w:rPr>
        <w:t>2021</w:t>
      </w:r>
      <w:r>
        <w:rPr>
          <w:rFonts w:eastAsia="方正仿宋_GBK"/>
          <w:color w:val="0D0D0D"/>
          <w:sz w:val="32"/>
          <w:szCs w:val="32"/>
          <w:shd w:val="clear" w:color="auto" w:fill="FFFFFF"/>
        </w:rPr>
        <w:t>年本部门人均接待费</w:t>
      </w:r>
      <w:r>
        <w:rPr>
          <w:rFonts w:hint="default" w:ascii="Times New Roman" w:hAnsi="Times New Roman" w:eastAsia="方正仿宋_GBK" w:cs="Times New Roman"/>
          <w:color w:val="0D0D0D"/>
          <w:sz w:val="32"/>
          <w:szCs w:val="32"/>
          <w:shd w:val="clear" w:color="auto" w:fill="FFFFFF"/>
        </w:rPr>
        <w:t>99</w:t>
      </w:r>
      <w:r>
        <w:rPr>
          <w:rFonts w:eastAsia="方正仿宋_GBK"/>
          <w:color w:val="0D0D0D"/>
          <w:sz w:val="32"/>
          <w:szCs w:val="32"/>
          <w:shd w:val="clear" w:color="auto" w:fill="FFFFFF"/>
        </w:rPr>
        <w:t>元，车均运行维护费</w:t>
      </w:r>
      <w:r>
        <w:rPr>
          <w:rFonts w:hint="default" w:ascii="Times New Roman" w:hAnsi="Times New Roman" w:eastAsia="方正仿宋_GBK" w:cs="Times New Roman"/>
          <w:color w:val="0D0D0D"/>
          <w:sz w:val="32"/>
          <w:szCs w:val="32"/>
          <w:shd w:val="clear" w:color="auto" w:fill="FFFFFF"/>
        </w:rPr>
        <w:t>2.52</w:t>
      </w:r>
      <w:r>
        <w:rPr>
          <w:rFonts w:eastAsia="方正仿宋_GBK"/>
          <w:color w:val="0D0D0D"/>
          <w:sz w:val="32"/>
          <w:szCs w:val="32"/>
          <w:shd w:val="clear" w:color="auto" w:fill="FFFFFF"/>
        </w:rPr>
        <w:t>万元。</w:t>
      </w:r>
    </w:p>
    <w:p>
      <w:pPr>
        <w:pStyle w:val="12"/>
        <w:pageBreakBefore w:val="0"/>
        <w:tabs>
          <w:tab w:val="center" w:pos="4153"/>
          <w:tab w:val="left" w:pos="7275"/>
        </w:tabs>
        <w:kinsoku/>
        <w:wordWrap/>
        <w:overflowPunct/>
        <w:topLinePunct w:val="0"/>
        <w:autoSpaceDE/>
        <w:autoSpaceDN/>
        <w:bidi w:val="0"/>
        <w:adjustRightInd/>
        <w:spacing w:line="560" w:lineRule="exact"/>
        <w:ind w:firstLine="640"/>
        <w:textAlignment w:val="auto"/>
        <w:rPr>
          <w:rFonts w:ascii="Times New Roman" w:hAnsi="Times New Roman" w:eastAsia="方正黑体_GBK"/>
          <w:color w:val="0D0D0D"/>
          <w:sz w:val="32"/>
          <w:szCs w:val="32"/>
        </w:rPr>
      </w:pPr>
      <w:r>
        <w:rPr>
          <w:rFonts w:hint="eastAsia" w:ascii="Times New Roman" w:hAnsi="Times New Roman" w:eastAsia="方正黑体_GBK"/>
          <w:color w:val="0D0D0D"/>
          <w:sz w:val="32"/>
          <w:szCs w:val="32"/>
        </w:rPr>
        <w:t>四、其他需要说明的事项</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2" w:firstLineChars="200"/>
        <w:textAlignment w:val="auto"/>
        <w:rPr>
          <w:rFonts w:eastAsia="方正楷体_GBK"/>
          <w:color w:val="0D0D0D"/>
          <w:kern w:val="2"/>
          <w:sz w:val="32"/>
          <w:szCs w:val="32"/>
        </w:rPr>
      </w:pPr>
      <w:r>
        <w:rPr>
          <w:rFonts w:eastAsia="方正楷体_GBK"/>
          <w:b/>
          <w:color w:val="0D0D0D"/>
          <w:sz w:val="32"/>
          <w:szCs w:val="32"/>
        </w:rPr>
        <w:t>（一）机关运行经费情况说明。</w:t>
      </w:r>
      <w:r>
        <w:rPr>
          <w:rFonts w:eastAsia="方正仿宋_GBK"/>
          <w:color w:val="0D0D0D"/>
          <w:sz w:val="32"/>
          <w:szCs w:val="32"/>
          <w:shd w:val="clear" w:color="auto" w:fill="FFFFFF"/>
        </w:rPr>
        <w:t>2021年度本部门机关运行经费支出</w:t>
      </w:r>
      <w:r>
        <w:rPr>
          <w:rFonts w:hint="eastAsia" w:eastAsia="方正仿宋_GBK"/>
          <w:color w:val="0D0D0D"/>
          <w:sz w:val="32"/>
          <w:szCs w:val="32"/>
          <w:shd w:val="clear" w:color="auto" w:fill="FFFFFF"/>
        </w:rPr>
        <w:t>41.32</w:t>
      </w:r>
      <w:r>
        <w:rPr>
          <w:rFonts w:eastAsia="方正仿宋_GBK"/>
          <w:color w:val="0D0D0D"/>
          <w:sz w:val="32"/>
          <w:szCs w:val="32"/>
          <w:shd w:val="clear" w:color="auto" w:fill="FFFFFF"/>
        </w:rPr>
        <w:t>万元，</w:t>
      </w:r>
      <w:r>
        <w:rPr>
          <w:rFonts w:eastAsia="方正仿宋_GBK"/>
          <w:color w:val="0D0D0D"/>
          <w:sz w:val="32"/>
          <w:szCs w:val="32"/>
        </w:rPr>
        <w:t>较上年决算数</w:t>
      </w:r>
      <w:r>
        <w:rPr>
          <w:rFonts w:hint="eastAsia" w:eastAsia="方正仿宋_GBK"/>
          <w:color w:val="0D0D0D"/>
          <w:sz w:val="32"/>
          <w:szCs w:val="32"/>
        </w:rPr>
        <w:t>增加9.72</w:t>
      </w:r>
      <w:r>
        <w:rPr>
          <w:rFonts w:eastAsia="方正仿宋_GBK"/>
          <w:color w:val="0D0D0D"/>
          <w:sz w:val="32"/>
          <w:szCs w:val="32"/>
        </w:rPr>
        <w:t>万元，</w:t>
      </w:r>
      <w:r>
        <w:rPr>
          <w:rFonts w:hint="eastAsia" w:eastAsia="方正仿宋_GBK"/>
          <w:color w:val="0D0D0D"/>
          <w:sz w:val="32"/>
          <w:szCs w:val="32"/>
        </w:rPr>
        <w:t>增加30.76</w:t>
      </w:r>
      <w:r>
        <w:rPr>
          <w:rFonts w:eastAsia="方正仿宋_GBK"/>
          <w:color w:val="0D0D0D"/>
          <w:sz w:val="32"/>
          <w:szCs w:val="32"/>
        </w:rPr>
        <w:t>%</w:t>
      </w:r>
      <w:r>
        <w:rPr>
          <w:rFonts w:eastAsia="方正仿宋_GBK"/>
          <w:color w:val="0D0D0D"/>
          <w:sz w:val="32"/>
          <w:szCs w:val="32"/>
          <w:shd w:val="clear" w:color="auto" w:fill="FFFFFF"/>
        </w:rPr>
        <w:t>，主要</w:t>
      </w:r>
      <w:r>
        <w:rPr>
          <w:rFonts w:hint="eastAsia" w:eastAsia="方正仿宋_GBK"/>
          <w:color w:val="0D0D0D"/>
          <w:sz w:val="32"/>
          <w:szCs w:val="32"/>
          <w:shd w:val="clear" w:color="auto" w:fill="FFFFFF"/>
        </w:rPr>
        <w:t>用于</w:t>
      </w:r>
      <w:r>
        <w:rPr>
          <w:rFonts w:eastAsia="方正仿宋_GBK"/>
          <w:color w:val="0D0D0D"/>
          <w:sz w:val="32"/>
          <w:szCs w:val="32"/>
          <w:shd w:val="clear" w:color="auto" w:fill="FFFFFF"/>
        </w:rPr>
        <w:t>2021年度工作人员增加</w:t>
      </w:r>
      <w:r>
        <w:rPr>
          <w:rFonts w:hint="eastAsia" w:eastAsia="方正仿宋_GBK"/>
          <w:color w:val="0D0D0D"/>
          <w:sz w:val="32"/>
          <w:szCs w:val="32"/>
          <w:shd w:val="clear" w:color="auto" w:fill="FFFFFF"/>
        </w:rPr>
        <w:t>、事务增多</w:t>
      </w:r>
      <w:r>
        <w:rPr>
          <w:rFonts w:eastAsia="方正仿宋_GBK"/>
          <w:color w:val="0D0D0D"/>
          <w:sz w:val="32"/>
          <w:szCs w:val="32"/>
          <w:shd w:val="clear" w:color="auto" w:fill="FFFFFF"/>
        </w:rPr>
        <w:t>，公用经费大幅</w:t>
      </w:r>
      <w:r>
        <w:rPr>
          <w:rFonts w:hint="eastAsia" w:eastAsia="方正仿宋_GBK"/>
          <w:color w:val="0D0D0D"/>
          <w:sz w:val="32"/>
          <w:szCs w:val="32"/>
          <w:shd w:val="clear" w:color="auto" w:fill="FFFFFF"/>
        </w:rPr>
        <w:t>增长</w:t>
      </w:r>
      <w:r>
        <w:rPr>
          <w:rFonts w:eastAsia="方正仿宋_GBK"/>
          <w:color w:val="0D0D0D"/>
          <w:sz w:val="32"/>
          <w:szCs w:val="32"/>
          <w:shd w:val="clear" w:color="auto" w:fill="FFFFFF"/>
        </w:rPr>
        <w:t>。机关运行经费主要用于办公费、水电费、邮电费、差旅费、维修（护）费、会议费、培训费、公务接待费、劳务费、工会经费、福利费、公务用车运行维护费、其他交通费用、其他商品和服务支出、办公设备购置等。</w:t>
      </w:r>
    </w:p>
    <w:p>
      <w:pPr>
        <w:pageBreakBefore w:val="0"/>
        <w:kinsoku/>
        <w:wordWrap/>
        <w:overflowPunct/>
        <w:topLinePunct w:val="0"/>
        <w:autoSpaceDE/>
        <w:autoSpaceDN/>
        <w:bidi w:val="0"/>
        <w:adjustRightInd/>
        <w:spacing w:line="560" w:lineRule="exact"/>
        <w:ind w:firstLine="642" w:firstLineChars="200"/>
        <w:textAlignment w:val="auto"/>
        <w:rPr>
          <w:rFonts w:eastAsia="方正仿宋_GBK"/>
          <w:color w:val="0D0D0D"/>
          <w:kern w:val="0"/>
          <w:sz w:val="32"/>
          <w:szCs w:val="32"/>
        </w:rPr>
      </w:pPr>
      <w:r>
        <w:rPr>
          <w:rFonts w:eastAsia="方正楷体_GBK"/>
          <w:b/>
          <w:color w:val="0D0D0D"/>
          <w:kern w:val="0"/>
          <w:sz w:val="32"/>
          <w:szCs w:val="32"/>
        </w:rPr>
        <w:t>（二）国有资产占用情况说明。</w:t>
      </w:r>
      <w:r>
        <w:rPr>
          <w:rFonts w:eastAsia="方正仿宋_GBK"/>
          <w:color w:val="0D0D0D"/>
          <w:kern w:val="0"/>
          <w:sz w:val="32"/>
          <w:szCs w:val="32"/>
        </w:rPr>
        <w:t>截至</w:t>
      </w:r>
      <w:r>
        <w:rPr>
          <w:rFonts w:hint="default" w:ascii="Times New Roman" w:hAnsi="Times New Roman" w:eastAsia="方正仿宋_GBK" w:cs="Times New Roman"/>
          <w:color w:val="0D0D0D"/>
          <w:kern w:val="0"/>
          <w:sz w:val="32"/>
          <w:szCs w:val="32"/>
        </w:rPr>
        <w:t>2021</w:t>
      </w:r>
      <w:r>
        <w:rPr>
          <w:rFonts w:eastAsia="方正仿宋_GBK"/>
          <w:color w:val="0D0D0D"/>
          <w:kern w:val="0"/>
          <w:sz w:val="32"/>
          <w:szCs w:val="32"/>
        </w:rPr>
        <w:t>年</w:t>
      </w:r>
      <w:r>
        <w:rPr>
          <w:rFonts w:hint="default" w:ascii="Times New Roman" w:hAnsi="Times New Roman" w:eastAsia="方正仿宋_GBK" w:cs="Times New Roman"/>
          <w:color w:val="0D0D0D"/>
          <w:kern w:val="0"/>
          <w:sz w:val="32"/>
          <w:szCs w:val="32"/>
        </w:rPr>
        <w:t>12</w:t>
      </w:r>
      <w:r>
        <w:rPr>
          <w:rFonts w:eastAsia="方正仿宋_GBK"/>
          <w:color w:val="0D0D0D"/>
          <w:kern w:val="0"/>
          <w:sz w:val="32"/>
          <w:szCs w:val="32"/>
        </w:rPr>
        <w:t>月</w:t>
      </w:r>
      <w:r>
        <w:rPr>
          <w:rFonts w:hint="default" w:ascii="Times New Roman" w:hAnsi="Times New Roman" w:eastAsia="方正仿宋_GBK" w:cs="Times New Roman"/>
          <w:color w:val="0D0D0D"/>
          <w:kern w:val="0"/>
          <w:sz w:val="32"/>
          <w:szCs w:val="32"/>
        </w:rPr>
        <w:t>31</w:t>
      </w:r>
      <w:r>
        <w:rPr>
          <w:rFonts w:eastAsia="方正仿宋_GBK"/>
          <w:color w:val="0D0D0D"/>
          <w:kern w:val="0"/>
          <w:sz w:val="32"/>
          <w:szCs w:val="32"/>
        </w:rPr>
        <w:t>日，本部门共有车辆</w:t>
      </w:r>
      <w:r>
        <w:rPr>
          <w:rFonts w:hint="default" w:ascii="Times New Roman" w:hAnsi="Times New Roman" w:eastAsia="方正仿宋_GBK" w:cs="Times New Roman"/>
          <w:color w:val="0D0D0D"/>
          <w:kern w:val="0"/>
          <w:sz w:val="32"/>
          <w:szCs w:val="32"/>
        </w:rPr>
        <w:t>1</w:t>
      </w:r>
      <w:r>
        <w:rPr>
          <w:rFonts w:eastAsia="方正仿宋_GBK"/>
          <w:color w:val="0D0D0D"/>
          <w:kern w:val="0"/>
          <w:sz w:val="32"/>
          <w:szCs w:val="32"/>
        </w:rPr>
        <w:t>辆。其中：</w:t>
      </w:r>
      <w:r>
        <w:rPr>
          <w:rFonts w:hint="eastAsia" w:eastAsia="方正仿宋_GBK"/>
          <w:color w:val="0D0D0D"/>
          <w:kern w:val="0"/>
          <w:sz w:val="32"/>
          <w:szCs w:val="32"/>
        </w:rPr>
        <w:t>领导</w:t>
      </w:r>
      <w:r>
        <w:rPr>
          <w:rFonts w:eastAsia="方正仿宋_GBK"/>
          <w:color w:val="0D0D0D"/>
          <w:kern w:val="0"/>
          <w:sz w:val="32"/>
          <w:szCs w:val="32"/>
        </w:rPr>
        <w:t>用车</w:t>
      </w:r>
      <w:r>
        <w:rPr>
          <w:rFonts w:hint="default" w:ascii="Times New Roman" w:hAnsi="Times New Roman" w:eastAsia="方正仿宋_GBK" w:cs="Times New Roman"/>
          <w:color w:val="0D0D0D"/>
          <w:kern w:val="0"/>
          <w:sz w:val="32"/>
          <w:szCs w:val="32"/>
        </w:rPr>
        <w:t>1</w:t>
      </w:r>
      <w:r>
        <w:rPr>
          <w:rFonts w:eastAsia="方正仿宋_GBK"/>
          <w:color w:val="0D0D0D"/>
          <w:kern w:val="0"/>
          <w:sz w:val="32"/>
          <w:szCs w:val="32"/>
        </w:rPr>
        <w:t>辆。单价</w:t>
      </w:r>
      <w:r>
        <w:rPr>
          <w:rFonts w:hint="default" w:ascii="Times New Roman" w:hAnsi="Times New Roman" w:eastAsia="方正仿宋_GBK" w:cs="Times New Roman"/>
          <w:color w:val="0D0D0D"/>
          <w:kern w:val="0"/>
          <w:sz w:val="32"/>
          <w:szCs w:val="32"/>
        </w:rPr>
        <w:t>50</w:t>
      </w:r>
      <w:r>
        <w:rPr>
          <w:rFonts w:eastAsia="方正仿宋_GBK"/>
          <w:color w:val="0D0D0D"/>
          <w:kern w:val="0"/>
          <w:sz w:val="32"/>
          <w:szCs w:val="32"/>
        </w:rPr>
        <w:t>万元（含）以上通用设备</w:t>
      </w:r>
      <w:r>
        <w:rPr>
          <w:rFonts w:hint="default" w:ascii="Times New Roman" w:hAnsi="Times New Roman" w:eastAsia="方正仿宋_GBK" w:cs="Times New Roman"/>
          <w:color w:val="0D0D0D"/>
          <w:kern w:val="0"/>
          <w:sz w:val="32"/>
          <w:szCs w:val="32"/>
        </w:rPr>
        <w:t>0</w:t>
      </w:r>
      <w:r>
        <w:rPr>
          <w:rFonts w:eastAsia="方正仿宋_GBK"/>
          <w:color w:val="0D0D0D"/>
          <w:kern w:val="0"/>
          <w:sz w:val="32"/>
          <w:szCs w:val="32"/>
        </w:rPr>
        <w:t>台（套）和单价</w:t>
      </w:r>
      <w:r>
        <w:rPr>
          <w:rFonts w:hint="default" w:ascii="Times New Roman" w:hAnsi="Times New Roman" w:eastAsia="方正仿宋_GBK" w:cs="Times New Roman"/>
          <w:color w:val="0D0D0D"/>
          <w:kern w:val="0"/>
          <w:sz w:val="32"/>
          <w:szCs w:val="32"/>
        </w:rPr>
        <w:t>100</w:t>
      </w:r>
      <w:r>
        <w:rPr>
          <w:rFonts w:eastAsia="方正仿宋_GBK"/>
          <w:color w:val="0D0D0D"/>
          <w:kern w:val="0"/>
          <w:sz w:val="32"/>
          <w:szCs w:val="32"/>
        </w:rPr>
        <w:t>万元（含）以上专用设备</w:t>
      </w:r>
      <w:r>
        <w:rPr>
          <w:rFonts w:hint="default" w:ascii="Times New Roman" w:hAnsi="Times New Roman" w:eastAsia="方正仿宋_GBK" w:cs="Times New Roman"/>
          <w:color w:val="0D0D0D"/>
          <w:kern w:val="0"/>
          <w:sz w:val="32"/>
          <w:szCs w:val="32"/>
        </w:rPr>
        <w:t>0</w:t>
      </w:r>
      <w:r>
        <w:rPr>
          <w:rFonts w:eastAsia="方正仿宋_GBK"/>
          <w:color w:val="0D0D0D"/>
          <w:kern w:val="0"/>
          <w:sz w:val="32"/>
          <w:szCs w:val="32"/>
        </w:rPr>
        <w:t xml:space="preserve">台（套）。 </w:t>
      </w:r>
    </w:p>
    <w:p>
      <w:pPr>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黑体_GBK" w:cs="宋体"/>
          <w:kern w:val="0"/>
          <w:sz w:val="32"/>
          <w:szCs w:val="32"/>
        </w:rPr>
      </w:pPr>
      <w:r>
        <w:rPr>
          <w:rFonts w:hint="eastAsia" w:ascii="Times New Roman" w:hAnsi="Times New Roman" w:eastAsia="方正黑体_GBK" w:cs="宋体"/>
          <w:kern w:val="0"/>
          <w:sz w:val="32"/>
          <w:szCs w:val="32"/>
        </w:rPr>
        <w:t>五、预算绩效管理情况说明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eastAsia="方正楷体_GBK"/>
          <w:b/>
          <w:color w:val="0D0D0D"/>
          <w:sz w:val="32"/>
          <w:szCs w:val="32"/>
        </w:rPr>
      </w:pPr>
      <w:r>
        <w:rPr>
          <w:rFonts w:eastAsia="方正楷体_GBK"/>
          <w:b/>
          <w:color w:val="0D0D0D"/>
          <w:sz w:val="32"/>
          <w:szCs w:val="32"/>
        </w:rPr>
        <w:t>（一）预算绩效管理工作开展情况。</w:t>
      </w:r>
    </w:p>
    <w:p>
      <w:pPr>
        <w:pStyle w:val="5"/>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0"/>
        <w:textAlignment w:val="auto"/>
        <w:rPr>
          <w:rFonts w:eastAsia="方正仿宋_GBK"/>
          <w:color w:val="0D0D0D"/>
          <w:sz w:val="32"/>
          <w:szCs w:val="32"/>
          <w:shd w:val="clear" w:color="auto" w:fill="FFFFFF"/>
        </w:rPr>
      </w:pPr>
      <w:r>
        <w:rPr>
          <w:rFonts w:eastAsia="方正仿宋_GBK"/>
          <w:color w:val="0D0D0D"/>
          <w:sz w:val="32"/>
          <w:szCs w:val="32"/>
          <w:shd w:val="clear" w:color="auto" w:fill="FFFFFF"/>
        </w:rPr>
        <w:t>根据预算绩效管理要求，本部门对部门</w:t>
      </w:r>
      <w:r>
        <w:rPr>
          <w:rFonts w:hint="eastAsia" w:eastAsia="方正仿宋_GBK"/>
          <w:color w:val="0D0D0D"/>
          <w:sz w:val="32"/>
          <w:szCs w:val="32"/>
          <w:shd w:val="clear" w:color="auto" w:fill="FFFFFF"/>
        </w:rPr>
        <w:t>13</w:t>
      </w:r>
      <w:r>
        <w:rPr>
          <w:rFonts w:eastAsia="方正仿宋_GBK"/>
          <w:color w:val="0D0D0D"/>
          <w:sz w:val="32"/>
          <w:szCs w:val="32"/>
          <w:shd w:val="clear" w:color="auto" w:fill="FFFFFF"/>
        </w:rPr>
        <w:t>个项目开展了绩效自评，其中，以填报目标自评表形式开展自评</w:t>
      </w:r>
      <w:r>
        <w:rPr>
          <w:rFonts w:hint="eastAsia" w:eastAsia="方正仿宋_GBK"/>
          <w:color w:val="0D0D0D"/>
          <w:sz w:val="32"/>
          <w:szCs w:val="32"/>
          <w:shd w:val="clear" w:color="auto" w:fill="FFFFFF"/>
        </w:rPr>
        <w:t>13</w:t>
      </w:r>
      <w:r>
        <w:rPr>
          <w:rFonts w:eastAsia="方正仿宋_GBK"/>
          <w:color w:val="0D0D0D"/>
          <w:sz w:val="32"/>
          <w:szCs w:val="32"/>
          <w:shd w:val="clear" w:color="auto" w:fill="FFFFFF"/>
        </w:rPr>
        <w:t>项，涉及资金</w:t>
      </w:r>
      <w:r>
        <w:rPr>
          <w:rFonts w:hint="eastAsia" w:eastAsia="方正仿宋_GBK"/>
          <w:color w:val="0D0D0D"/>
          <w:sz w:val="32"/>
          <w:szCs w:val="32"/>
          <w:shd w:val="clear" w:color="auto" w:fill="FFFFFF"/>
        </w:rPr>
        <w:t>2706.66</w:t>
      </w:r>
      <w:r>
        <w:rPr>
          <w:rFonts w:eastAsia="方正仿宋_GBK"/>
          <w:color w:val="0D0D0D"/>
          <w:sz w:val="32"/>
          <w:szCs w:val="32"/>
          <w:shd w:val="clear" w:color="auto" w:fill="FFFFFF"/>
        </w:rPr>
        <w:t>万元（退役军人涉密项目）从评价情况来看，均完成了年初设定的绩效目标。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eastAsia="方正楷体_GBK"/>
          <w:b/>
          <w:color w:val="0D0D0D"/>
          <w:sz w:val="32"/>
          <w:szCs w:val="32"/>
        </w:rPr>
      </w:pPr>
      <w:r>
        <w:rPr>
          <w:rFonts w:eastAsia="方正楷体_GBK"/>
          <w:b/>
          <w:color w:val="0D0D0D"/>
          <w:sz w:val="32"/>
          <w:szCs w:val="32"/>
        </w:rPr>
        <w:t>（二）绩效自评结果。</w:t>
      </w:r>
      <w:r>
        <w:rPr>
          <w:rFonts w:eastAsia="方正楷体_GBK"/>
          <w:b/>
          <w:color w:val="0D0D0D"/>
          <w:sz w:val="32"/>
          <w:szCs w:val="32"/>
        </w:rPr>
        <w:tab/>
      </w:r>
    </w:p>
    <w:p>
      <w:pPr>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eastAsia="方正仿宋_GBK"/>
          <w:color w:val="0D0D0D"/>
          <w:kern w:val="0"/>
          <w:sz w:val="32"/>
          <w:szCs w:val="32"/>
          <w:shd w:val="clear" w:color="auto" w:fill="FFFFFF"/>
        </w:rPr>
      </w:pPr>
      <w:r>
        <w:rPr>
          <w:rFonts w:eastAsia="方正仿宋_GBK"/>
          <w:color w:val="0D0D0D"/>
          <w:kern w:val="0"/>
          <w:sz w:val="32"/>
          <w:szCs w:val="32"/>
          <w:shd w:val="clear" w:color="auto" w:fill="FFFFFF"/>
        </w:rPr>
        <w:t>绩效自评表</w:t>
      </w:r>
    </w:p>
    <w:p>
      <w:pPr>
        <w:spacing w:line="600" w:lineRule="exact"/>
        <w:rPr>
          <w:rFonts w:eastAsia="方正仿宋_GBK"/>
          <w:color w:val="0D0D0D"/>
          <w:kern w:val="0"/>
          <w:sz w:val="32"/>
          <w:szCs w:val="32"/>
          <w:shd w:val="clear" w:color="auto" w:fill="FFFFFF"/>
        </w:rPr>
      </w:pPr>
    </w:p>
    <w:p>
      <w:pPr>
        <w:spacing w:line="600" w:lineRule="exact"/>
        <w:rPr>
          <w:rFonts w:eastAsia="方正仿宋_GBK"/>
          <w:color w:val="0D0D0D"/>
          <w:kern w:val="0"/>
          <w:sz w:val="32"/>
          <w:szCs w:val="32"/>
          <w:shd w:val="clear" w:color="auto" w:fill="FFFFFF"/>
        </w:rPr>
      </w:pPr>
    </w:p>
    <w:p>
      <w:pPr>
        <w:spacing w:line="600" w:lineRule="exact"/>
        <w:rPr>
          <w:rFonts w:eastAsia="方正仿宋_GBK"/>
          <w:color w:val="0D0D0D"/>
          <w:kern w:val="0"/>
          <w:sz w:val="32"/>
          <w:szCs w:val="32"/>
          <w:shd w:val="clear" w:color="auto" w:fill="FFFFFF"/>
        </w:rPr>
      </w:pPr>
    </w:p>
    <w:p>
      <w:pPr>
        <w:spacing w:line="600" w:lineRule="exact"/>
        <w:rPr>
          <w:rFonts w:eastAsia="方正仿宋_GBK"/>
          <w:color w:val="0D0D0D"/>
          <w:kern w:val="0"/>
          <w:sz w:val="32"/>
          <w:szCs w:val="32"/>
          <w:shd w:val="clear" w:color="auto" w:fill="FFFFFF"/>
        </w:rPr>
      </w:pPr>
    </w:p>
    <w:p>
      <w:pPr>
        <w:spacing w:line="600" w:lineRule="exact"/>
        <w:rPr>
          <w:rFonts w:eastAsia="方正仿宋_GBK"/>
          <w:color w:val="0D0D0D"/>
          <w:kern w:val="0"/>
          <w:sz w:val="32"/>
          <w:szCs w:val="32"/>
          <w:shd w:val="clear" w:color="auto" w:fill="FFFFFF"/>
        </w:rPr>
      </w:pPr>
    </w:p>
    <w:tbl>
      <w:tblPr>
        <w:tblStyle w:val="6"/>
        <w:tblpPr w:leftFromText="180" w:rightFromText="180" w:vertAnchor="text" w:horzAnchor="page" w:tblpX="1156" w:tblpY="386"/>
        <w:tblOverlap w:val="never"/>
        <w:tblW w:w="10255" w:type="dxa"/>
        <w:tblInd w:w="0" w:type="dxa"/>
        <w:tblLayout w:type="fixed"/>
        <w:tblCellMar>
          <w:top w:w="0" w:type="dxa"/>
          <w:left w:w="108" w:type="dxa"/>
          <w:bottom w:w="0" w:type="dxa"/>
          <w:right w:w="108" w:type="dxa"/>
        </w:tblCellMar>
      </w:tblPr>
      <w:tblGrid>
        <w:gridCol w:w="775"/>
        <w:gridCol w:w="1425"/>
        <w:gridCol w:w="690"/>
        <w:gridCol w:w="585"/>
        <w:gridCol w:w="210"/>
        <w:gridCol w:w="551"/>
        <w:gridCol w:w="454"/>
        <w:gridCol w:w="491"/>
        <w:gridCol w:w="439"/>
        <w:gridCol w:w="956"/>
        <w:gridCol w:w="739"/>
        <w:gridCol w:w="375"/>
        <w:gridCol w:w="405"/>
        <w:gridCol w:w="795"/>
        <w:gridCol w:w="15"/>
        <w:gridCol w:w="1350"/>
      </w:tblGrid>
      <w:tr>
        <w:tblPrEx>
          <w:tblCellMar>
            <w:top w:w="0" w:type="dxa"/>
            <w:left w:w="108" w:type="dxa"/>
            <w:bottom w:w="0" w:type="dxa"/>
            <w:right w:w="108" w:type="dxa"/>
          </w:tblCellMar>
        </w:tblPrEx>
        <w:trPr>
          <w:trHeight w:val="601" w:hRule="atLeast"/>
        </w:trPr>
        <w:tc>
          <w:tcPr>
            <w:tcW w:w="10255" w:type="dxa"/>
            <w:gridSpan w:val="16"/>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eastAsia="方正仿宋_GBK"/>
                <w:color w:val="0D0D0D"/>
                <w:szCs w:val="21"/>
              </w:rPr>
            </w:pPr>
            <w:r>
              <w:rPr>
                <w:rFonts w:hint="eastAsia" w:ascii="宋体" w:hAnsi="宋体" w:cs="宋体"/>
                <w:color w:val="0D0D0D"/>
                <w:sz w:val="32"/>
                <w:szCs w:val="32"/>
                <w:shd w:val="clear" w:color="auto" w:fill="FFFFFF"/>
              </w:rPr>
              <w:t>部门整体绩效</w:t>
            </w:r>
            <w:bookmarkStart w:id="1" w:name="_GoBack"/>
            <w:bookmarkEnd w:id="1"/>
            <w:r>
              <w:rPr>
                <w:rFonts w:hint="eastAsia" w:ascii="宋体" w:hAnsi="宋体" w:cs="宋体"/>
                <w:color w:val="0D0D0D"/>
                <w:sz w:val="32"/>
                <w:szCs w:val="32"/>
                <w:shd w:val="clear" w:color="auto" w:fill="FFFFFF"/>
              </w:rPr>
              <w:t>自评表</w:t>
            </w:r>
          </w:p>
        </w:tc>
      </w:tr>
      <w:tr>
        <w:tblPrEx>
          <w:tblCellMar>
            <w:top w:w="0" w:type="dxa"/>
            <w:left w:w="108" w:type="dxa"/>
            <w:bottom w:w="0" w:type="dxa"/>
            <w:right w:w="108" w:type="dxa"/>
          </w:tblCellMar>
        </w:tblPrEx>
        <w:trPr>
          <w:trHeight w:val="601"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项目名称</w:t>
            </w:r>
          </w:p>
        </w:tc>
        <w:tc>
          <w:tcPr>
            <w:tcW w:w="4406"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项目编码</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001</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自评总分</w:t>
            </w:r>
            <w:r>
              <w:rPr>
                <w:rFonts w:eastAsia="方正仿宋_GBK"/>
                <w:color w:val="0D0D0D"/>
                <w:szCs w:val="21"/>
              </w:rPr>
              <w:br w:type="textWrapping"/>
            </w:r>
            <w:r>
              <w:rPr>
                <w:rFonts w:eastAsia="方正仿宋_GBK"/>
                <w:color w:val="0D0D0D"/>
                <w:szCs w:val="21"/>
              </w:rPr>
              <w:t>（分）</w:t>
            </w:r>
          </w:p>
        </w:tc>
        <w:tc>
          <w:tcPr>
            <w:tcW w:w="1365" w:type="dxa"/>
            <w:gridSpan w:val="2"/>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eastAsia="方正仿宋_GBK"/>
                <w:color w:val="0D0D0D"/>
                <w:szCs w:val="21"/>
              </w:rPr>
            </w:pPr>
            <w:r>
              <w:rPr>
                <w:rFonts w:eastAsia="方正仿宋_GBK"/>
                <w:color w:val="0D0D0D"/>
                <w:szCs w:val="21"/>
              </w:rPr>
              <w:t>100</w:t>
            </w:r>
          </w:p>
        </w:tc>
      </w:tr>
      <w:tr>
        <w:tblPrEx>
          <w:tblCellMar>
            <w:top w:w="0" w:type="dxa"/>
            <w:left w:w="108" w:type="dxa"/>
            <w:bottom w:w="0" w:type="dxa"/>
            <w:right w:w="108" w:type="dxa"/>
          </w:tblCellMar>
        </w:tblPrEx>
        <w:trPr>
          <w:trHeight w:val="601"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主管部门</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重庆市</w:t>
            </w:r>
            <w:r>
              <w:rPr>
                <w:rFonts w:hint="eastAsia" w:eastAsia="方正仿宋_GBK"/>
                <w:color w:val="0D0D0D"/>
                <w:szCs w:val="21"/>
              </w:rPr>
              <w:t>城口县</w:t>
            </w:r>
            <w:r>
              <w:rPr>
                <w:rFonts w:eastAsia="方正仿宋_GBK"/>
                <w:color w:val="0D0D0D"/>
                <w:szCs w:val="21"/>
              </w:rPr>
              <w:t>退役军人事务局</w:t>
            </w:r>
          </w:p>
        </w:tc>
        <w:tc>
          <w:tcPr>
            <w:tcW w:w="76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财政</w:t>
            </w:r>
            <w:r>
              <w:rPr>
                <w:rFonts w:hint="eastAsia" w:eastAsia="方正仿宋_GBK"/>
                <w:color w:val="0D0D0D"/>
                <w:szCs w:val="21"/>
              </w:rPr>
              <w:t>科</w:t>
            </w:r>
            <w:r>
              <w:rPr>
                <w:rFonts w:eastAsia="方正仿宋_GBK"/>
                <w:color w:val="0D0D0D"/>
                <w:szCs w:val="21"/>
              </w:rPr>
              <w:t>室</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社保科</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项目</w:t>
            </w:r>
            <w:r>
              <w:rPr>
                <w:rFonts w:eastAsia="方正仿宋_GBK"/>
                <w:color w:val="0D0D0D"/>
                <w:szCs w:val="21"/>
              </w:rPr>
              <w:br w:type="textWrapping"/>
            </w:r>
            <w:r>
              <w:rPr>
                <w:rFonts w:eastAsia="方正仿宋_GBK"/>
                <w:color w:val="0D0D0D"/>
                <w:szCs w:val="21"/>
              </w:rPr>
              <w:t>联系人</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陈锶雨</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联系电话</w:t>
            </w:r>
          </w:p>
        </w:tc>
        <w:tc>
          <w:tcPr>
            <w:tcW w:w="1365" w:type="dxa"/>
            <w:gridSpan w:val="2"/>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59211307</w:t>
            </w:r>
          </w:p>
        </w:tc>
      </w:tr>
      <w:tr>
        <w:tblPrEx>
          <w:tblCellMar>
            <w:top w:w="0" w:type="dxa"/>
            <w:left w:w="108" w:type="dxa"/>
            <w:bottom w:w="0" w:type="dxa"/>
            <w:right w:w="108" w:type="dxa"/>
          </w:tblCellMar>
        </w:tblPrEx>
        <w:trPr>
          <w:trHeight w:val="601" w:hRule="atLeast"/>
        </w:trPr>
        <w:tc>
          <w:tcPr>
            <w:tcW w:w="77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项目资金（万元）</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年初预算数</w:t>
            </w:r>
          </w:p>
        </w:tc>
        <w:tc>
          <w:tcPr>
            <w:tcW w:w="170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全年（调整）预算数</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全年执行数</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执行率</w:t>
            </w:r>
            <w:r>
              <w:rPr>
                <w:rFonts w:eastAsia="方正仿宋_GBK"/>
                <w:color w:val="0D0D0D"/>
                <w:szCs w:val="21"/>
              </w:rPr>
              <w:br w:type="textWrapping"/>
            </w:r>
            <w:r>
              <w:rPr>
                <w:rFonts w:eastAsia="方正仿宋_GBK"/>
                <w:color w:val="0D0D0D"/>
                <w:szCs w:val="21"/>
              </w:rPr>
              <w:t>（%）</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执行率</w:t>
            </w:r>
            <w:r>
              <w:rPr>
                <w:rFonts w:eastAsia="方正仿宋_GBK"/>
                <w:color w:val="0D0D0D"/>
                <w:szCs w:val="21"/>
              </w:rPr>
              <w:br w:type="textWrapping"/>
            </w:r>
            <w:r>
              <w:rPr>
                <w:rFonts w:eastAsia="方正仿宋_GBK"/>
                <w:color w:val="0D0D0D"/>
                <w:szCs w:val="21"/>
              </w:rPr>
              <w:t>权重</w:t>
            </w:r>
          </w:p>
        </w:tc>
        <w:tc>
          <w:tcPr>
            <w:tcW w:w="1365"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执行率得分</w:t>
            </w:r>
            <w:r>
              <w:rPr>
                <w:rFonts w:eastAsia="方正仿宋_GBK"/>
                <w:color w:val="0D0D0D"/>
                <w:szCs w:val="21"/>
              </w:rPr>
              <w:br w:type="textWrapping"/>
            </w:r>
            <w:r>
              <w:rPr>
                <w:rFonts w:eastAsia="方正仿宋_GBK"/>
                <w:color w:val="0D0D0D"/>
                <w:szCs w:val="21"/>
              </w:rPr>
              <w:t>（分）</w:t>
            </w:r>
          </w:p>
        </w:tc>
      </w:tr>
      <w:tr>
        <w:tblPrEx>
          <w:tblCellMar>
            <w:top w:w="0" w:type="dxa"/>
            <w:left w:w="108" w:type="dxa"/>
            <w:bottom w:w="0" w:type="dxa"/>
            <w:right w:w="108" w:type="dxa"/>
          </w:tblCellMar>
        </w:tblPrEx>
        <w:trPr>
          <w:trHeight w:val="601" w:hRule="atLeast"/>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年度总金额</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2682.98</w:t>
            </w:r>
          </w:p>
        </w:tc>
        <w:tc>
          <w:tcPr>
            <w:tcW w:w="170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2754.72</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color w:val="0D0D0D"/>
                <w:szCs w:val="21"/>
              </w:rPr>
            </w:pPr>
            <w:r>
              <w:rPr>
                <w:rFonts w:hint="eastAsia" w:eastAsia="方正仿宋_GBK"/>
                <w:color w:val="0D0D0D"/>
                <w:szCs w:val="21"/>
              </w:rPr>
              <w:t>2706.66</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98.26</w:t>
            </w:r>
            <w:r>
              <w:rPr>
                <w:rFonts w:eastAsia="方正仿宋_GBK"/>
                <w:color w:val="0D0D0D"/>
                <w:szCs w:val="21"/>
              </w:rPr>
              <w:t>%</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10</w:t>
            </w:r>
          </w:p>
        </w:tc>
        <w:tc>
          <w:tcPr>
            <w:tcW w:w="1365"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9.8</w:t>
            </w:r>
          </w:p>
        </w:tc>
      </w:tr>
      <w:tr>
        <w:tblPrEx>
          <w:tblCellMar>
            <w:top w:w="0" w:type="dxa"/>
            <w:left w:w="108" w:type="dxa"/>
            <w:bottom w:w="0" w:type="dxa"/>
            <w:right w:w="108" w:type="dxa"/>
          </w:tblCellMar>
        </w:tblPrEx>
        <w:trPr>
          <w:trHeight w:val="601" w:hRule="atLeast"/>
        </w:trPr>
        <w:tc>
          <w:tcPr>
            <w:tcW w:w="77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当年绩效目标</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年初绩效目标</w:t>
            </w:r>
          </w:p>
        </w:tc>
        <w:tc>
          <w:tcPr>
            <w:tcW w:w="310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全年（调整）绩效目标</w:t>
            </w:r>
          </w:p>
        </w:tc>
        <w:tc>
          <w:tcPr>
            <w:tcW w:w="367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全年目标实际完成情况</w:t>
            </w:r>
          </w:p>
        </w:tc>
      </w:tr>
      <w:tr>
        <w:tblPrEx>
          <w:tblCellMar>
            <w:top w:w="0" w:type="dxa"/>
            <w:left w:w="108" w:type="dxa"/>
            <w:bottom w:w="0" w:type="dxa"/>
            <w:right w:w="108" w:type="dxa"/>
          </w:tblCellMar>
        </w:tblPrEx>
        <w:trPr>
          <w:trHeight w:val="562" w:hRule="atLeast"/>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27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根据退役军人事务的相关政策，做好维护退役军人权益和帮扶援助，完成好退役军人移交安置， 组织协调并促进退役军人就业创业，提高退役军人优抚抚恤保障水平，保障退役军人优抚对象生活水平稳定，维护管理烈士纪念设施等项工作。</w:t>
            </w:r>
          </w:p>
        </w:tc>
        <w:tc>
          <w:tcPr>
            <w:tcW w:w="310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根据退役军人事务的相关政策，做好维护退役军人权益和帮扶援助，完成好退役军人移交安置， 组织协调并促进退役军人就业创业，提高退役军人优抚抚恤保障水平，保障退役军人优抚对象生活水平稳定，维护管理烈士纪念设施等项工作。</w:t>
            </w:r>
          </w:p>
        </w:tc>
        <w:tc>
          <w:tcPr>
            <w:tcW w:w="367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完成全年绩效目标，做好维护退役军人权益和帮扶援助，完成好退役军人移交安置， 组织协调并促进退役军人就业创业，提高退役军人优抚抚恤保障水平，保障退役军人优抚对象生活水平稳定，维护管理烈士纪念设施等项工作。退役军人群体总体平稳可控。</w:t>
            </w:r>
          </w:p>
        </w:tc>
      </w:tr>
      <w:tr>
        <w:tblPrEx>
          <w:tblCellMar>
            <w:top w:w="0" w:type="dxa"/>
            <w:left w:w="108" w:type="dxa"/>
            <w:bottom w:w="0" w:type="dxa"/>
            <w:right w:w="108" w:type="dxa"/>
          </w:tblCellMar>
        </w:tblPrEx>
        <w:trPr>
          <w:trHeight w:val="1390" w:hRule="atLeast"/>
        </w:trPr>
        <w:tc>
          <w:tcPr>
            <w:tcW w:w="77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jc w:val="center"/>
              <w:rPr>
                <w:rFonts w:eastAsia="方正仿宋_GBK"/>
                <w:color w:val="0D0D0D"/>
                <w:szCs w:val="21"/>
              </w:rPr>
            </w:pPr>
            <w:r>
              <w:rPr>
                <w:rFonts w:eastAsia="方正仿宋_GBK"/>
                <w:color w:val="0D0D0D"/>
                <w:szCs w:val="21"/>
              </w:rPr>
              <w:t>绩效指标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指标名称</w:t>
            </w:r>
          </w:p>
        </w:tc>
        <w:tc>
          <w:tcPr>
            <w:tcW w:w="6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计量</w:t>
            </w:r>
            <w:r>
              <w:rPr>
                <w:rFonts w:eastAsia="方正仿宋_GBK"/>
                <w:color w:val="0D0D0D"/>
                <w:szCs w:val="21"/>
              </w:rPr>
              <w:br w:type="textWrapping"/>
            </w:r>
            <w:r>
              <w:rPr>
                <w:rFonts w:eastAsia="方正仿宋_GBK"/>
                <w:color w:val="0D0D0D"/>
                <w:szCs w:val="21"/>
              </w:rPr>
              <w:t>单位</w:t>
            </w:r>
          </w:p>
        </w:tc>
        <w:tc>
          <w:tcPr>
            <w:tcW w:w="7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指标</w:t>
            </w:r>
            <w:r>
              <w:rPr>
                <w:rFonts w:eastAsia="方正仿宋_GBK"/>
                <w:color w:val="0D0D0D"/>
                <w:szCs w:val="21"/>
              </w:rPr>
              <w:br w:type="textWrapping"/>
            </w:r>
            <w:r>
              <w:rPr>
                <w:rFonts w:eastAsia="方正仿宋_GBK"/>
                <w:color w:val="0D0D0D"/>
                <w:szCs w:val="21"/>
              </w:rPr>
              <w:t>性质</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年初</w:t>
            </w:r>
            <w:r>
              <w:rPr>
                <w:rFonts w:eastAsia="方正仿宋_GBK"/>
                <w:color w:val="0D0D0D"/>
                <w:szCs w:val="21"/>
              </w:rPr>
              <w:br w:type="textWrapping"/>
            </w:r>
            <w:r>
              <w:rPr>
                <w:rFonts w:eastAsia="方正仿宋_GBK"/>
                <w:color w:val="0D0D0D"/>
                <w:szCs w:val="21"/>
              </w:rPr>
              <w:t>指标值</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调整</w:t>
            </w:r>
            <w:r>
              <w:rPr>
                <w:rFonts w:eastAsia="方正仿宋_GBK"/>
                <w:color w:val="0D0D0D"/>
                <w:szCs w:val="21"/>
              </w:rPr>
              <w:br w:type="textWrapping"/>
            </w:r>
            <w:r>
              <w:rPr>
                <w:rFonts w:eastAsia="方正仿宋_GBK"/>
                <w:color w:val="0D0D0D"/>
                <w:szCs w:val="21"/>
              </w:rPr>
              <w:t>指标值</w:t>
            </w:r>
          </w:p>
        </w:tc>
        <w:tc>
          <w:tcPr>
            <w:tcW w:w="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全年</w:t>
            </w:r>
            <w:r>
              <w:rPr>
                <w:rFonts w:eastAsia="方正仿宋_GBK"/>
                <w:color w:val="0D0D0D"/>
                <w:szCs w:val="21"/>
              </w:rPr>
              <w:br w:type="textWrapping"/>
            </w:r>
            <w:r>
              <w:rPr>
                <w:rFonts w:eastAsia="方正仿宋_GBK"/>
                <w:color w:val="0D0D0D"/>
                <w:szCs w:val="21"/>
              </w:rPr>
              <w:t>完成值</w:t>
            </w:r>
          </w:p>
        </w:tc>
        <w:tc>
          <w:tcPr>
            <w:tcW w:w="7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得分系数</w:t>
            </w:r>
            <w:r>
              <w:rPr>
                <w:rFonts w:eastAsia="方正仿宋_GBK"/>
                <w:color w:val="0D0D0D"/>
                <w:szCs w:val="21"/>
              </w:rPr>
              <w:br w:type="textWrapping"/>
            </w:r>
            <w:r>
              <w:rPr>
                <w:rFonts w:eastAsia="方正仿宋_GBK"/>
                <w:color w:val="0D0D0D"/>
                <w:szCs w:val="21"/>
              </w:rPr>
              <w:t>（%）</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指标权重</w:t>
            </w:r>
            <w:r>
              <w:rPr>
                <w:rFonts w:eastAsia="方正仿宋_GBK"/>
                <w:color w:val="0D0D0D"/>
                <w:szCs w:val="21"/>
              </w:rPr>
              <w:br w:type="textWrapping"/>
            </w:r>
            <w:r>
              <w:rPr>
                <w:rFonts w:eastAsia="方正仿宋_GBK"/>
                <w:color w:val="0D0D0D"/>
                <w:szCs w:val="21"/>
              </w:rPr>
              <w:t>（分）</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指标得分</w:t>
            </w:r>
            <w:r>
              <w:rPr>
                <w:rFonts w:eastAsia="方正仿宋_GBK"/>
                <w:color w:val="0D0D0D"/>
                <w:szCs w:val="21"/>
              </w:rPr>
              <w:br w:type="textWrapping"/>
            </w:r>
            <w:r>
              <w:rPr>
                <w:rFonts w:eastAsia="方正仿宋_GBK"/>
                <w:color w:val="0D0D0D"/>
                <w:szCs w:val="21"/>
              </w:rPr>
              <w:t>（分）</w:t>
            </w:r>
          </w:p>
        </w:tc>
        <w:tc>
          <w:tcPr>
            <w:tcW w:w="1350"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是否核心指标</w:t>
            </w:r>
          </w:p>
        </w:tc>
      </w:tr>
      <w:tr>
        <w:tblPrEx>
          <w:tblCellMar>
            <w:top w:w="0" w:type="dxa"/>
            <w:left w:w="108" w:type="dxa"/>
            <w:bottom w:w="0" w:type="dxa"/>
            <w:right w:w="108" w:type="dxa"/>
          </w:tblCellMar>
        </w:tblPrEx>
        <w:trPr>
          <w:trHeight w:val="523" w:hRule="atLeast"/>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single" w:color="auto" w:sz="4" w:space="0"/>
              <w:left w:val="nil"/>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安置军转干部</w:t>
            </w:r>
          </w:p>
        </w:tc>
        <w:tc>
          <w:tcPr>
            <w:tcW w:w="690" w:type="dxa"/>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人</w:t>
            </w:r>
          </w:p>
        </w:tc>
        <w:tc>
          <w:tcPr>
            <w:tcW w:w="79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w:t>
            </w:r>
          </w:p>
        </w:tc>
        <w:tc>
          <w:tcPr>
            <w:tcW w:w="100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p>
        </w:tc>
        <w:tc>
          <w:tcPr>
            <w:tcW w:w="930"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涉密数</w:t>
            </w:r>
          </w:p>
        </w:tc>
        <w:tc>
          <w:tcPr>
            <w:tcW w:w="956" w:type="dxa"/>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涉密数</w:t>
            </w:r>
          </w:p>
        </w:tc>
        <w:tc>
          <w:tcPr>
            <w:tcW w:w="739" w:type="dxa"/>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780"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20</w:t>
            </w:r>
          </w:p>
        </w:tc>
        <w:tc>
          <w:tcPr>
            <w:tcW w:w="81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20</w:t>
            </w:r>
          </w:p>
        </w:tc>
        <w:tc>
          <w:tcPr>
            <w:tcW w:w="1350"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核心指标</w:t>
            </w:r>
          </w:p>
        </w:tc>
      </w:tr>
      <w:tr>
        <w:tblPrEx>
          <w:tblCellMar>
            <w:top w:w="0" w:type="dxa"/>
            <w:left w:w="108" w:type="dxa"/>
            <w:bottom w:w="0" w:type="dxa"/>
            <w:right w:w="108" w:type="dxa"/>
          </w:tblCellMar>
        </w:tblPrEx>
        <w:trPr>
          <w:trHeight w:val="523" w:hRule="atLeast"/>
        </w:trPr>
        <w:tc>
          <w:tcPr>
            <w:tcW w:w="775"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nil"/>
              <w:left w:val="nil"/>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接收移交安置军队离退休干部</w:t>
            </w:r>
          </w:p>
        </w:tc>
        <w:tc>
          <w:tcPr>
            <w:tcW w:w="690"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人</w:t>
            </w:r>
          </w:p>
        </w:tc>
        <w:tc>
          <w:tcPr>
            <w:tcW w:w="79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w:t>
            </w:r>
          </w:p>
        </w:tc>
        <w:tc>
          <w:tcPr>
            <w:tcW w:w="100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p>
        </w:tc>
        <w:tc>
          <w:tcPr>
            <w:tcW w:w="93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涉密数</w:t>
            </w:r>
          </w:p>
        </w:tc>
        <w:tc>
          <w:tcPr>
            <w:tcW w:w="956"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涉密数</w:t>
            </w:r>
          </w:p>
        </w:tc>
        <w:tc>
          <w:tcPr>
            <w:tcW w:w="739"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78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20</w:t>
            </w:r>
          </w:p>
        </w:tc>
        <w:tc>
          <w:tcPr>
            <w:tcW w:w="81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20</w:t>
            </w:r>
          </w:p>
        </w:tc>
        <w:tc>
          <w:tcPr>
            <w:tcW w:w="1350"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核心指标</w:t>
            </w:r>
          </w:p>
        </w:tc>
      </w:tr>
      <w:tr>
        <w:tblPrEx>
          <w:tblCellMar>
            <w:top w:w="0" w:type="dxa"/>
            <w:left w:w="108" w:type="dxa"/>
            <w:bottom w:w="0" w:type="dxa"/>
            <w:right w:w="108" w:type="dxa"/>
          </w:tblCellMar>
        </w:tblPrEx>
        <w:trPr>
          <w:trHeight w:val="523" w:hRule="atLeast"/>
        </w:trPr>
        <w:tc>
          <w:tcPr>
            <w:tcW w:w="775"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nil"/>
              <w:left w:val="nil"/>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优抚对象</w:t>
            </w:r>
          </w:p>
        </w:tc>
        <w:tc>
          <w:tcPr>
            <w:tcW w:w="690"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人</w:t>
            </w:r>
          </w:p>
        </w:tc>
        <w:tc>
          <w:tcPr>
            <w:tcW w:w="79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w:t>
            </w:r>
          </w:p>
        </w:tc>
        <w:tc>
          <w:tcPr>
            <w:tcW w:w="100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p>
        </w:tc>
        <w:tc>
          <w:tcPr>
            <w:tcW w:w="93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涉密数</w:t>
            </w:r>
          </w:p>
        </w:tc>
        <w:tc>
          <w:tcPr>
            <w:tcW w:w="956"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涉密数</w:t>
            </w:r>
          </w:p>
        </w:tc>
        <w:tc>
          <w:tcPr>
            <w:tcW w:w="739"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78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20</w:t>
            </w:r>
          </w:p>
        </w:tc>
        <w:tc>
          <w:tcPr>
            <w:tcW w:w="81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20</w:t>
            </w:r>
          </w:p>
        </w:tc>
        <w:tc>
          <w:tcPr>
            <w:tcW w:w="1350"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核心指标</w:t>
            </w:r>
          </w:p>
        </w:tc>
      </w:tr>
      <w:tr>
        <w:tblPrEx>
          <w:tblCellMar>
            <w:top w:w="0" w:type="dxa"/>
            <w:left w:w="108" w:type="dxa"/>
            <w:bottom w:w="0" w:type="dxa"/>
            <w:right w:w="108" w:type="dxa"/>
          </w:tblCellMar>
        </w:tblPrEx>
        <w:trPr>
          <w:trHeight w:val="523" w:hRule="atLeast"/>
        </w:trPr>
        <w:tc>
          <w:tcPr>
            <w:tcW w:w="775"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nil"/>
              <w:left w:val="nil"/>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受益对象满意度</w:t>
            </w:r>
          </w:p>
        </w:tc>
        <w:tc>
          <w:tcPr>
            <w:tcW w:w="690"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w:t>
            </w:r>
          </w:p>
        </w:tc>
        <w:tc>
          <w:tcPr>
            <w:tcW w:w="79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w:t>
            </w:r>
          </w:p>
        </w:tc>
        <w:tc>
          <w:tcPr>
            <w:tcW w:w="100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80</w:t>
            </w:r>
          </w:p>
        </w:tc>
        <w:tc>
          <w:tcPr>
            <w:tcW w:w="93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80</w:t>
            </w:r>
          </w:p>
        </w:tc>
        <w:tc>
          <w:tcPr>
            <w:tcW w:w="956"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80</w:t>
            </w:r>
          </w:p>
        </w:tc>
        <w:tc>
          <w:tcPr>
            <w:tcW w:w="739"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100</w:t>
            </w:r>
          </w:p>
        </w:tc>
        <w:tc>
          <w:tcPr>
            <w:tcW w:w="78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20</w:t>
            </w:r>
          </w:p>
        </w:tc>
        <w:tc>
          <w:tcPr>
            <w:tcW w:w="81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18</w:t>
            </w:r>
          </w:p>
        </w:tc>
        <w:tc>
          <w:tcPr>
            <w:tcW w:w="1350"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非</w:t>
            </w:r>
            <w:r>
              <w:rPr>
                <w:rFonts w:eastAsia="方正仿宋_GBK"/>
                <w:color w:val="0D0D0D"/>
                <w:szCs w:val="21"/>
              </w:rPr>
              <w:t>核心指标</w:t>
            </w:r>
          </w:p>
        </w:tc>
      </w:tr>
      <w:tr>
        <w:tblPrEx>
          <w:tblCellMar>
            <w:top w:w="0" w:type="dxa"/>
            <w:left w:w="108" w:type="dxa"/>
            <w:bottom w:w="0" w:type="dxa"/>
            <w:right w:w="108" w:type="dxa"/>
          </w:tblCellMar>
        </w:tblPrEx>
        <w:trPr>
          <w:trHeight w:val="523" w:hRule="atLeast"/>
        </w:trPr>
        <w:tc>
          <w:tcPr>
            <w:tcW w:w="775"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nil"/>
              <w:left w:val="nil"/>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维护退役军人权益</w:t>
            </w:r>
          </w:p>
        </w:tc>
        <w:tc>
          <w:tcPr>
            <w:tcW w:w="690"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件</w:t>
            </w:r>
          </w:p>
        </w:tc>
        <w:tc>
          <w:tcPr>
            <w:tcW w:w="79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w:t>
            </w:r>
          </w:p>
        </w:tc>
        <w:tc>
          <w:tcPr>
            <w:tcW w:w="100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p>
        </w:tc>
        <w:tc>
          <w:tcPr>
            <w:tcW w:w="93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涉密数</w:t>
            </w:r>
          </w:p>
        </w:tc>
        <w:tc>
          <w:tcPr>
            <w:tcW w:w="956"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涉密数</w:t>
            </w:r>
          </w:p>
        </w:tc>
        <w:tc>
          <w:tcPr>
            <w:tcW w:w="739"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100</w:t>
            </w:r>
          </w:p>
        </w:tc>
        <w:tc>
          <w:tcPr>
            <w:tcW w:w="78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20</w:t>
            </w:r>
          </w:p>
        </w:tc>
        <w:tc>
          <w:tcPr>
            <w:tcW w:w="81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hint="eastAsia" w:eastAsia="方正仿宋_GBK"/>
                <w:color w:val="0D0D0D"/>
                <w:szCs w:val="21"/>
              </w:rPr>
              <w:t>18</w:t>
            </w:r>
          </w:p>
        </w:tc>
        <w:tc>
          <w:tcPr>
            <w:tcW w:w="1350"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核心指标</w:t>
            </w:r>
          </w:p>
        </w:tc>
      </w:tr>
      <w:tr>
        <w:tblPrEx>
          <w:tblCellMar>
            <w:top w:w="0" w:type="dxa"/>
            <w:left w:w="108" w:type="dxa"/>
            <w:bottom w:w="0" w:type="dxa"/>
            <w:right w:w="108" w:type="dxa"/>
          </w:tblCellMar>
        </w:tblPrEx>
        <w:trPr>
          <w:trHeight w:val="755" w:hRule="atLeast"/>
        </w:trPr>
        <w:tc>
          <w:tcPr>
            <w:tcW w:w="775"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说明</w:t>
            </w:r>
          </w:p>
        </w:tc>
        <w:tc>
          <w:tcPr>
            <w:tcW w:w="9480" w:type="dxa"/>
            <w:gridSpan w:val="15"/>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color w:val="0D0D0D"/>
                <w:szCs w:val="21"/>
              </w:rPr>
            </w:pPr>
          </w:p>
        </w:tc>
      </w:tr>
    </w:tbl>
    <w:p>
      <w:pPr>
        <w:pStyle w:val="2"/>
        <w:rPr>
          <w:color w:val="0D0D0D"/>
        </w:rPr>
      </w:pPr>
    </w:p>
    <w:tbl>
      <w:tblPr>
        <w:tblStyle w:val="6"/>
        <w:tblpPr w:leftFromText="180" w:rightFromText="180" w:vertAnchor="text" w:horzAnchor="page" w:tblpX="1156" w:tblpY="386"/>
        <w:tblOverlap w:val="never"/>
        <w:tblW w:w="10255" w:type="dxa"/>
        <w:tblInd w:w="0" w:type="dxa"/>
        <w:tblLayout w:type="fixed"/>
        <w:tblCellMar>
          <w:top w:w="0" w:type="dxa"/>
          <w:left w:w="108" w:type="dxa"/>
          <w:bottom w:w="0" w:type="dxa"/>
          <w:right w:w="108" w:type="dxa"/>
        </w:tblCellMar>
      </w:tblPr>
      <w:tblGrid>
        <w:gridCol w:w="775"/>
        <w:gridCol w:w="1425"/>
        <w:gridCol w:w="690"/>
        <w:gridCol w:w="585"/>
        <w:gridCol w:w="210"/>
        <w:gridCol w:w="551"/>
        <w:gridCol w:w="454"/>
        <w:gridCol w:w="491"/>
        <w:gridCol w:w="439"/>
        <w:gridCol w:w="956"/>
        <w:gridCol w:w="739"/>
        <w:gridCol w:w="375"/>
        <w:gridCol w:w="405"/>
        <w:gridCol w:w="795"/>
        <w:gridCol w:w="15"/>
        <w:gridCol w:w="1350"/>
      </w:tblGrid>
      <w:tr>
        <w:tblPrEx>
          <w:tblCellMar>
            <w:top w:w="0" w:type="dxa"/>
            <w:left w:w="108" w:type="dxa"/>
            <w:bottom w:w="0" w:type="dxa"/>
            <w:right w:w="108" w:type="dxa"/>
          </w:tblCellMar>
        </w:tblPrEx>
        <w:trPr>
          <w:trHeight w:val="601" w:hRule="atLeast"/>
        </w:trPr>
        <w:tc>
          <w:tcPr>
            <w:tcW w:w="10255" w:type="dxa"/>
            <w:gridSpan w:val="16"/>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eastAsia="方正仿宋_GBK"/>
                <w:color w:val="0D0D0D"/>
                <w:szCs w:val="21"/>
              </w:rPr>
            </w:pPr>
            <w:r>
              <w:rPr>
                <w:rFonts w:hint="eastAsia" w:ascii="宋体" w:hAnsi="宋体" w:cs="宋体"/>
                <w:color w:val="0D0D0D"/>
                <w:sz w:val="32"/>
                <w:szCs w:val="32"/>
                <w:shd w:val="clear" w:color="auto" w:fill="FFFFFF"/>
              </w:rPr>
              <w:t>一级项目自评表</w:t>
            </w:r>
          </w:p>
        </w:tc>
      </w:tr>
      <w:tr>
        <w:trPr>
          <w:trHeight w:val="601"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项目名称</w:t>
            </w:r>
          </w:p>
        </w:tc>
        <w:tc>
          <w:tcPr>
            <w:tcW w:w="4406"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自主就业退役士兵一次性经济补助</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项目编码</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0</w:t>
            </w:r>
            <w:r>
              <w:rPr>
                <w:rFonts w:hint="eastAsia" w:eastAsia="方正仿宋_GBK"/>
                <w:color w:val="0D0D0D"/>
                <w:szCs w:val="21"/>
              </w:rPr>
              <w:t>11</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自评总分</w:t>
            </w:r>
            <w:r>
              <w:rPr>
                <w:rFonts w:eastAsia="方正仿宋_GBK"/>
                <w:color w:val="0D0D0D"/>
                <w:szCs w:val="21"/>
              </w:rPr>
              <w:br w:type="textWrapping"/>
            </w:r>
            <w:r>
              <w:rPr>
                <w:rFonts w:eastAsia="方正仿宋_GBK"/>
                <w:color w:val="0D0D0D"/>
                <w:szCs w:val="21"/>
              </w:rPr>
              <w:t>（分）</w:t>
            </w:r>
          </w:p>
        </w:tc>
        <w:tc>
          <w:tcPr>
            <w:tcW w:w="1365" w:type="dxa"/>
            <w:gridSpan w:val="2"/>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eastAsia="方正仿宋_GBK"/>
                <w:color w:val="0D0D0D"/>
                <w:szCs w:val="21"/>
              </w:rPr>
            </w:pPr>
            <w:r>
              <w:rPr>
                <w:rFonts w:eastAsia="方正仿宋_GBK"/>
                <w:color w:val="0D0D0D"/>
                <w:szCs w:val="21"/>
              </w:rPr>
              <w:t>100</w:t>
            </w:r>
          </w:p>
        </w:tc>
      </w:tr>
      <w:tr>
        <w:tblPrEx>
          <w:tblCellMar>
            <w:top w:w="0" w:type="dxa"/>
            <w:left w:w="108" w:type="dxa"/>
            <w:bottom w:w="0" w:type="dxa"/>
            <w:right w:w="108" w:type="dxa"/>
          </w:tblCellMar>
        </w:tblPrEx>
        <w:trPr>
          <w:trHeight w:val="601"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主管部门</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重庆市</w:t>
            </w:r>
            <w:r>
              <w:rPr>
                <w:rFonts w:hint="eastAsia" w:eastAsia="方正仿宋_GBK"/>
                <w:color w:val="0D0D0D"/>
                <w:szCs w:val="21"/>
              </w:rPr>
              <w:t>城口县</w:t>
            </w:r>
            <w:r>
              <w:rPr>
                <w:rFonts w:eastAsia="方正仿宋_GBK"/>
                <w:color w:val="0D0D0D"/>
                <w:szCs w:val="21"/>
              </w:rPr>
              <w:t>退役军人事务局</w:t>
            </w:r>
          </w:p>
        </w:tc>
        <w:tc>
          <w:tcPr>
            <w:tcW w:w="76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财政</w:t>
            </w:r>
            <w:r>
              <w:rPr>
                <w:rFonts w:hint="eastAsia" w:eastAsia="方正仿宋_GBK"/>
                <w:color w:val="0D0D0D"/>
                <w:szCs w:val="21"/>
              </w:rPr>
              <w:t>科</w:t>
            </w:r>
            <w:r>
              <w:rPr>
                <w:rFonts w:eastAsia="方正仿宋_GBK"/>
                <w:color w:val="0D0D0D"/>
                <w:szCs w:val="21"/>
              </w:rPr>
              <w:t>室</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社保科</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项目</w:t>
            </w:r>
            <w:r>
              <w:rPr>
                <w:rFonts w:eastAsia="方正仿宋_GBK"/>
                <w:color w:val="0D0D0D"/>
                <w:szCs w:val="21"/>
              </w:rPr>
              <w:br w:type="textWrapping"/>
            </w:r>
            <w:r>
              <w:rPr>
                <w:rFonts w:eastAsia="方正仿宋_GBK"/>
                <w:color w:val="0D0D0D"/>
                <w:szCs w:val="21"/>
              </w:rPr>
              <w:t>联系人</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陈锶雨</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联系电话</w:t>
            </w:r>
          </w:p>
        </w:tc>
        <w:tc>
          <w:tcPr>
            <w:tcW w:w="1365" w:type="dxa"/>
            <w:gridSpan w:val="2"/>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59211307</w:t>
            </w:r>
          </w:p>
        </w:tc>
      </w:tr>
      <w:tr>
        <w:trPr>
          <w:trHeight w:val="601" w:hRule="atLeast"/>
        </w:trPr>
        <w:tc>
          <w:tcPr>
            <w:tcW w:w="77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项目资金（万元）</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年初预算数</w:t>
            </w:r>
          </w:p>
        </w:tc>
        <w:tc>
          <w:tcPr>
            <w:tcW w:w="170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全年（调整）预算数</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全年执行数</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执行率</w:t>
            </w:r>
            <w:r>
              <w:rPr>
                <w:rFonts w:eastAsia="方正仿宋_GBK"/>
                <w:color w:val="0D0D0D"/>
                <w:szCs w:val="21"/>
              </w:rPr>
              <w:br w:type="textWrapping"/>
            </w:r>
            <w:r>
              <w:rPr>
                <w:rFonts w:eastAsia="方正仿宋_GBK"/>
                <w:color w:val="0D0D0D"/>
                <w:szCs w:val="21"/>
              </w:rPr>
              <w:t>（%）</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执行率</w:t>
            </w:r>
            <w:r>
              <w:rPr>
                <w:rFonts w:eastAsia="方正仿宋_GBK"/>
                <w:color w:val="0D0D0D"/>
                <w:szCs w:val="21"/>
              </w:rPr>
              <w:br w:type="textWrapping"/>
            </w:r>
            <w:r>
              <w:rPr>
                <w:rFonts w:eastAsia="方正仿宋_GBK"/>
                <w:color w:val="0D0D0D"/>
                <w:szCs w:val="21"/>
              </w:rPr>
              <w:t>权重</w:t>
            </w:r>
          </w:p>
        </w:tc>
        <w:tc>
          <w:tcPr>
            <w:tcW w:w="1365"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执行率得分</w:t>
            </w:r>
            <w:r>
              <w:rPr>
                <w:rFonts w:eastAsia="方正仿宋_GBK"/>
                <w:color w:val="0D0D0D"/>
                <w:szCs w:val="21"/>
              </w:rPr>
              <w:br w:type="textWrapping"/>
            </w:r>
            <w:r>
              <w:rPr>
                <w:rFonts w:eastAsia="方正仿宋_GBK"/>
                <w:color w:val="0D0D0D"/>
                <w:szCs w:val="21"/>
              </w:rPr>
              <w:t>（分）</w:t>
            </w:r>
          </w:p>
        </w:tc>
      </w:tr>
      <w:tr>
        <w:tblPrEx>
          <w:tblCellMar>
            <w:top w:w="0" w:type="dxa"/>
            <w:left w:w="108" w:type="dxa"/>
            <w:bottom w:w="0" w:type="dxa"/>
            <w:right w:w="108" w:type="dxa"/>
          </w:tblCellMar>
        </w:tblPrEx>
        <w:trPr>
          <w:trHeight w:val="601" w:hRule="atLeast"/>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年度总金额</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359.53</w:t>
            </w:r>
          </w:p>
        </w:tc>
        <w:tc>
          <w:tcPr>
            <w:tcW w:w="170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359.53</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359.53</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100 %</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10</w:t>
            </w:r>
          </w:p>
        </w:tc>
        <w:tc>
          <w:tcPr>
            <w:tcW w:w="1365"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10</w:t>
            </w:r>
          </w:p>
        </w:tc>
      </w:tr>
      <w:tr>
        <w:trPr>
          <w:trHeight w:val="601" w:hRule="atLeast"/>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其中：</w:t>
            </w:r>
          </w:p>
          <w:p>
            <w:pPr>
              <w:spacing w:line="400" w:lineRule="exact"/>
              <w:jc w:val="center"/>
              <w:rPr>
                <w:rFonts w:eastAsia="方正仿宋_GBK"/>
                <w:color w:val="0D0D0D"/>
                <w:szCs w:val="21"/>
              </w:rPr>
            </w:pPr>
            <w:r>
              <w:rPr>
                <w:rFonts w:eastAsia="方正仿宋_GBK"/>
                <w:color w:val="0D0D0D"/>
                <w:szCs w:val="21"/>
              </w:rPr>
              <w:t>市级支出</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129</w:t>
            </w:r>
          </w:p>
        </w:tc>
        <w:tc>
          <w:tcPr>
            <w:tcW w:w="170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129</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129</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365"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r>
      <w:tr>
        <w:tblPrEx>
          <w:tblCellMar>
            <w:top w:w="0" w:type="dxa"/>
            <w:left w:w="108" w:type="dxa"/>
            <w:bottom w:w="0" w:type="dxa"/>
            <w:right w:w="108" w:type="dxa"/>
          </w:tblCellMar>
        </w:tblPrEx>
        <w:trPr>
          <w:trHeight w:val="601" w:hRule="atLeast"/>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补助区县</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230.53</w:t>
            </w:r>
          </w:p>
        </w:tc>
        <w:tc>
          <w:tcPr>
            <w:tcW w:w="170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230.53</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hint="eastAsia" w:eastAsia="方正仿宋_GBK"/>
                <w:color w:val="0D0D0D"/>
                <w:szCs w:val="21"/>
              </w:rPr>
              <w:t>230.53</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100 %</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r>
      <w:tr>
        <w:trPr>
          <w:trHeight w:val="601" w:hRule="atLeast"/>
        </w:trPr>
        <w:tc>
          <w:tcPr>
            <w:tcW w:w="77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当年绩效目标</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年初绩效目标</w:t>
            </w:r>
          </w:p>
        </w:tc>
        <w:tc>
          <w:tcPr>
            <w:tcW w:w="310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全年（调整）绩效目标</w:t>
            </w:r>
          </w:p>
        </w:tc>
        <w:tc>
          <w:tcPr>
            <w:tcW w:w="367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全年目标实际完成情况</w:t>
            </w:r>
          </w:p>
        </w:tc>
      </w:tr>
      <w:tr>
        <w:tblPrEx>
          <w:tblCellMar>
            <w:top w:w="0" w:type="dxa"/>
            <w:left w:w="108" w:type="dxa"/>
            <w:bottom w:w="0" w:type="dxa"/>
            <w:right w:w="108" w:type="dxa"/>
          </w:tblCellMar>
        </w:tblPrEx>
        <w:trPr>
          <w:trHeight w:val="562" w:hRule="atLeast"/>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27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自主就业退役士兵一次性经济补助按时足额发放；促进退役士兵自主就业；切实维护退役士兵合法权益；做好退役士兵就业安置工作。</w:t>
            </w:r>
          </w:p>
        </w:tc>
        <w:tc>
          <w:tcPr>
            <w:tcW w:w="310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自主就业退役士兵一次性经济补助按时足额发放；促进退役士兵自主就业；切实维护退役士兵合法权益；做好退役士兵就业安置工作。</w:t>
            </w:r>
          </w:p>
        </w:tc>
        <w:tc>
          <w:tcPr>
            <w:tcW w:w="367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完成全年绩效目标</w:t>
            </w:r>
          </w:p>
        </w:tc>
      </w:tr>
      <w:tr>
        <w:trPr>
          <w:trHeight w:val="1390" w:hRule="atLeast"/>
        </w:trPr>
        <w:tc>
          <w:tcPr>
            <w:tcW w:w="77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jc w:val="center"/>
              <w:rPr>
                <w:rFonts w:eastAsia="方正仿宋_GBK"/>
                <w:color w:val="0D0D0D"/>
                <w:szCs w:val="21"/>
              </w:rPr>
            </w:pPr>
            <w:r>
              <w:rPr>
                <w:rFonts w:eastAsia="方正仿宋_GBK"/>
                <w:color w:val="0D0D0D"/>
                <w:szCs w:val="21"/>
              </w:rPr>
              <w:t>绩效指标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指标名称</w:t>
            </w:r>
          </w:p>
        </w:tc>
        <w:tc>
          <w:tcPr>
            <w:tcW w:w="6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计量</w:t>
            </w:r>
            <w:r>
              <w:rPr>
                <w:rFonts w:eastAsia="方正仿宋_GBK"/>
                <w:color w:val="0D0D0D"/>
                <w:szCs w:val="21"/>
              </w:rPr>
              <w:br w:type="textWrapping"/>
            </w:r>
            <w:r>
              <w:rPr>
                <w:rFonts w:eastAsia="方正仿宋_GBK"/>
                <w:color w:val="0D0D0D"/>
                <w:szCs w:val="21"/>
              </w:rPr>
              <w:t>单位</w:t>
            </w:r>
          </w:p>
        </w:tc>
        <w:tc>
          <w:tcPr>
            <w:tcW w:w="7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指标</w:t>
            </w:r>
            <w:r>
              <w:rPr>
                <w:rFonts w:eastAsia="方正仿宋_GBK"/>
                <w:color w:val="0D0D0D"/>
                <w:szCs w:val="21"/>
              </w:rPr>
              <w:br w:type="textWrapping"/>
            </w:r>
            <w:r>
              <w:rPr>
                <w:rFonts w:eastAsia="方正仿宋_GBK"/>
                <w:color w:val="0D0D0D"/>
                <w:szCs w:val="21"/>
              </w:rPr>
              <w:t>性质</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年初</w:t>
            </w:r>
            <w:r>
              <w:rPr>
                <w:rFonts w:eastAsia="方正仿宋_GBK"/>
                <w:color w:val="0D0D0D"/>
                <w:szCs w:val="21"/>
              </w:rPr>
              <w:br w:type="textWrapping"/>
            </w:r>
            <w:r>
              <w:rPr>
                <w:rFonts w:eastAsia="方正仿宋_GBK"/>
                <w:color w:val="0D0D0D"/>
                <w:szCs w:val="21"/>
              </w:rPr>
              <w:t>指标值</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调整</w:t>
            </w:r>
            <w:r>
              <w:rPr>
                <w:rFonts w:eastAsia="方正仿宋_GBK"/>
                <w:color w:val="0D0D0D"/>
                <w:szCs w:val="21"/>
              </w:rPr>
              <w:br w:type="textWrapping"/>
            </w:r>
            <w:r>
              <w:rPr>
                <w:rFonts w:eastAsia="方正仿宋_GBK"/>
                <w:color w:val="0D0D0D"/>
                <w:szCs w:val="21"/>
              </w:rPr>
              <w:t>指标值</w:t>
            </w:r>
          </w:p>
        </w:tc>
        <w:tc>
          <w:tcPr>
            <w:tcW w:w="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全年</w:t>
            </w:r>
            <w:r>
              <w:rPr>
                <w:rFonts w:eastAsia="方正仿宋_GBK"/>
                <w:color w:val="0D0D0D"/>
                <w:szCs w:val="21"/>
              </w:rPr>
              <w:br w:type="textWrapping"/>
            </w:r>
            <w:r>
              <w:rPr>
                <w:rFonts w:eastAsia="方正仿宋_GBK"/>
                <w:color w:val="0D0D0D"/>
                <w:szCs w:val="21"/>
              </w:rPr>
              <w:t>完成值</w:t>
            </w:r>
          </w:p>
        </w:tc>
        <w:tc>
          <w:tcPr>
            <w:tcW w:w="7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得分系数</w:t>
            </w:r>
            <w:r>
              <w:rPr>
                <w:rFonts w:eastAsia="方正仿宋_GBK"/>
                <w:color w:val="0D0D0D"/>
                <w:szCs w:val="21"/>
              </w:rPr>
              <w:br w:type="textWrapping"/>
            </w:r>
            <w:r>
              <w:rPr>
                <w:rFonts w:eastAsia="方正仿宋_GBK"/>
                <w:color w:val="0D0D0D"/>
                <w:szCs w:val="21"/>
              </w:rPr>
              <w:t>（%）</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指标权重</w:t>
            </w:r>
            <w:r>
              <w:rPr>
                <w:rFonts w:eastAsia="方正仿宋_GBK"/>
                <w:color w:val="0D0D0D"/>
                <w:szCs w:val="21"/>
              </w:rPr>
              <w:br w:type="textWrapping"/>
            </w:r>
            <w:r>
              <w:rPr>
                <w:rFonts w:eastAsia="方正仿宋_GBK"/>
                <w:color w:val="0D0D0D"/>
                <w:szCs w:val="21"/>
              </w:rPr>
              <w:t>（分）</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指标得分</w:t>
            </w:r>
            <w:r>
              <w:rPr>
                <w:rFonts w:eastAsia="方正仿宋_GBK"/>
                <w:color w:val="0D0D0D"/>
                <w:szCs w:val="21"/>
              </w:rPr>
              <w:br w:type="textWrapping"/>
            </w:r>
            <w:r>
              <w:rPr>
                <w:rFonts w:eastAsia="方正仿宋_GBK"/>
                <w:color w:val="0D0D0D"/>
                <w:szCs w:val="21"/>
              </w:rPr>
              <w:t>（分）</w:t>
            </w:r>
          </w:p>
        </w:tc>
        <w:tc>
          <w:tcPr>
            <w:tcW w:w="1350"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是否核心指标</w:t>
            </w:r>
          </w:p>
        </w:tc>
      </w:tr>
      <w:tr>
        <w:tblPrEx>
          <w:tblCellMar>
            <w:top w:w="0" w:type="dxa"/>
            <w:left w:w="108" w:type="dxa"/>
            <w:bottom w:w="0" w:type="dxa"/>
            <w:right w:w="108" w:type="dxa"/>
          </w:tblCellMar>
        </w:tblPrEx>
        <w:trPr>
          <w:trHeight w:val="523" w:hRule="atLeast"/>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single" w:color="auto" w:sz="4" w:space="0"/>
              <w:left w:val="nil"/>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发放人数</w:t>
            </w:r>
          </w:p>
        </w:tc>
        <w:tc>
          <w:tcPr>
            <w:tcW w:w="690" w:type="dxa"/>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人</w:t>
            </w:r>
          </w:p>
        </w:tc>
        <w:tc>
          <w:tcPr>
            <w:tcW w:w="79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w:t>
            </w:r>
          </w:p>
        </w:tc>
        <w:tc>
          <w:tcPr>
            <w:tcW w:w="100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p>
        </w:tc>
        <w:tc>
          <w:tcPr>
            <w:tcW w:w="930"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涉密数</w:t>
            </w:r>
          </w:p>
        </w:tc>
        <w:tc>
          <w:tcPr>
            <w:tcW w:w="956" w:type="dxa"/>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涉密数</w:t>
            </w:r>
          </w:p>
        </w:tc>
        <w:tc>
          <w:tcPr>
            <w:tcW w:w="739" w:type="dxa"/>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780"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35</w:t>
            </w:r>
          </w:p>
        </w:tc>
        <w:tc>
          <w:tcPr>
            <w:tcW w:w="81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35</w:t>
            </w:r>
          </w:p>
        </w:tc>
        <w:tc>
          <w:tcPr>
            <w:tcW w:w="1350"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核心指标</w:t>
            </w:r>
          </w:p>
        </w:tc>
      </w:tr>
      <w:tr>
        <w:trPr>
          <w:trHeight w:val="523" w:hRule="atLeast"/>
        </w:trPr>
        <w:tc>
          <w:tcPr>
            <w:tcW w:w="775"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nil"/>
              <w:left w:val="nil"/>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标准执行度</w:t>
            </w:r>
          </w:p>
        </w:tc>
        <w:tc>
          <w:tcPr>
            <w:tcW w:w="690"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w:t>
            </w:r>
          </w:p>
        </w:tc>
        <w:tc>
          <w:tcPr>
            <w:tcW w:w="79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w:t>
            </w:r>
          </w:p>
        </w:tc>
        <w:tc>
          <w:tcPr>
            <w:tcW w:w="100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93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956"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739"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78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30</w:t>
            </w:r>
          </w:p>
        </w:tc>
        <w:tc>
          <w:tcPr>
            <w:tcW w:w="81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30</w:t>
            </w:r>
          </w:p>
        </w:tc>
        <w:tc>
          <w:tcPr>
            <w:tcW w:w="1350"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核心指标</w:t>
            </w:r>
          </w:p>
        </w:tc>
      </w:tr>
      <w:tr>
        <w:tblPrEx>
          <w:tblCellMar>
            <w:top w:w="0" w:type="dxa"/>
            <w:left w:w="108" w:type="dxa"/>
            <w:bottom w:w="0" w:type="dxa"/>
            <w:right w:w="108" w:type="dxa"/>
          </w:tblCellMar>
        </w:tblPrEx>
        <w:trPr>
          <w:trHeight w:val="523" w:hRule="atLeast"/>
        </w:trPr>
        <w:tc>
          <w:tcPr>
            <w:tcW w:w="775"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nil"/>
              <w:left w:val="nil"/>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受益对象满意度</w:t>
            </w:r>
          </w:p>
        </w:tc>
        <w:tc>
          <w:tcPr>
            <w:tcW w:w="690"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w:t>
            </w:r>
          </w:p>
        </w:tc>
        <w:tc>
          <w:tcPr>
            <w:tcW w:w="79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w:t>
            </w:r>
          </w:p>
        </w:tc>
        <w:tc>
          <w:tcPr>
            <w:tcW w:w="100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80</w:t>
            </w:r>
          </w:p>
        </w:tc>
        <w:tc>
          <w:tcPr>
            <w:tcW w:w="93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80</w:t>
            </w:r>
          </w:p>
        </w:tc>
        <w:tc>
          <w:tcPr>
            <w:tcW w:w="956"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80</w:t>
            </w:r>
          </w:p>
        </w:tc>
        <w:tc>
          <w:tcPr>
            <w:tcW w:w="739"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78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w:t>
            </w:r>
          </w:p>
        </w:tc>
        <w:tc>
          <w:tcPr>
            <w:tcW w:w="81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w:t>
            </w:r>
          </w:p>
        </w:tc>
        <w:tc>
          <w:tcPr>
            <w:tcW w:w="1350"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核心指标</w:t>
            </w:r>
          </w:p>
        </w:tc>
      </w:tr>
      <w:tr>
        <w:trPr>
          <w:trHeight w:val="523" w:hRule="atLeast"/>
        </w:trPr>
        <w:tc>
          <w:tcPr>
            <w:tcW w:w="775"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p>
        </w:tc>
        <w:tc>
          <w:tcPr>
            <w:tcW w:w="1425" w:type="dxa"/>
            <w:tcBorders>
              <w:top w:val="nil"/>
              <w:left w:val="nil"/>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受理率</w:t>
            </w:r>
          </w:p>
        </w:tc>
        <w:tc>
          <w:tcPr>
            <w:tcW w:w="690"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w:t>
            </w:r>
          </w:p>
        </w:tc>
        <w:tc>
          <w:tcPr>
            <w:tcW w:w="79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&gt;</w:t>
            </w:r>
          </w:p>
        </w:tc>
        <w:tc>
          <w:tcPr>
            <w:tcW w:w="1005"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93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p>
        </w:tc>
        <w:tc>
          <w:tcPr>
            <w:tcW w:w="956"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739" w:type="dxa"/>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100</w:t>
            </w:r>
          </w:p>
        </w:tc>
        <w:tc>
          <w:tcPr>
            <w:tcW w:w="78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25</w:t>
            </w:r>
          </w:p>
        </w:tc>
        <w:tc>
          <w:tcPr>
            <w:tcW w:w="810" w:type="dxa"/>
            <w:gridSpan w:val="2"/>
            <w:tcBorders>
              <w:top w:val="nil"/>
              <w:left w:val="single" w:color="auto" w:sz="4" w:space="0"/>
              <w:bottom w:val="single" w:color="auto" w:sz="4" w:space="0"/>
              <w:right w:val="nil"/>
            </w:tcBorders>
            <w:vAlign w:val="center"/>
          </w:tcPr>
          <w:p>
            <w:pPr>
              <w:spacing w:line="400" w:lineRule="exact"/>
              <w:jc w:val="center"/>
              <w:rPr>
                <w:rFonts w:eastAsia="方正仿宋_GBK"/>
                <w:color w:val="0D0D0D"/>
                <w:szCs w:val="21"/>
              </w:rPr>
            </w:pPr>
            <w:r>
              <w:rPr>
                <w:rFonts w:eastAsia="方正仿宋_GBK"/>
                <w:color w:val="0D0D0D"/>
                <w:szCs w:val="21"/>
              </w:rPr>
              <w:t>25</w:t>
            </w:r>
          </w:p>
        </w:tc>
        <w:tc>
          <w:tcPr>
            <w:tcW w:w="1350"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非核心指标</w:t>
            </w:r>
          </w:p>
        </w:tc>
      </w:tr>
      <w:tr>
        <w:tblPrEx>
          <w:tblCellMar>
            <w:top w:w="0" w:type="dxa"/>
            <w:left w:w="108" w:type="dxa"/>
            <w:bottom w:w="0" w:type="dxa"/>
            <w:right w:w="108" w:type="dxa"/>
          </w:tblCellMar>
        </w:tblPrEx>
        <w:trPr>
          <w:trHeight w:val="755" w:hRule="atLeast"/>
        </w:trPr>
        <w:tc>
          <w:tcPr>
            <w:tcW w:w="775"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仿宋_GBK"/>
                <w:color w:val="0D0D0D"/>
                <w:szCs w:val="21"/>
              </w:rPr>
            </w:pPr>
            <w:r>
              <w:rPr>
                <w:rFonts w:eastAsia="方正仿宋_GBK"/>
                <w:color w:val="0D0D0D"/>
                <w:szCs w:val="21"/>
              </w:rPr>
              <w:t>说明</w:t>
            </w:r>
          </w:p>
        </w:tc>
        <w:tc>
          <w:tcPr>
            <w:tcW w:w="9480" w:type="dxa"/>
            <w:gridSpan w:val="15"/>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color w:val="0D0D0D"/>
                <w:szCs w:val="21"/>
              </w:rPr>
            </w:pP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方正仿宋_GBK"/>
          <w:color w:val="0D0D0D"/>
          <w:sz w:val="32"/>
          <w:szCs w:val="32"/>
          <w:shd w:val="clear" w:color="auto" w:fill="FFFFFF"/>
        </w:rPr>
      </w:pPr>
      <w:r>
        <w:rPr>
          <w:rFonts w:hint="eastAsia" w:eastAsia="方正仿宋_GBK"/>
          <w:color w:val="0D0D0D"/>
          <w:sz w:val="32"/>
          <w:szCs w:val="32"/>
          <w:shd w:val="clear" w:color="auto" w:fill="FFFFFF"/>
        </w:rPr>
        <w:t>2.绩效自评报告或案例。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方正仿宋_GBK"/>
          <w:color w:val="0D0D0D"/>
          <w:sz w:val="32"/>
          <w:szCs w:val="32"/>
          <w:shd w:val="clear" w:color="auto" w:fill="FFFFFF"/>
        </w:rPr>
      </w:pPr>
      <w:r>
        <w:rPr>
          <w:rFonts w:hint="eastAsia" w:eastAsia="方正仿宋_GBK"/>
          <w:color w:val="0D0D0D"/>
          <w:sz w:val="32"/>
          <w:szCs w:val="32"/>
          <w:shd w:val="clear" w:color="auto" w:fill="FFFFFF"/>
        </w:rPr>
        <w:t>我部门未委托第三方开展绩效自评。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方正仿宋_GBK"/>
          <w:color w:val="0D0D0D"/>
          <w:sz w:val="32"/>
          <w:szCs w:val="32"/>
          <w:shd w:val="clear" w:color="auto" w:fill="FFFFFF"/>
        </w:rPr>
      </w:pPr>
      <w:r>
        <w:rPr>
          <w:rFonts w:hint="eastAsia" w:eastAsia="方正仿宋_GBK"/>
          <w:color w:val="0D0D0D"/>
          <w:sz w:val="32"/>
          <w:szCs w:val="32"/>
          <w:shd w:val="clear" w:color="auto" w:fill="FFFFFF"/>
        </w:rPr>
        <w:t>3.关于绩效自评结果的说明。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方正仿宋_GBK"/>
          <w:color w:val="0D0D0D"/>
          <w:sz w:val="32"/>
          <w:szCs w:val="32"/>
          <w:shd w:val="clear" w:color="auto" w:fill="FFFFFF"/>
        </w:rPr>
      </w:pPr>
      <w:r>
        <w:rPr>
          <w:rFonts w:hint="eastAsia" w:eastAsia="方正仿宋_GBK"/>
          <w:color w:val="0D0D0D"/>
          <w:sz w:val="32"/>
          <w:szCs w:val="32"/>
          <w:shd w:val="clear" w:color="auto" w:fill="FFFFFF"/>
        </w:rPr>
        <w:t>我部门绩效自评均已完成年度绩效目标的。</w:t>
      </w:r>
    </w:p>
    <w:p>
      <w:pPr>
        <w:pStyle w:val="12"/>
        <w:keepNext w:val="0"/>
        <w:keepLines w:val="0"/>
        <w:pageBreakBefore w:val="0"/>
        <w:tabs>
          <w:tab w:val="center" w:pos="4153"/>
          <w:tab w:val="left" w:pos="7275"/>
        </w:tabs>
        <w:kinsoku/>
        <w:wordWrap/>
        <w:overflowPunct/>
        <w:topLinePunct w:val="0"/>
        <w:autoSpaceDE/>
        <w:autoSpaceDN/>
        <w:bidi w:val="0"/>
        <w:adjustRightInd/>
        <w:snapToGrid/>
        <w:spacing w:line="560" w:lineRule="exact"/>
        <w:ind w:firstLine="640"/>
        <w:textAlignment w:val="auto"/>
        <w:rPr>
          <w:rFonts w:eastAsia="方正黑体_GBK"/>
          <w:color w:val="0D0D0D"/>
          <w:sz w:val="32"/>
          <w:szCs w:val="32"/>
        </w:rPr>
      </w:pPr>
      <w:r>
        <w:rPr>
          <w:rFonts w:eastAsia="方正黑体_GBK"/>
          <w:color w:val="0D0D0D"/>
          <w:sz w:val="32"/>
          <w:szCs w:val="32"/>
        </w:rPr>
        <w:t>六、专业名词解释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（一）财政拨款收入：</w:t>
      </w:r>
      <w:r>
        <w:rPr>
          <w:rFonts w:eastAsia="方正仿宋_GBK"/>
          <w:color w:val="0D0D0D"/>
          <w:sz w:val="32"/>
          <w:szCs w:val="32"/>
          <w:shd w:val="clear" w:color="auto" w:fill="FFFFFF"/>
        </w:rPr>
        <w:t>指本年度从本级财政部门取得的财政拨款，包括一般公共预算财政拨款和政府性基金预算财政拨款。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（二）事业收入：</w:t>
      </w:r>
      <w:r>
        <w:rPr>
          <w:rFonts w:eastAsia="方正仿宋_GBK"/>
          <w:color w:val="0D0D0D"/>
          <w:sz w:val="32"/>
          <w:szCs w:val="32"/>
          <w:shd w:val="clear" w:color="auto" w:fill="FFFFFF"/>
        </w:rPr>
        <w:t>指事业单位开展专业业务活动及其辅助活动取得的现金流入；事业单位收到的财政专户实际核拨的教育收费等资金在此反映。</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（三）经营收入：</w:t>
      </w:r>
      <w:r>
        <w:rPr>
          <w:rFonts w:eastAsia="方正仿宋_GBK"/>
          <w:color w:val="0D0D0D"/>
          <w:sz w:val="32"/>
          <w:szCs w:val="32"/>
          <w:shd w:val="clear" w:color="auto" w:fill="FFFFFF"/>
        </w:rPr>
        <w:t>指事业单位在专业业务活动及其辅助活动之外开展非独立核算经营活动取得的现金流入。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（四）其他收入：</w:t>
      </w:r>
      <w:r>
        <w:rPr>
          <w:rFonts w:eastAsia="方正仿宋_GBK"/>
          <w:color w:val="0D0D0D"/>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（五）使用非财政拨款结余</w:t>
      </w:r>
      <w:r>
        <w:rPr>
          <w:rFonts w:hint="eastAsia" w:eastAsia="方正楷体_GBK"/>
          <w:color w:val="0D0D0D"/>
          <w:sz w:val="32"/>
          <w:szCs w:val="32"/>
          <w:shd w:val="clear" w:color="auto" w:fill="FFFFFF"/>
          <w:lang w:eastAsia="zh-CN"/>
        </w:rPr>
        <w:t>：</w:t>
      </w:r>
      <w:r>
        <w:rPr>
          <w:rFonts w:eastAsia="方正仿宋_GBK"/>
          <w:color w:val="0D0D0D"/>
          <w:sz w:val="32"/>
          <w:szCs w:val="32"/>
          <w:shd w:val="clear" w:color="auto" w:fill="FFFFFF"/>
        </w:rPr>
        <w:t>指单位在当年的“财政拨款收入”、“事业收入”、“经营收入”、“其他收入”等不足以安排当年支出的情况下，使用以前年度积累的非财政拨款结余弥补本年度收支缺口的资金。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（六）年初结转和结余：</w:t>
      </w:r>
      <w:r>
        <w:rPr>
          <w:rFonts w:eastAsia="方正仿宋_GBK"/>
          <w:color w:val="0D0D0D"/>
          <w:sz w:val="32"/>
          <w:szCs w:val="32"/>
          <w:shd w:val="clear" w:color="auto" w:fill="FFFFFF"/>
        </w:rPr>
        <w:t>指单位上年结转本年使用的基本支出结转、项目支出结转和结余、经营结余。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（七）结余分配：</w:t>
      </w:r>
      <w:r>
        <w:rPr>
          <w:rFonts w:hint="eastAsia" w:ascii="方正仿宋_GBK" w:hAnsi="方正仿宋_GBK" w:eastAsia="方正仿宋_GBK" w:cs="方正仿宋_GBK"/>
          <w:color w:val="0D0D0D"/>
          <w:sz w:val="32"/>
          <w:szCs w:val="32"/>
          <w:shd w:val="clear" w:color="auto" w:fill="FFFFFF"/>
        </w:rPr>
        <w:t>指单位按照国家有关规定，缴纳所得税、提取专用基金、转入非财政拨款结余等当年结余的分配情况。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eastAsia="微软雅黑"/>
          <w:color w:val="0D0D0D"/>
          <w:sz w:val="32"/>
          <w:szCs w:val="32"/>
        </w:rPr>
      </w:pPr>
      <w:r>
        <w:rPr>
          <w:rFonts w:eastAsia="方正楷体_GBK"/>
          <w:color w:val="0D0D0D"/>
          <w:sz w:val="32"/>
          <w:szCs w:val="32"/>
          <w:shd w:val="clear" w:color="auto" w:fill="FFFFFF"/>
        </w:rPr>
        <w:t>（八）年末结转和结余：</w:t>
      </w:r>
      <w:r>
        <w:rPr>
          <w:rFonts w:eastAsia="方正仿宋_GBK"/>
          <w:color w:val="0D0D0D"/>
          <w:sz w:val="32"/>
          <w:szCs w:val="32"/>
          <w:shd w:val="clear" w:color="auto" w:fill="FFFFFF"/>
        </w:rPr>
        <w:t>指单位结转下年的基本支出结转、项目支出结转和结余、经营结余。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（九）基本支出：</w:t>
      </w:r>
      <w:r>
        <w:rPr>
          <w:rFonts w:eastAsia="方正仿宋_GBK"/>
          <w:color w:val="0D0D0D"/>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（十）项目支出：</w:t>
      </w:r>
      <w:r>
        <w:rPr>
          <w:rFonts w:eastAsia="方正仿宋_GBK"/>
          <w:color w:val="0D0D0D"/>
          <w:sz w:val="32"/>
          <w:szCs w:val="32"/>
          <w:shd w:val="clear" w:color="auto" w:fill="FFFFFF"/>
        </w:rPr>
        <w:t>指在基本支出之外为完成特定行政任务和事业发展目标所发生的支出。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（十一）经营支出：</w:t>
      </w:r>
      <w:r>
        <w:rPr>
          <w:rFonts w:eastAsia="方正仿宋_GBK"/>
          <w:color w:val="0D0D0D"/>
          <w:sz w:val="32"/>
          <w:szCs w:val="32"/>
          <w:shd w:val="clear" w:color="auto" w:fill="FFFFFF"/>
        </w:rPr>
        <w:t>指事业单位在专业业务活动及其辅助活动之外开展非独立核算经营活动发生的支出。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hint="eastAsia" w:ascii="方正楷体_GBK" w:hAnsi="方正楷体_GBK" w:eastAsia="方正楷体_GBK" w:cs="方正楷体_GBK"/>
          <w:color w:val="0D0D0D"/>
          <w:sz w:val="32"/>
          <w:szCs w:val="32"/>
          <w:shd w:val="clear" w:color="auto" w:fill="FFFFFF"/>
        </w:rPr>
        <w:t>（十二）“三公”经费：</w:t>
      </w:r>
      <w:r>
        <w:rPr>
          <w:rFonts w:eastAsia="方正仿宋_GBK"/>
          <w:color w:val="0D0D0D"/>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（十三）机关运行经费：</w:t>
      </w:r>
      <w:r>
        <w:rPr>
          <w:rFonts w:eastAsia="方正仿宋_GBK"/>
          <w:color w:val="0D0D0D"/>
          <w:sz w:val="32"/>
          <w:szCs w:val="32"/>
          <w:shd w:val="clear" w:color="auto"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（十四）工资福利支出（支出经济分类科目类级）：</w:t>
      </w:r>
      <w:r>
        <w:rPr>
          <w:rFonts w:eastAsia="方正仿宋_GBK"/>
          <w:color w:val="0D0D0D"/>
          <w:sz w:val="32"/>
          <w:szCs w:val="32"/>
          <w:shd w:val="clear" w:color="auto" w:fill="FFFFFF"/>
        </w:rPr>
        <w:t>反映单位开支的在职职工和编制外长期聘用人员的各类劳动报酬，以及为上述人员缴纳的各项社会保险费等。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（十五）商品和服务支出（支出经济分类科目类级）：</w:t>
      </w:r>
      <w:r>
        <w:rPr>
          <w:rFonts w:eastAsia="方正仿宋_GBK"/>
          <w:color w:val="0D0D0D"/>
          <w:sz w:val="32"/>
          <w:szCs w:val="32"/>
          <w:shd w:val="clear" w:color="auto" w:fill="FFFFFF"/>
        </w:rPr>
        <w:t>反映单位购买商品和服务的支出（不包括用于购置固定资产的支出、战略性和应急储备支出）。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（十六）对个人和家庭的补助（支出经济分类科目类级）：</w:t>
      </w:r>
      <w:r>
        <w:rPr>
          <w:rFonts w:eastAsia="方正仿宋_GBK"/>
          <w:color w:val="0D0D0D"/>
          <w:sz w:val="32"/>
          <w:szCs w:val="32"/>
          <w:shd w:val="clear" w:color="auto" w:fill="FFFFFF"/>
        </w:rPr>
        <w:t>反映用于对个人和家庭的补助支出。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楷体_GBK"/>
          <w:color w:val="0D0D0D"/>
          <w:sz w:val="32"/>
          <w:szCs w:val="32"/>
          <w:shd w:val="clear" w:color="auto" w:fill="FFFFFF"/>
        </w:rPr>
        <w:t>（十七）其他资本性支出（支出经济分类科目类级）：</w:t>
      </w:r>
      <w:r>
        <w:rPr>
          <w:rFonts w:eastAsia="方正仿宋_GBK"/>
          <w:color w:val="0D0D0D"/>
          <w:sz w:val="32"/>
          <w:szCs w:val="32"/>
          <w:shd w:val="clear" w:color="auto" w:fill="FFFFFF"/>
        </w:rPr>
        <w:t>反映非各级发展</w:t>
      </w:r>
      <w:r>
        <w:rPr>
          <w:rFonts w:hint="eastAsia" w:eastAsia="方正仿宋_GBK"/>
          <w:color w:val="0D0D0D"/>
          <w:sz w:val="32"/>
          <w:szCs w:val="32"/>
          <w:shd w:val="clear" w:color="auto" w:fill="FFFFFF"/>
        </w:rPr>
        <w:t>和</w:t>
      </w:r>
      <w:r>
        <w:rPr>
          <w:rFonts w:eastAsia="方正仿宋_GBK"/>
          <w:color w:val="0D0D0D"/>
          <w:sz w:val="32"/>
          <w:szCs w:val="32"/>
          <w:shd w:val="clear" w:color="auto" w:fill="FFFFFF"/>
        </w:rPr>
        <w:t>改革部门集中安排的用于购置固定资产、战略性和应急性储备、土地和无形资产，以及构建基础设施、大型修缮和财政支持企业更新改造所发生的支出。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eastAsia="微软雅黑"/>
          <w:color w:val="0D0D0D"/>
          <w:sz w:val="32"/>
          <w:szCs w:val="32"/>
        </w:rPr>
      </w:pPr>
      <w:r>
        <w:rPr>
          <w:rFonts w:eastAsia="方正黑体_GBK"/>
          <w:color w:val="0D0D0D"/>
          <w:sz w:val="32"/>
          <w:szCs w:val="32"/>
          <w:shd w:val="clear" w:color="auto" w:fill="FFFFFF"/>
        </w:rPr>
        <w:t>七、决算公开联系方式及信息反馈渠道</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eastAsia="微软雅黑"/>
          <w:color w:val="0D0D0D"/>
          <w:sz w:val="32"/>
          <w:szCs w:val="32"/>
        </w:rPr>
      </w:pPr>
      <w:r>
        <w:rPr>
          <w:rFonts w:eastAsia="方正仿宋_GBK"/>
          <w:color w:val="0D0D0D"/>
          <w:sz w:val="32"/>
          <w:szCs w:val="32"/>
          <w:shd w:val="clear" w:color="auto" w:fill="FFFFFF"/>
        </w:rPr>
        <w:t>本单位决算公开信息反馈和联系方式：023-</w:t>
      </w:r>
      <w:r>
        <w:rPr>
          <w:rFonts w:hint="eastAsia" w:eastAsia="方正仿宋_GBK"/>
          <w:color w:val="0D0D0D"/>
          <w:sz w:val="32"/>
          <w:szCs w:val="32"/>
          <w:shd w:val="clear" w:color="auto" w:fill="FFFFFF"/>
        </w:rPr>
        <w:t>59211307</w:t>
      </w:r>
      <w:r>
        <w:rPr>
          <w:rFonts w:eastAsia="方正仿宋_GBK"/>
          <w:color w:val="0D0D0D"/>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方正仿宋_GBK" w:cs="宋体"/>
          <w:b/>
          <w:kern w:val="0"/>
          <w:sz w:val="32"/>
          <w:szCs w:val="32"/>
        </w:rPr>
      </w:pPr>
    </w:p>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881186"/>
    <w:multiLevelType w:val="singleLevel"/>
    <w:tmpl w:val="3D88118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47D7"/>
    <w:rsid w:val="0011394E"/>
    <w:rsid w:val="001A7A1C"/>
    <w:rsid w:val="001D2AD6"/>
    <w:rsid w:val="0021372A"/>
    <w:rsid w:val="00217CF6"/>
    <w:rsid w:val="002632AA"/>
    <w:rsid w:val="002674AE"/>
    <w:rsid w:val="00737B8D"/>
    <w:rsid w:val="0084495D"/>
    <w:rsid w:val="00B61E56"/>
    <w:rsid w:val="00D747D7"/>
    <w:rsid w:val="00FA1E11"/>
    <w:rsid w:val="7E7C5CC5"/>
    <w:rsid w:val="B3EE2437"/>
    <w:rsid w:val="FEFDB1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11"/>
    <w:qFormat/>
    <w:uiPriority w:val="99"/>
    <w:pPr>
      <w:keepNext/>
      <w:keepLines/>
      <w:spacing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Times New Roman" w:hAnsi="Times New Roman"/>
      <w:kern w:val="0"/>
      <w:sz w:val="24"/>
    </w:rPr>
  </w:style>
  <w:style w:type="character" w:styleId="8">
    <w:name w:val="Strong"/>
    <w:basedOn w:val="7"/>
    <w:qFormat/>
    <w:uiPriority w:val="22"/>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4 Char"/>
    <w:basedOn w:val="7"/>
    <w:link w:val="2"/>
    <w:qFormat/>
    <w:uiPriority w:val="99"/>
    <w:rPr>
      <w:rFonts w:ascii="Arial" w:hAnsi="Arial" w:eastAsia="黑体" w:cs="Times New Roman"/>
      <w:b/>
      <w:sz w:val="2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914</Words>
  <Characters>5216</Characters>
  <Lines>43</Lines>
  <Paragraphs>12</Paragraphs>
  <TotalTime>43</TotalTime>
  <ScaleCrop>false</ScaleCrop>
  <LinksUpToDate>false</LinksUpToDate>
  <CharactersWithSpaces>6118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2022-10-12T11:57:00Z</dcterms:created>
  <dc:creator>Sky123.Org</dc:creator>
  <cp:lastModifiedBy>县退役军人事务局管理员</cp:lastModifiedBy>
  <dcterms:modified xsi:type="dcterms:W3CDTF">2022-10-21T10:18:57Z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