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重庆老字号认定评分表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widowControl/>
        <w:rPr>
          <w:rFonts w:eastAsia="方正小标宋_GBK"/>
          <w:kern w:val="0"/>
          <w:sz w:val="15"/>
          <w:szCs w:val="15"/>
        </w:rPr>
      </w:pPr>
      <w:r>
        <w:rPr>
          <w:rFonts w:eastAsia="华文楷体"/>
          <w:b/>
          <w:kern w:val="0"/>
          <w:sz w:val="24"/>
        </w:rPr>
        <w:t>申请认定企业名称（盖章）</w:t>
      </w:r>
      <w:r>
        <w:rPr>
          <w:rFonts w:eastAsia="方正小标宋_GBK"/>
          <w:kern w:val="0"/>
          <w:sz w:val="15"/>
          <w:szCs w:val="15"/>
        </w:rPr>
        <w:t>：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4678"/>
        <w:gridCol w:w="543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1.基本项（满分100分）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7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创立时间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（60分）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50-55年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创立时间应有可信证明。商号等名称变动应提供脉承关系书面证明。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56-70年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71-90年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91-100年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100年以上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商标权属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商标注册申请经国家工商行政管理总局受理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商标权属应提供相关证明。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获得国家工商行政管理总局颁发的商标注册证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重庆特色和文化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有一定的重庆特色，与重庆文化较为协调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具有地道的重庆特色，在重庆文化中得到认同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具有地道的重庆特色，在重庆文化中占有一席之地，其发展与重庆文化底蕴密不可分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具有鲜明的重庆特色，与重庆文化融为一体，具有浓厚的重庆文化底蕴，其产品和品牌成为重庆文化中的典型代表之一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产品、技艺或服务传承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产品、技艺或服务有所继承，但不明显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产品、技艺或服务得以较好继承，传承比较明显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产品、技艺或服务得以一贯保持，传承比较典型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产品、技艺或服务得以一贯保持，有传承人和比较典型的传承技艺或服务，能与时俱进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产品、技艺或服务得以一贯保持，有指定的传承人、稳定的传承制度和典型的传承技艺，并能与时俱进，形成了与老字号传统工艺技术或服务匹配的新老产品、技艺或服务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老字号认知度和美誉度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在区、县范围内被认知，有一定的声誉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在市内被广泛认知，有较好的声誉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在西南区域被广泛认知，有一定的美誉度和较好的口碑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在全国业内被广泛认知，美誉度较高，口碑好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在全球华人界被广泛认知，赢得广泛赞誉和良好口碑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经营场所的延续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有独立的经营场所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存在多个营业地址时，以最古老的计分。如原主要经营活动场所依原貌保存，虽不作营业场所，可得分。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现有营业场所已延续10年以上，保留了部分老字号陈设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现有营业场所已延续30年，依照原建筑风格重建，保留了部分老字号陈设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现有营业场所已延续50年，保留了基本面貌、主要陈设或沿袭了老字号的风格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现有营业场所已延续80年或更久，保留了基本面貌、主要陈设或沿袭了老字号的风格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基本项得分小计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2.加分项（满分40分）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列入文化保护情况（6分）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相关建筑物列入区县级文物保护单位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相关建筑物列入市级文物保护单位，或老字号重要信物被列入国家二、三级文物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相关建筑物列入全国重点文物保护单位，或老字号重要信物被列入国家一级文物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列入非物质文化遗产情况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老字号相关文化艺术或技艺等被列入地市级非物质文化遗产保护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老字号相关文化艺术或技艺等被列入市级非物质文化遗产名录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老字号相关文化艺术或技艺等被列入国家非物质文化遗产名录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老字号相关文化艺术或技艺等被列入世界非物质文化遗产名录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品牌荣誉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老字号相关商标获得重庆市著名商标称号，或产品获得重庆市名牌称号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相关证书应在有效期内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老字号相关商标获得中国驰名商标称号，或产品获得中国名牌称号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商标注册保护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老字号相关商标进行了马德里</w:t>
            </w:r>
            <w:r>
              <w:rPr>
                <w:rFonts w:hint="eastAsia" w:eastAsia="华文仿宋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eastAsia="华文仿宋"/>
                <w:kern w:val="0"/>
                <w:sz w:val="18"/>
                <w:szCs w:val="18"/>
              </w:rPr>
              <w:t>国际商标注册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老字号相关商标进行了我国地理标志注册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技术专利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老字号相关的核心产品、技艺或方法获得实用新型专利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到期专利折半计分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老字号相关的核心产品、技艺或方法获得国家发明专利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老字号相关的核心产品、技艺或方法获得国外或国际发明专利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扩张经营（6分）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有1-3家分店或连锁店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有4-7家分店或连锁店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有8家以上分店或连锁店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现代化管理和诚信类荣誉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9001体系认证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14001体系认证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近3年内获得区县级以上政府主管部门或信用等级评定机构颁发的“A”级或以上的“诚信企业”及类似荣誉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加分项得分小计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合计得分（基础项+加分项得分）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88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注：除第2.4和2.7各小项可累计计分外，其余均为按档次给分，不符合任何一档时，计0分。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paragraph" w:styleId="3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2023-02-10T08:55:17Z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