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sz w:val="32"/>
          <w:szCs w:val="32"/>
        </w:rPr>
        <w:t>重庆市电绝缘橡胶板产品质量监督抽查实施细则</w:t>
      </w:r>
    </w:p>
    <w:p>
      <w:pPr>
        <w:pStyle w:val="2"/>
        <w:spacing w:line="440" w:lineRule="exact"/>
        <w:jc w:val="center"/>
        <w:rPr>
          <w:rFonts w:ascii="宋体" w:hAnsi="宋体"/>
          <w:color w:val="000000"/>
          <w:szCs w:val="21"/>
        </w:rPr>
      </w:pPr>
      <w:r>
        <w:rPr>
          <w:rFonts w:hint="eastAsia" w:ascii="方正小标宋简体" w:hAnsi="仿宋" w:eastAsia="方正小标宋简体" w:cs="方正仿宋简体"/>
          <w:color w:val="000000"/>
          <w:szCs w:val="32"/>
        </w:rPr>
        <w:t>（2021年</w:t>
      </w:r>
      <w:r>
        <w:rPr>
          <w:rFonts w:hint="eastAsia" w:ascii="方正小标宋简体" w:hAnsi="仿宋" w:eastAsia="方正小标宋简体" w:cs="方正仿宋简体"/>
          <w:color w:val="000000"/>
          <w:szCs w:val="32"/>
          <w:lang w:eastAsia="zh-CN"/>
        </w:rPr>
        <w:t>第</w:t>
      </w:r>
      <w:r>
        <w:rPr>
          <w:rFonts w:hint="eastAsia" w:ascii="方正小标宋简体" w:hAnsi="仿宋" w:eastAsia="方正小标宋简体" w:cs="方正仿宋简体"/>
          <w:color w:val="000000"/>
          <w:szCs w:val="32"/>
          <w:lang w:val="en-US" w:eastAsia="zh-CN"/>
        </w:rPr>
        <w:t>5批</w:t>
      </w:r>
      <w:bookmarkStart w:id="0" w:name="_GoBack"/>
      <w:bookmarkEnd w:id="0"/>
      <w:r>
        <w:rPr>
          <w:rFonts w:hint="eastAsia" w:ascii="方正小标宋简体" w:hAnsi="仿宋" w:eastAsia="方正小标宋简体" w:cs="方正仿宋简体"/>
          <w:color w:val="000000"/>
          <w:szCs w:val="32"/>
        </w:rPr>
        <w:t>）</w:t>
      </w:r>
    </w:p>
    <w:p>
      <w:pPr>
        <w:spacing w:before="156" w:beforeLines="50" w:line="360" w:lineRule="auto"/>
        <w:rPr>
          <w:rFonts w:ascii="黑体" w:hAnsi="黑体" w:eastAsia="黑体"/>
          <w:color w:val="000000"/>
          <w:szCs w:val="21"/>
        </w:rPr>
      </w:pPr>
      <w:r>
        <w:rPr>
          <w:rFonts w:hint="eastAsia" w:ascii="黑体" w:hAnsi="黑体" w:eastAsia="黑体"/>
          <w:color w:val="000000"/>
          <w:szCs w:val="21"/>
        </w:rPr>
        <w:t>1 抽样方法</w:t>
      </w:r>
    </w:p>
    <w:p>
      <w:pPr>
        <w:snapToGrid w:val="0"/>
        <w:spacing w:line="360" w:lineRule="auto"/>
        <w:ind w:firstLine="420" w:firstLineChars="200"/>
        <w:rPr>
          <w:rFonts w:ascii="宋体" w:hAnsi="宋体"/>
          <w:color w:val="000000"/>
          <w:szCs w:val="21"/>
        </w:rPr>
      </w:pPr>
      <w:r>
        <w:rPr>
          <w:rFonts w:hint="eastAsia" w:ascii="宋体" w:hAnsi="宋体"/>
          <w:color w:val="000000"/>
          <w:szCs w:val="21"/>
        </w:rPr>
        <w:t>在</w:t>
      </w:r>
      <w:r>
        <w:rPr>
          <w:rFonts w:hint="eastAsia" w:ascii="宋体" w:hAnsi="宋体"/>
          <w:szCs w:val="21"/>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360" w:lineRule="auto"/>
        <w:ind w:firstLine="420" w:firstLineChars="200"/>
        <w:rPr>
          <w:rFonts w:ascii="宋体" w:hAnsi="宋体"/>
          <w:color w:val="000000"/>
          <w:szCs w:val="21"/>
        </w:rPr>
      </w:pPr>
      <w:r>
        <w:rPr>
          <w:rFonts w:hint="eastAsia" w:ascii="宋体" w:hAnsi="宋体"/>
          <w:color w:val="000000"/>
          <w:szCs w:val="21"/>
        </w:rPr>
        <w:t>抽查样品基数满足抽样数量即可。</w:t>
      </w:r>
    </w:p>
    <w:p>
      <w:pPr>
        <w:adjustRightInd w:val="0"/>
        <w:snapToGrid w:val="0"/>
        <w:spacing w:line="360" w:lineRule="auto"/>
        <w:ind w:firstLine="420" w:firstLineChars="200"/>
        <w:rPr>
          <w:rFonts w:ascii="宋体" w:hAnsi="宋体"/>
          <w:color w:val="000000"/>
          <w:szCs w:val="21"/>
        </w:rPr>
      </w:pPr>
      <w:r>
        <w:rPr>
          <w:rFonts w:hint="eastAsia" w:ascii="宋体" w:hAnsi="宋体"/>
          <w:color w:val="333333"/>
          <w:szCs w:val="21"/>
        </w:rPr>
        <w:t>对同一生产者按照同一标准生产的同一商标、同一规格型号的</w:t>
      </w:r>
      <w:r>
        <w:rPr>
          <w:rFonts w:hint="eastAsia" w:ascii="宋体" w:hAnsi="宋体"/>
          <w:szCs w:val="21"/>
        </w:rPr>
        <w:t>产品</w:t>
      </w:r>
      <w:r>
        <w:rPr>
          <w:rFonts w:hint="eastAsia" w:ascii="宋体" w:hAnsi="宋体"/>
          <w:color w:val="000000"/>
          <w:szCs w:val="21"/>
        </w:rPr>
        <w:t>抽取样品</w:t>
      </w:r>
      <w:r>
        <w:rPr>
          <w:rFonts w:ascii="宋体" w:hAnsi="宋体"/>
          <w:color w:val="000000"/>
          <w:szCs w:val="21"/>
        </w:rPr>
        <w:t>6</w:t>
      </w:r>
      <w:r>
        <w:rPr>
          <w:rFonts w:hint="eastAsia" w:ascii="宋体" w:hAnsi="宋体"/>
          <w:color w:val="000000"/>
          <w:szCs w:val="21"/>
        </w:rPr>
        <w:t>m</w:t>
      </w:r>
      <w:r>
        <w:rPr>
          <w:rFonts w:ascii="宋体" w:hAnsi="宋体"/>
          <w:color w:val="000000"/>
          <w:szCs w:val="21"/>
          <w:vertAlign w:val="superscript"/>
        </w:rPr>
        <w:t>2</w:t>
      </w:r>
      <w:r>
        <w:rPr>
          <w:rFonts w:hint="eastAsia" w:ascii="宋体" w:hAnsi="宋体"/>
          <w:color w:val="000000"/>
          <w:szCs w:val="21"/>
        </w:rPr>
        <w:t>，其中</w:t>
      </w:r>
      <w:r>
        <w:rPr>
          <w:rFonts w:ascii="宋体" w:hAnsi="宋体"/>
          <w:color w:val="000000"/>
          <w:szCs w:val="21"/>
        </w:rPr>
        <w:t>3</w:t>
      </w:r>
      <w:r>
        <w:rPr>
          <w:rFonts w:hint="eastAsia" w:ascii="宋体" w:hAnsi="宋体"/>
          <w:color w:val="000000"/>
          <w:szCs w:val="21"/>
        </w:rPr>
        <w:t>m</w:t>
      </w:r>
      <w:r>
        <w:rPr>
          <w:rFonts w:ascii="宋体" w:hAnsi="宋体"/>
          <w:color w:val="000000"/>
          <w:szCs w:val="21"/>
          <w:vertAlign w:val="superscript"/>
        </w:rPr>
        <w:t>2</w:t>
      </w:r>
      <w:r>
        <w:rPr>
          <w:rFonts w:hint="eastAsia" w:ascii="宋体" w:hAnsi="宋体"/>
          <w:color w:val="000000"/>
          <w:szCs w:val="21"/>
        </w:rPr>
        <w:t>作为检验样品，其余</w:t>
      </w:r>
      <w:r>
        <w:rPr>
          <w:rFonts w:ascii="宋体" w:hAnsi="宋体"/>
          <w:color w:val="000000"/>
          <w:szCs w:val="21"/>
        </w:rPr>
        <w:t>3</w:t>
      </w:r>
      <w:r>
        <w:rPr>
          <w:rFonts w:hint="eastAsia" w:ascii="宋体" w:hAnsi="宋体"/>
          <w:color w:val="000000"/>
          <w:szCs w:val="21"/>
        </w:rPr>
        <w:t>m</w:t>
      </w:r>
      <w:r>
        <w:rPr>
          <w:rFonts w:ascii="宋体" w:hAnsi="宋体"/>
          <w:color w:val="000000"/>
          <w:szCs w:val="21"/>
          <w:vertAlign w:val="superscript"/>
        </w:rPr>
        <w:t>2</w:t>
      </w:r>
      <w:r>
        <w:rPr>
          <w:rFonts w:hint="eastAsia" w:ascii="宋体" w:hAnsi="宋体"/>
          <w:color w:val="000000"/>
          <w:szCs w:val="21"/>
        </w:rPr>
        <w:t>作为备用样品。</w:t>
      </w:r>
    </w:p>
    <w:p>
      <w:pPr>
        <w:snapToGrid w:val="0"/>
        <w:spacing w:line="360" w:lineRule="auto"/>
        <w:ind w:firstLine="420" w:firstLineChars="200"/>
        <w:rPr>
          <w:rFonts w:ascii="宋体" w:hAnsi="宋体"/>
          <w:color w:val="000000"/>
          <w:szCs w:val="21"/>
        </w:rPr>
      </w:pPr>
      <w:r>
        <w:rPr>
          <w:rFonts w:hint="eastAsia" w:ascii="宋体" w:hAnsi="宋体"/>
          <w:szCs w:val="21"/>
        </w:rPr>
        <w:t>备用样品封存于受检机构。</w:t>
      </w:r>
    </w:p>
    <w:p>
      <w:pPr>
        <w:snapToGrid w:val="0"/>
        <w:spacing w:line="360" w:lineRule="auto"/>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pacing w:before="156" w:beforeLines="50" w:line="360" w:lineRule="auto"/>
        <w:rPr>
          <w:rFonts w:ascii="黑体" w:hAnsi="黑体" w:eastAsia="黑体"/>
          <w:color w:val="000000"/>
          <w:szCs w:val="21"/>
        </w:rPr>
      </w:pPr>
      <w:r>
        <w:rPr>
          <w:rFonts w:hint="eastAsia" w:ascii="黑体" w:hAnsi="黑体" w:eastAsia="黑体"/>
          <w:color w:val="000000"/>
          <w:szCs w:val="21"/>
        </w:rPr>
        <w:t>2 检验依据</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检验项目、判定依据和检验方法见表1。</w:t>
      </w:r>
    </w:p>
    <w:p>
      <w:pPr>
        <w:snapToGrid w:val="0"/>
        <w:spacing w:line="44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表1  电绝缘橡胶板检验项目、判定依据和检验方法</w:t>
      </w:r>
    </w:p>
    <w:tbl>
      <w:tblPr>
        <w:tblStyle w:val="12"/>
        <w:tblW w:w="91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693"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tabs>
                <w:tab w:val="left" w:pos="420"/>
              </w:tabs>
              <w:snapToGrid w:val="0"/>
              <w:spacing w:line="440" w:lineRule="exact"/>
              <w:jc w:val="center"/>
              <w:rPr>
                <w:rFonts w:ascii="宋体" w:hAnsi="宋体"/>
                <w:color w:val="000000"/>
                <w:szCs w:val="21"/>
              </w:rPr>
            </w:pPr>
            <w:r>
              <w:rPr>
                <w:rFonts w:hint="eastAsia" w:ascii="宋体" w:hAnsi="宋体"/>
                <w:color w:val="000000"/>
                <w:szCs w:val="21"/>
              </w:rPr>
              <w:t>1</w:t>
            </w:r>
          </w:p>
        </w:tc>
        <w:tc>
          <w:tcPr>
            <w:tcW w:w="2693" w:type="dxa"/>
            <w:vAlign w:val="center"/>
          </w:tcPr>
          <w:p>
            <w:pPr>
              <w:widowControl/>
              <w:jc w:val="center"/>
              <w:textAlignment w:val="center"/>
              <w:rPr>
                <w:rFonts w:ascii="宋体" w:hAnsi="宋体"/>
                <w:kern w:val="0"/>
                <w:szCs w:val="21"/>
              </w:rPr>
            </w:pPr>
            <w:r>
              <w:rPr>
                <w:rFonts w:hint="eastAsia" w:ascii="宋体" w:hAnsi="宋体"/>
                <w:kern w:val="0"/>
                <w:szCs w:val="21"/>
              </w:rPr>
              <w:t>硬度（邵尔A）</w:t>
            </w:r>
          </w:p>
        </w:tc>
        <w:tc>
          <w:tcPr>
            <w:tcW w:w="2835" w:type="dxa"/>
            <w:vAlign w:val="center"/>
          </w:tcPr>
          <w:p>
            <w:pPr>
              <w:snapToGrid w:val="0"/>
              <w:spacing w:line="440" w:lineRule="exact"/>
              <w:jc w:val="center"/>
              <w:rPr>
                <w:rFonts w:ascii="宋体" w:hAnsi="宋体"/>
                <w:color w:val="000000"/>
                <w:szCs w:val="21"/>
              </w:rPr>
            </w:pPr>
            <w:r>
              <w:rPr>
                <w:rFonts w:ascii="宋体" w:hAnsi="宋体"/>
                <w:color w:val="000000"/>
                <w:szCs w:val="21"/>
              </w:rPr>
              <w:t>HG 2949-1999</w:t>
            </w:r>
          </w:p>
        </w:tc>
        <w:tc>
          <w:tcPr>
            <w:tcW w:w="2828" w:type="dxa"/>
            <w:vAlign w:val="center"/>
          </w:tcPr>
          <w:p>
            <w:pPr>
              <w:snapToGrid w:val="0"/>
              <w:spacing w:line="440" w:lineRule="exact"/>
              <w:jc w:val="center"/>
              <w:rPr>
                <w:rFonts w:ascii="宋体" w:hAnsi="宋体"/>
                <w:color w:val="000000"/>
                <w:szCs w:val="21"/>
              </w:rPr>
            </w:pPr>
            <w:r>
              <w:rPr>
                <w:rFonts w:ascii="宋体" w:hAnsi="宋体"/>
                <w:color w:val="000000"/>
                <w:szCs w:val="21"/>
              </w:rPr>
              <w:t>GB/T 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tabs>
                <w:tab w:val="left" w:pos="420"/>
              </w:tabs>
              <w:snapToGrid w:val="0"/>
              <w:spacing w:line="440" w:lineRule="exact"/>
              <w:jc w:val="center"/>
              <w:rPr>
                <w:rFonts w:ascii="宋体" w:hAnsi="宋体"/>
                <w:color w:val="000000"/>
                <w:szCs w:val="21"/>
              </w:rPr>
            </w:pPr>
            <w:r>
              <w:rPr>
                <w:rFonts w:hint="eastAsia" w:ascii="宋体" w:hAnsi="宋体"/>
                <w:color w:val="000000"/>
                <w:szCs w:val="21"/>
              </w:rPr>
              <w:t>2</w:t>
            </w:r>
          </w:p>
        </w:tc>
        <w:tc>
          <w:tcPr>
            <w:tcW w:w="2693" w:type="dxa"/>
            <w:vAlign w:val="center"/>
          </w:tcPr>
          <w:p>
            <w:pPr>
              <w:widowControl/>
              <w:jc w:val="center"/>
              <w:textAlignment w:val="center"/>
              <w:rPr>
                <w:rFonts w:ascii="宋体" w:hAnsi="宋体"/>
                <w:kern w:val="0"/>
                <w:szCs w:val="21"/>
              </w:rPr>
            </w:pPr>
            <w:r>
              <w:rPr>
                <w:rFonts w:hint="eastAsia" w:ascii="宋体" w:hAnsi="宋体"/>
                <w:kern w:val="0"/>
                <w:szCs w:val="21"/>
              </w:rPr>
              <w:t>拉伸强度</w:t>
            </w:r>
          </w:p>
        </w:tc>
        <w:tc>
          <w:tcPr>
            <w:tcW w:w="2835" w:type="dxa"/>
            <w:vAlign w:val="center"/>
          </w:tcPr>
          <w:p>
            <w:pPr>
              <w:snapToGrid w:val="0"/>
              <w:spacing w:line="440" w:lineRule="exact"/>
              <w:jc w:val="center"/>
              <w:rPr>
                <w:rFonts w:ascii="宋体" w:hAnsi="宋体"/>
                <w:color w:val="000000"/>
                <w:szCs w:val="21"/>
              </w:rPr>
            </w:pPr>
            <w:r>
              <w:rPr>
                <w:rFonts w:ascii="宋体" w:hAnsi="宋体"/>
                <w:color w:val="000000"/>
                <w:szCs w:val="21"/>
              </w:rPr>
              <w:t>HG 2949-1999</w:t>
            </w:r>
          </w:p>
        </w:tc>
        <w:tc>
          <w:tcPr>
            <w:tcW w:w="2828" w:type="dxa"/>
            <w:vAlign w:val="center"/>
          </w:tcPr>
          <w:p>
            <w:pPr>
              <w:snapToGrid w:val="0"/>
              <w:spacing w:line="440" w:lineRule="exact"/>
              <w:jc w:val="center"/>
              <w:rPr>
                <w:rFonts w:ascii="宋体" w:hAnsi="宋体"/>
                <w:color w:val="000000"/>
                <w:szCs w:val="21"/>
              </w:rPr>
            </w:pPr>
            <w:r>
              <w:rPr>
                <w:rFonts w:ascii="宋体" w:hAnsi="宋体"/>
                <w:color w:val="000000"/>
                <w:szCs w:val="21"/>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tabs>
                <w:tab w:val="left" w:pos="420"/>
              </w:tabs>
              <w:snapToGrid w:val="0"/>
              <w:spacing w:line="440" w:lineRule="exact"/>
              <w:jc w:val="center"/>
              <w:rPr>
                <w:rFonts w:ascii="宋体" w:hAnsi="宋体"/>
                <w:color w:val="000000"/>
                <w:szCs w:val="21"/>
              </w:rPr>
            </w:pPr>
            <w:r>
              <w:rPr>
                <w:rFonts w:hint="eastAsia" w:ascii="宋体" w:hAnsi="宋体"/>
                <w:color w:val="000000"/>
                <w:szCs w:val="21"/>
              </w:rPr>
              <w:t>3</w:t>
            </w:r>
          </w:p>
        </w:tc>
        <w:tc>
          <w:tcPr>
            <w:tcW w:w="2693" w:type="dxa"/>
            <w:vAlign w:val="center"/>
          </w:tcPr>
          <w:p>
            <w:pPr>
              <w:widowControl/>
              <w:jc w:val="center"/>
              <w:textAlignment w:val="center"/>
              <w:rPr>
                <w:rFonts w:ascii="宋体" w:hAnsi="宋体"/>
                <w:kern w:val="0"/>
                <w:szCs w:val="21"/>
              </w:rPr>
            </w:pPr>
            <w:r>
              <w:rPr>
                <w:rFonts w:hint="eastAsia" w:ascii="宋体" w:hAnsi="宋体"/>
                <w:kern w:val="0"/>
                <w:szCs w:val="21"/>
              </w:rPr>
              <w:t>扯断伸长率</w:t>
            </w:r>
          </w:p>
        </w:tc>
        <w:tc>
          <w:tcPr>
            <w:tcW w:w="2835" w:type="dxa"/>
            <w:vAlign w:val="center"/>
          </w:tcPr>
          <w:p>
            <w:pPr>
              <w:snapToGrid w:val="0"/>
              <w:spacing w:line="440" w:lineRule="exact"/>
              <w:jc w:val="center"/>
              <w:rPr>
                <w:rFonts w:ascii="宋体" w:hAnsi="宋体"/>
                <w:color w:val="000000"/>
                <w:szCs w:val="21"/>
              </w:rPr>
            </w:pPr>
            <w:r>
              <w:rPr>
                <w:rFonts w:ascii="宋体" w:hAnsi="宋体"/>
                <w:color w:val="000000"/>
                <w:szCs w:val="21"/>
              </w:rPr>
              <w:t>HG 2949-1999</w:t>
            </w:r>
          </w:p>
        </w:tc>
        <w:tc>
          <w:tcPr>
            <w:tcW w:w="2828" w:type="dxa"/>
            <w:vAlign w:val="center"/>
          </w:tcPr>
          <w:p>
            <w:pPr>
              <w:snapToGrid w:val="0"/>
              <w:spacing w:line="440" w:lineRule="exact"/>
              <w:jc w:val="center"/>
              <w:rPr>
                <w:rFonts w:ascii="宋体" w:hAnsi="宋体"/>
                <w:color w:val="000000"/>
                <w:szCs w:val="21"/>
              </w:rPr>
            </w:pPr>
            <w:r>
              <w:rPr>
                <w:rFonts w:ascii="宋体" w:hAnsi="宋体"/>
                <w:color w:val="000000"/>
                <w:szCs w:val="21"/>
              </w:rPr>
              <w:t>GB/T 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tabs>
                <w:tab w:val="left" w:pos="420"/>
              </w:tabs>
              <w:snapToGrid w:val="0"/>
              <w:spacing w:line="440" w:lineRule="exact"/>
              <w:jc w:val="center"/>
              <w:rPr>
                <w:rFonts w:ascii="宋体" w:hAnsi="宋体"/>
                <w:color w:val="000000"/>
                <w:szCs w:val="21"/>
              </w:rPr>
            </w:pPr>
            <w:r>
              <w:rPr>
                <w:rFonts w:hint="eastAsia" w:ascii="宋体" w:hAnsi="宋体"/>
                <w:color w:val="000000"/>
                <w:szCs w:val="21"/>
              </w:rPr>
              <w:t>4</w:t>
            </w:r>
          </w:p>
        </w:tc>
        <w:tc>
          <w:tcPr>
            <w:tcW w:w="2693" w:type="dxa"/>
            <w:vAlign w:val="center"/>
          </w:tcPr>
          <w:p>
            <w:pPr>
              <w:pStyle w:val="5"/>
              <w:spacing w:line="240" w:lineRule="auto"/>
              <w:jc w:val="center"/>
              <w:rPr>
                <w:rFonts w:hAnsi="宋体"/>
                <w:szCs w:val="21"/>
              </w:rPr>
            </w:pPr>
            <w:r>
              <w:rPr>
                <w:rFonts w:hint="eastAsia" w:hAnsi="宋体"/>
                <w:szCs w:val="21"/>
              </w:rPr>
              <w:t>热空气老化（70℃×72h）：拉伸强度降低率</w:t>
            </w:r>
          </w:p>
        </w:tc>
        <w:tc>
          <w:tcPr>
            <w:tcW w:w="2835" w:type="dxa"/>
            <w:vAlign w:val="center"/>
          </w:tcPr>
          <w:p>
            <w:pPr>
              <w:snapToGrid w:val="0"/>
              <w:spacing w:line="440" w:lineRule="exact"/>
              <w:jc w:val="center"/>
              <w:rPr>
                <w:rFonts w:ascii="宋体" w:hAnsi="宋体"/>
                <w:color w:val="000000"/>
                <w:szCs w:val="21"/>
              </w:rPr>
            </w:pPr>
            <w:r>
              <w:rPr>
                <w:rFonts w:ascii="宋体" w:hAnsi="宋体"/>
                <w:color w:val="000000"/>
                <w:szCs w:val="21"/>
              </w:rPr>
              <w:t>HG 2949-1999</w:t>
            </w:r>
          </w:p>
        </w:tc>
        <w:tc>
          <w:tcPr>
            <w:tcW w:w="2828" w:type="dxa"/>
            <w:vAlign w:val="center"/>
          </w:tcPr>
          <w:p>
            <w:pPr>
              <w:snapToGrid w:val="0"/>
              <w:spacing w:line="300" w:lineRule="exact"/>
              <w:jc w:val="center"/>
              <w:rPr>
                <w:rFonts w:ascii="宋体" w:hAnsi="宋体"/>
                <w:color w:val="000000"/>
                <w:szCs w:val="21"/>
              </w:rPr>
            </w:pPr>
            <w:r>
              <w:rPr>
                <w:rFonts w:ascii="宋体" w:hAnsi="宋体"/>
                <w:color w:val="000000"/>
                <w:szCs w:val="21"/>
              </w:rPr>
              <w:t>GB/T 3512</w:t>
            </w:r>
          </w:p>
          <w:p>
            <w:pPr>
              <w:snapToGrid w:val="0"/>
              <w:spacing w:line="300" w:lineRule="exact"/>
              <w:jc w:val="center"/>
              <w:rPr>
                <w:rFonts w:ascii="宋体" w:hAnsi="宋体"/>
                <w:color w:val="000000"/>
                <w:szCs w:val="21"/>
              </w:rPr>
            </w:pPr>
            <w:r>
              <w:rPr>
                <w:rFonts w:ascii="宋体" w:hAnsi="宋体"/>
                <w:color w:val="000000"/>
                <w:szCs w:val="21"/>
              </w:rPr>
              <w:t>GB/T 528</w:t>
            </w:r>
          </w:p>
        </w:tc>
      </w:tr>
    </w:tbl>
    <w:p>
      <w:pPr>
        <w:spacing w:before="156" w:beforeLines="50"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3.1依据标准</w:t>
      </w:r>
    </w:p>
    <w:p>
      <w:pPr>
        <w:widowControl/>
        <w:snapToGrid w:val="0"/>
        <w:spacing w:line="440" w:lineRule="exact"/>
        <w:ind w:firstLine="420" w:firstLineChars="200"/>
        <w:jc w:val="left"/>
        <w:rPr>
          <w:rFonts w:ascii="宋体" w:hAnsi="宋体"/>
          <w:color w:val="000000"/>
          <w:szCs w:val="21"/>
        </w:rPr>
      </w:pPr>
      <w:r>
        <w:rPr>
          <w:rFonts w:ascii="宋体" w:hAnsi="宋体"/>
          <w:color w:val="000000"/>
          <w:szCs w:val="21"/>
        </w:rPr>
        <w:t>HG 2949-1999</w:t>
      </w:r>
      <w:r>
        <w:rPr>
          <w:rFonts w:hint="eastAsia" w:ascii="宋体" w:hAnsi="宋体"/>
          <w:color w:val="000000"/>
          <w:szCs w:val="21"/>
        </w:rPr>
        <w:t>电绝缘橡胶板</w:t>
      </w:r>
    </w:p>
    <w:p>
      <w:pPr>
        <w:widowControl/>
        <w:snapToGrid w:val="0"/>
        <w:spacing w:line="440" w:lineRule="exact"/>
        <w:ind w:firstLine="420" w:firstLineChars="200"/>
        <w:jc w:val="left"/>
        <w:rPr>
          <w:rFonts w:ascii="宋体" w:hAnsi="宋体"/>
          <w:szCs w:val="21"/>
        </w:rPr>
      </w:pPr>
      <w:r>
        <w:rPr>
          <w:rFonts w:hint="eastAsia" w:ascii="宋体" w:hAnsi="宋体"/>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20"/>
        <w:rPr>
          <w:rFonts w:ascii="宋体" w:hAnsi="宋体"/>
          <w:color w:val="FF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74916D7"/>
    <w:rsid w:val="00020D77"/>
    <w:rsid w:val="00080A5C"/>
    <w:rsid w:val="0008458D"/>
    <w:rsid w:val="000E4D3B"/>
    <w:rsid w:val="001876D6"/>
    <w:rsid w:val="001B7F29"/>
    <w:rsid w:val="00206179"/>
    <w:rsid w:val="00211806"/>
    <w:rsid w:val="002348EB"/>
    <w:rsid w:val="00265874"/>
    <w:rsid w:val="002854DC"/>
    <w:rsid w:val="002F53D5"/>
    <w:rsid w:val="003458C9"/>
    <w:rsid w:val="003A4B82"/>
    <w:rsid w:val="003C5C2E"/>
    <w:rsid w:val="003D42FF"/>
    <w:rsid w:val="00453A4F"/>
    <w:rsid w:val="005420BD"/>
    <w:rsid w:val="00613C1F"/>
    <w:rsid w:val="006223D0"/>
    <w:rsid w:val="00677949"/>
    <w:rsid w:val="006847E3"/>
    <w:rsid w:val="00686C96"/>
    <w:rsid w:val="0072106B"/>
    <w:rsid w:val="00724DE4"/>
    <w:rsid w:val="00736227"/>
    <w:rsid w:val="00794676"/>
    <w:rsid w:val="00795F59"/>
    <w:rsid w:val="007D2561"/>
    <w:rsid w:val="00805D90"/>
    <w:rsid w:val="008113B6"/>
    <w:rsid w:val="008433C9"/>
    <w:rsid w:val="008663EC"/>
    <w:rsid w:val="008828F8"/>
    <w:rsid w:val="0089272F"/>
    <w:rsid w:val="008C359A"/>
    <w:rsid w:val="008D40BF"/>
    <w:rsid w:val="00917F7C"/>
    <w:rsid w:val="009A5413"/>
    <w:rsid w:val="00A6254C"/>
    <w:rsid w:val="00AB0D71"/>
    <w:rsid w:val="00AC410D"/>
    <w:rsid w:val="00BB0EC9"/>
    <w:rsid w:val="00C44888"/>
    <w:rsid w:val="00C52810"/>
    <w:rsid w:val="00C943A6"/>
    <w:rsid w:val="00CF344B"/>
    <w:rsid w:val="00D870DB"/>
    <w:rsid w:val="00E14426"/>
    <w:rsid w:val="00F335FC"/>
    <w:rsid w:val="00F72885"/>
    <w:rsid w:val="04064DB5"/>
    <w:rsid w:val="063B0793"/>
    <w:rsid w:val="074916D7"/>
    <w:rsid w:val="08DC2570"/>
    <w:rsid w:val="0DAC5D61"/>
    <w:rsid w:val="1181546F"/>
    <w:rsid w:val="118A7A6D"/>
    <w:rsid w:val="12A210E5"/>
    <w:rsid w:val="151A7D91"/>
    <w:rsid w:val="166C2163"/>
    <w:rsid w:val="19653E73"/>
    <w:rsid w:val="1EEB40AA"/>
    <w:rsid w:val="22BD636D"/>
    <w:rsid w:val="235E2FB6"/>
    <w:rsid w:val="23985B36"/>
    <w:rsid w:val="270A33B7"/>
    <w:rsid w:val="2E5B06C4"/>
    <w:rsid w:val="2E611DA6"/>
    <w:rsid w:val="3C955EF6"/>
    <w:rsid w:val="3E246AC4"/>
    <w:rsid w:val="3F783BF6"/>
    <w:rsid w:val="41A9688F"/>
    <w:rsid w:val="429F594C"/>
    <w:rsid w:val="447F61DF"/>
    <w:rsid w:val="450316C7"/>
    <w:rsid w:val="4B572035"/>
    <w:rsid w:val="50567456"/>
    <w:rsid w:val="56D15756"/>
    <w:rsid w:val="56D62B7A"/>
    <w:rsid w:val="5ECA2DEB"/>
    <w:rsid w:val="64EC761C"/>
    <w:rsid w:val="6845571D"/>
    <w:rsid w:val="6A6E0943"/>
    <w:rsid w:val="6DA743D0"/>
    <w:rsid w:val="6E9D68B7"/>
    <w:rsid w:val="750A79C4"/>
    <w:rsid w:val="764B6B2C"/>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Body Text"/>
    <w:basedOn w:val="1"/>
    <w:next w:val="1"/>
    <w:qFormat/>
    <w:uiPriority w:val="99"/>
    <w:rPr>
      <w:rFonts w:ascii="仿宋_GB2312" w:eastAsia="仿宋_GB2312"/>
      <w:sz w:val="32"/>
    </w:rPr>
  </w:style>
  <w:style w:type="paragraph" w:styleId="3">
    <w:name w:val="annotation subject"/>
    <w:basedOn w:val="4"/>
    <w:next w:val="4"/>
    <w:link w:val="16"/>
    <w:qFormat/>
    <w:uiPriority w:val="0"/>
    <w:rPr>
      <w:b/>
      <w:bCs/>
    </w:rPr>
  </w:style>
  <w:style w:type="paragraph" w:styleId="4">
    <w:name w:val="annotation text"/>
    <w:basedOn w:val="1"/>
    <w:link w:val="15"/>
    <w:qFormat/>
    <w:uiPriority w:val="0"/>
    <w:pPr>
      <w:jc w:val="left"/>
    </w:pPr>
  </w:style>
  <w:style w:type="paragraph" w:styleId="5">
    <w:name w:val="Plain Text"/>
    <w:basedOn w:val="1"/>
    <w:link w:val="13"/>
    <w:qFormat/>
    <w:uiPriority w:val="99"/>
    <w:pPr>
      <w:adjustRightInd w:val="0"/>
      <w:snapToGrid w:val="0"/>
      <w:spacing w:line="360" w:lineRule="auto"/>
    </w:pPr>
    <w:rPr>
      <w:rFonts w:ascii="宋体" w:hAnsi="Courier New" w:eastAsiaTheme="minorEastAsia" w:cstheme="minorBidi"/>
    </w:rPr>
  </w:style>
  <w:style w:type="paragraph" w:styleId="6">
    <w:name w:val="Balloon Text"/>
    <w:basedOn w:val="1"/>
    <w:link w:val="14"/>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character" w:styleId="11">
    <w:name w:val="annotation reference"/>
    <w:basedOn w:val="9"/>
    <w:qFormat/>
    <w:uiPriority w:val="0"/>
    <w:rPr>
      <w:sz w:val="21"/>
      <w:szCs w:val="21"/>
    </w:rPr>
  </w:style>
  <w:style w:type="character" w:customStyle="1" w:styleId="13">
    <w:name w:val="纯文本 Char"/>
    <w:basedOn w:val="9"/>
    <w:link w:val="5"/>
    <w:qFormat/>
    <w:uiPriority w:val="99"/>
    <w:rPr>
      <w:rFonts w:ascii="宋体" w:hAnsi="Courier New" w:eastAsiaTheme="minorEastAsia" w:cstheme="minorBidi"/>
      <w:kern w:val="2"/>
      <w:sz w:val="21"/>
      <w:szCs w:val="24"/>
    </w:rPr>
  </w:style>
  <w:style w:type="character" w:customStyle="1" w:styleId="14">
    <w:name w:val="批注框文本 Char"/>
    <w:basedOn w:val="9"/>
    <w:link w:val="6"/>
    <w:qFormat/>
    <w:uiPriority w:val="0"/>
    <w:rPr>
      <w:kern w:val="2"/>
      <w:sz w:val="18"/>
      <w:szCs w:val="18"/>
    </w:rPr>
  </w:style>
  <w:style w:type="character" w:customStyle="1" w:styleId="15">
    <w:name w:val="批注文字 Char"/>
    <w:basedOn w:val="9"/>
    <w:link w:val="4"/>
    <w:qFormat/>
    <w:uiPriority w:val="0"/>
    <w:rPr>
      <w:kern w:val="2"/>
      <w:sz w:val="21"/>
      <w:szCs w:val="24"/>
    </w:rPr>
  </w:style>
  <w:style w:type="character" w:customStyle="1" w:styleId="16">
    <w:name w:val="批注主题 Char"/>
    <w:basedOn w:val="15"/>
    <w:link w:val="3"/>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139</Words>
  <Characters>798</Characters>
  <Lines>6</Lines>
  <Paragraphs>1</Paragraphs>
  <TotalTime>0</TotalTime>
  <ScaleCrop>false</ScaleCrop>
  <LinksUpToDate>false</LinksUpToDate>
  <CharactersWithSpaces>936</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2020-04-07T08:05:00Z</dcterms:created>
  <dc:creator>Administrator</dc:creator>
  <cp:lastModifiedBy>张健</cp:lastModifiedBy>
  <cp:lastPrinted>2021-08-16T09:04:00Z</cp:lastPrinted>
  <dcterms:modified xsi:type="dcterms:W3CDTF">2021-08-24T07:13:19Z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B933D58576074D31A12DE1622F5F4DE1</vt:lpwstr>
  </property>
</Properties>
</file>