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重庆市鞋用胶粘剂产品质量监督抽查实施细则</w:t>
      </w:r>
    </w:p>
    <w:p>
      <w:pPr>
        <w:snapToGrid w:val="0"/>
        <w:spacing w:line="360" w:lineRule="auto"/>
        <w:jc w:val="center"/>
        <w:rPr>
          <w:rFonts w:ascii="方正小标宋简体" w:hAnsi="仿宋" w:eastAsia="方正小标宋简体" w:cs="方正仿宋简体"/>
          <w:sz w:val="32"/>
          <w:szCs w:val="32"/>
        </w:rPr>
      </w:pPr>
      <w:bookmarkStart w:id="0" w:name="_GoBack"/>
      <w:bookmarkEnd w:id="0"/>
      <w:r>
        <w:rPr>
          <w:rFonts w:hint="eastAsia" w:ascii="方正小标宋简体" w:hAnsi="仿宋" w:eastAsia="方正小标宋简体" w:cs="方正仿宋简体"/>
          <w:sz w:val="32"/>
          <w:szCs w:val="32"/>
        </w:rPr>
        <w:t>（2021年</w:t>
      </w:r>
      <w:r>
        <w:rPr>
          <w:rFonts w:hint="eastAsia" w:ascii="方正小标宋简体" w:hAnsi="仿宋" w:eastAsia="方正小标宋简体" w:cs="方正仿宋简体"/>
          <w:sz w:val="28"/>
          <w:szCs w:val="28"/>
          <w:lang w:eastAsia="zh-CN"/>
        </w:rPr>
        <w:t>三季度</w:t>
      </w:r>
      <w:r>
        <w:rPr>
          <w:rFonts w:hint="eastAsia" w:ascii="方正小标宋简体" w:hAnsi="仿宋" w:eastAsia="方正小标宋简体" w:cs="方正仿宋简体"/>
          <w:sz w:val="32"/>
          <w:szCs w:val="32"/>
        </w:rPr>
        <w:t>）</w:t>
      </w:r>
    </w:p>
    <w:p>
      <w:pPr>
        <w:snapToGrid w:val="0"/>
        <w:spacing w:line="440" w:lineRule="exact"/>
        <w:ind w:firstLine="359" w:firstLineChars="171"/>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在销售者的待销产品中随机抽取有产品质量检验合格证明或者以其他形式表明合格的、近期生产的产品（自抽样之日起样品保质期至少还有6个月以上）。</w:t>
      </w:r>
    </w:p>
    <w:p>
      <w:pPr>
        <w:snapToGrid w:val="0"/>
        <w:spacing w:line="440" w:lineRule="exact"/>
        <w:ind w:firstLine="420" w:firstLineChars="200"/>
        <w:rPr>
          <w:rFonts w:ascii="宋体" w:hAnsi="宋体"/>
          <w:szCs w:val="21"/>
        </w:rPr>
      </w:pPr>
      <w:r>
        <w:rPr>
          <w:rFonts w:hint="eastAsia" w:ascii="宋体" w:hAnsi="宋体"/>
          <w:szCs w:val="21"/>
        </w:rPr>
        <w:t>抽查样品基数满足抽样数量即可。</w:t>
      </w:r>
    </w:p>
    <w:p>
      <w:pPr>
        <w:snapToGrid w:val="0"/>
        <w:spacing w:line="440" w:lineRule="exact"/>
        <w:ind w:firstLine="420" w:firstLineChars="200"/>
        <w:rPr>
          <w:rFonts w:ascii="Times New Roman" w:hAnsi="Times New Roman"/>
          <w:szCs w:val="21"/>
        </w:rPr>
      </w:pPr>
      <w:r>
        <w:rPr>
          <w:rFonts w:hint="eastAsia" w:ascii="宋体" w:hAnsi="宋体"/>
          <w:szCs w:val="21"/>
        </w:rPr>
        <w:t>同一生产者按照同一标准生产的同一商标、同一批货号的产品抽取样品</w:t>
      </w:r>
      <w:r>
        <w:rPr>
          <w:rFonts w:hint="eastAsia" w:ascii="Times New Roman" w:hAnsi="Times New Roman"/>
          <w:szCs w:val="21"/>
        </w:rPr>
        <w:t>2桶（至少1kg/桶）</w:t>
      </w:r>
      <w:r>
        <w:rPr>
          <w:rFonts w:ascii="Times New Roman" w:hAnsi="宋体"/>
          <w:szCs w:val="21"/>
        </w:rPr>
        <w:t>，其中</w:t>
      </w:r>
      <w:r>
        <w:rPr>
          <w:rFonts w:hint="eastAsia" w:ascii="Times New Roman" w:hAnsi="Times New Roman"/>
          <w:szCs w:val="21"/>
        </w:rPr>
        <w:t>1桶</w:t>
      </w:r>
      <w:r>
        <w:rPr>
          <w:rFonts w:ascii="Times New Roman" w:hAnsi="宋体"/>
          <w:szCs w:val="21"/>
        </w:rPr>
        <w:t>作为检验样品，</w:t>
      </w:r>
      <w:r>
        <w:rPr>
          <w:rFonts w:hint="eastAsia" w:ascii="Times New Roman" w:hAnsi="Times New Roman"/>
          <w:szCs w:val="21"/>
        </w:rPr>
        <w:t>1桶</w:t>
      </w:r>
      <w:r>
        <w:rPr>
          <w:rFonts w:ascii="Times New Roman" w:hAnsi="宋体"/>
          <w:szCs w:val="21"/>
        </w:rPr>
        <w:t>作为备用样品。</w:t>
      </w:r>
    </w:p>
    <w:p>
      <w:pPr>
        <w:snapToGrid w:val="0"/>
        <w:spacing w:line="440" w:lineRule="exact"/>
        <w:ind w:firstLine="420" w:firstLineChars="200"/>
        <w:rPr>
          <w:rFonts w:ascii="宋体" w:hAnsi="宋体"/>
          <w:szCs w:val="21"/>
        </w:rPr>
      </w:pPr>
      <w:r>
        <w:rPr>
          <w:rFonts w:hint="eastAsia" w:ascii="宋体" w:hAnsi="宋体"/>
          <w:szCs w:val="21"/>
        </w:rPr>
        <w:t>随机数抽样，随机数一般可使用随机数表、随机数骰子或扑克牌等方法产生。</w:t>
      </w:r>
    </w:p>
    <w:p>
      <w:pPr>
        <w:snapToGrid w:val="0"/>
        <w:spacing w:line="440" w:lineRule="exact"/>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表</w:t>
      </w:r>
      <w:r>
        <w:rPr>
          <w:rFonts w:ascii="Times New Roman" w:hAnsi="Times New Roman" w:eastAsiaTheme="minorEastAsia"/>
          <w:szCs w:val="21"/>
        </w:rPr>
        <w:t>1</w:t>
      </w:r>
      <w:r>
        <w:rPr>
          <w:rFonts w:hint="eastAsia" w:ascii="Times New Roman" w:hAnsi="Times New Roman" w:eastAsiaTheme="minorEastAsia"/>
          <w:szCs w:val="21"/>
        </w:rPr>
        <w:t xml:space="preserve"> </w:t>
      </w:r>
      <w:r>
        <w:rPr>
          <w:rFonts w:hint="eastAsia" w:ascii="Times New Roman" w:hAnsiTheme="minorEastAsia" w:eastAsiaTheme="minorEastAsia"/>
          <w:szCs w:val="21"/>
        </w:rPr>
        <w:t>检验项目</w:t>
      </w:r>
    </w:p>
    <w:tbl>
      <w:tblPr>
        <w:tblStyle w:val="7"/>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2552"/>
        <w:gridCol w:w="3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7" w:type="dxa"/>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序号</w:t>
            </w:r>
          </w:p>
        </w:tc>
        <w:tc>
          <w:tcPr>
            <w:tcW w:w="2693" w:type="dxa"/>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检验项目</w:t>
            </w:r>
          </w:p>
        </w:tc>
        <w:tc>
          <w:tcPr>
            <w:tcW w:w="2552" w:type="dxa"/>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判定依据</w:t>
            </w:r>
          </w:p>
        </w:tc>
        <w:tc>
          <w:tcPr>
            <w:tcW w:w="3111" w:type="dxa"/>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7" w:type="dxa"/>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1</w:t>
            </w:r>
          </w:p>
        </w:tc>
        <w:tc>
          <w:tcPr>
            <w:tcW w:w="2693" w:type="dxa"/>
            <w:vAlign w:val="center"/>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苯</w:t>
            </w:r>
          </w:p>
        </w:tc>
        <w:tc>
          <w:tcPr>
            <w:tcW w:w="2552"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p>
        </w:tc>
        <w:tc>
          <w:tcPr>
            <w:tcW w:w="3111"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 xml:space="preserve">GB 18583-2008 </w:t>
            </w:r>
            <w:r>
              <w:rPr>
                <w:rFonts w:hint="eastAsia" w:ascii="Times New Roman" w:hAnsiTheme="minorEastAsia" w:eastAsiaTheme="minorEastAsia"/>
                <w:szCs w:val="21"/>
              </w:rPr>
              <w:t>附录</w:t>
            </w:r>
            <w:r>
              <w:rPr>
                <w:rFonts w:ascii="Times New Roman" w:hAnsi="Times New Roman" w:eastAsiaTheme="minorEastAsia"/>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2</w:t>
            </w:r>
          </w:p>
        </w:tc>
        <w:tc>
          <w:tcPr>
            <w:tcW w:w="2693" w:type="dxa"/>
            <w:vAlign w:val="center"/>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甲苯</w:t>
            </w:r>
            <w:r>
              <w:rPr>
                <w:rFonts w:ascii="Times New Roman" w:hAnsi="Times New Roman" w:eastAsiaTheme="minorEastAsia"/>
                <w:szCs w:val="21"/>
              </w:rPr>
              <w:t>+</w:t>
            </w:r>
            <w:r>
              <w:rPr>
                <w:rFonts w:hint="eastAsia" w:ascii="Times New Roman" w:hAnsiTheme="minorEastAsia" w:eastAsiaTheme="minorEastAsia"/>
                <w:szCs w:val="21"/>
              </w:rPr>
              <w:t>二甲苯</w:t>
            </w:r>
          </w:p>
        </w:tc>
        <w:tc>
          <w:tcPr>
            <w:tcW w:w="2552"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p>
        </w:tc>
        <w:tc>
          <w:tcPr>
            <w:tcW w:w="3111"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 xml:space="preserve">GB 18583-2008 </w:t>
            </w:r>
            <w:r>
              <w:rPr>
                <w:rFonts w:hint="eastAsia" w:ascii="Times New Roman" w:hAnsiTheme="minorEastAsia" w:eastAsiaTheme="minorEastAsia"/>
                <w:szCs w:val="21"/>
              </w:rPr>
              <w:t>附录</w:t>
            </w:r>
            <w:r>
              <w:rPr>
                <w:rFonts w:ascii="Times New Roman" w:hAnsi="Times New Roman" w:eastAsiaTheme="minorEastAsia"/>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3</w:t>
            </w:r>
          </w:p>
        </w:tc>
        <w:tc>
          <w:tcPr>
            <w:tcW w:w="2693" w:type="dxa"/>
            <w:vAlign w:val="center"/>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游离甲苯二异氰酸酯</w:t>
            </w:r>
            <w:r>
              <w:rPr>
                <w:rFonts w:hint="eastAsia" w:ascii="Times New Roman" w:hAnsiTheme="minorEastAsia" w:eastAsiaTheme="minorEastAsia"/>
                <w:szCs w:val="21"/>
                <w:vertAlign w:val="superscript"/>
              </w:rPr>
              <w:t>①</w:t>
            </w:r>
          </w:p>
        </w:tc>
        <w:tc>
          <w:tcPr>
            <w:tcW w:w="2552"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p>
        </w:tc>
        <w:tc>
          <w:tcPr>
            <w:tcW w:w="3111"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18583-2008</w:t>
            </w:r>
            <w:r>
              <w:rPr>
                <w:rFonts w:hint="eastAsia" w:ascii="Times New Roman" w:hAnsiTheme="minorEastAsia" w:eastAsiaTheme="minorEastAsia"/>
                <w:szCs w:val="21"/>
              </w:rPr>
              <w:t>附录</w:t>
            </w:r>
            <w:r>
              <w:rPr>
                <w:rFonts w:ascii="Times New Roman" w:hAnsi="Times New Roman" w:eastAsiaTheme="minorEastAsia"/>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4</w:t>
            </w:r>
          </w:p>
        </w:tc>
        <w:tc>
          <w:tcPr>
            <w:tcW w:w="2693" w:type="dxa"/>
            <w:vAlign w:val="center"/>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正己烷</w:t>
            </w:r>
          </w:p>
        </w:tc>
        <w:tc>
          <w:tcPr>
            <w:tcW w:w="2552"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p>
        </w:tc>
        <w:tc>
          <w:tcPr>
            <w:tcW w:w="3111"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r>
              <w:rPr>
                <w:rFonts w:hint="eastAsia" w:ascii="Times New Roman" w:hAnsiTheme="minorEastAsia" w:eastAsiaTheme="minorEastAsia"/>
                <w:szCs w:val="21"/>
              </w:rPr>
              <w:t>附录</w:t>
            </w:r>
            <w:r>
              <w:rPr>
                <w:rFonts w:ascii="Times New Roman" w:hAnsi="Times New Roman" w:eastAsiaTheme="minorEastAsia"/>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5</w:t>
            </w:r>
          </w:p>
        </w:tc>
        <w:tc>
          <w:tcPr>
            <w:tcW w:w="2693"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1,2-</w:t>
            </w:r>
            <w:r>
              <w:rPr>
                <w:rFonts w:ascii="Times New Roman" w:hAnsiTheme="minorEastAsia" w:eastAsiaTheme="minorEastAsia"/>
                <w:szCs w:val="21"/>
              </w:rPr>
              <w:t>二氯乙烷</w:t>
            </w:r>
          </w:p>
        </w:tc>
        <w:tc>
          <w:tcPr>
            <w:tcW w:w="2552"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p>
        </w:tc>
        <w:tc>
          <w:tcPr>
            <w:tcW w:w="3111"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r>
              <w:rPr>
                <w:rFonts w:hint="eastAsia" w:ascii="Times New Roman" w:hAnsiTheme="minorEastAsia" w:eastAsiaTheme="minorEastAsia"/>
                <w:szCs w:val="21"/>
              </w:rPr>
              <w:t>附录</w:t>
            </w:r>
            <w:r>
              <w:rPr>
                <w:rFonts w:ascii="Times New Roman" w:hAnsi="Times New Roman" w:eastAsiaTheme="minorEastAsia"/>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6</w:t>
            </w:r>
          </w:p>
        </w:tc>
        <w:tc>
          <w:tcPr>
            <w:tcW w:w="2693" w:type="dxa"/>
            <w:vAlign w:val="center"/>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总卤代烃（含</w:t>
            </w:r>
            <w:r>
              <w:rPr>
                <w:rFonts w:ascii="Times New Roman" w:hAnsi="Times New Roman" w:eastAsiaTheme="minorEastAsia"/>
                <w:szCs w:val="21"/>
              </w:rPr>
              <w:t>1,2-</w:t>
            </w:r>
            <w:r>
              <w:rPr>
                <w:rFonts w:ascii="Times New Roman" w:hAnsiTheme="minorEastAsia" w:eastAsiaTheme="minorEastAsia"/>
                <w:szCs w:val="21"/>
              </w:rPr>
              <w:t>二氯乙烷、二氯甲烷、</w:t>
            </w:r>
            <w:r>
              <w:rPr>
                <w:rFonts w:ascii="Times New Roman" w:hAnsi="Times New Roman" w:eastAsiaTheme="minorEastAsia"/>
                <w:szCs w:val="21"/>
              </w:rPr>
              <w:t>1,1,2-</w:t>
            </w:r>
            <w:r>
              <w:rPr>
                <w:rFonts w:ascii="Times New Roman" w:hAnsiTheme="minorEastAsia" w:eastAsiaTheme="minorEastAsia"/>
                <w:szCs w:val="21"/>
              </w:rPr>
              <w:t>三氯乙烷、</w:t>
            </w:r>
            <w:r>
              <w:rPr>
                <w:rFonts w:hint="eastAsia" w:ascii="Times New Roman" w:hAnsiTheme="minorEastAsia" w:eastAsiaTheme="minorEastAsia"/>
                <w:szCs w:val="21"/>
              </w:rPr>
              <w:t>三氯乙烯</w:t>
            </w:r>
            <w:r>
              <w:rPr>
                <w:rFonts w:ascii="Times New Roman" w:hAnsiTheme="minorEastAsia" w:eastAsiaTheme="minorEastAsia"/>
                <w:szCs w:val="21"/>
              </w:rPr>
              <w:t>）</w:t>
            </w:r>
          </w:p>
        </w:tc>
        <w:tc>
          <w:tcPr>
            <w:tcW w:w="2552"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p>
        </w:tc>
        <w:tc>
          <w:tcPr>
            <w:tcW w:w="3111"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r>
              <w:rPr>
                <w:rFonts w:hint="eastAsia" w:ascii="Times New Roman" w:hAnsiTheme="minorEastAsia" w:eastAsiaTheme="minorEastAsia"/>
                <w:szCs w:val="21"/>
              </w:rPr>
              <w:t>附录</w:t>
            </w:r>
            <w:r>
              <w:rPr>
                <w:rFonts w:ascii="Times New Roman" w:hAnsi="Times New Roman" w:eastAsiaTheme="minorEastAsia"/>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7</w:t>
            </w:r>
          </w:p>
        </w:tc>
        <w:tc>
          <w:tcPr>
            <w:tcW w:w="2693" w:type="dxa"/>
            <w:vAlign w:val="center"/>
          </w:tcPr>
          <w:p>
            <w:pPr>
              <w:snapToGrid w:val="0"/>
              <w:spacing w:line="440" w:lineRule="exact"/>
              <w:jc w:val="center"/>
              <w:rPr>
                <w:rFonts w:ascii="Times New Roman" w:hAnsi="Times New Roman" w:eastAsiaTheme="minorEastAsia"/>
                <w:szCs w:val="21"/>
              </w:rPr>
            </w:pPr>
            <w:r>
              <w:rPr>
                <w:rFonts w:hint="eastAsia" w:ascii="Times New Roman" w:hAnsiTheme="minorEastAsia" w:eastAsiaTheme="minorEastAsia"/>
                <w:szCs w:val="21"/>
              </w:rPr>
              <w:t>总挥发性有机物</w:t>
            </w:r>
            <w:r>
              <w:rPr>
                <w:rFonts w:hint="eastAsia" w:ascii="Times New Roman" w:hAnsiTheme="minorEastAsia" w:eastAsiaTheme="minorEastAsia"/>
                <w:szCs w:val="21"/>
                <w:vertAlign w:val="superscript"/>
              </w:rPr>
              <w:t>②</w:t>
            </w:r>
          </w:p>
        </w:tc>
        <w:tc>
          <w:tcPr>
            <w:tcW w:w="2552"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GB 19340-2014</w:t>
            </w:r>
          </w:p>
        </w:tc>
        <w:tc>
          <w:tcPr>
            <w:tcW w:w="3111" w:type="dxa"/>
            <w:vAlign w:val="center"/>
          </w:tcPr>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 xml:space="preserve">GB 18583-2008 </w:t>
            </w:r>
            <w:r>
              <w:rPr>
                <w:rFonts w:hint="eastAsia" w:ascii="Times New Roman" w:hAnsiTheme="minorEastAsia" w:eastAsiaTheme="minorEastAsia"/>
                <w:szCs w:val="21"/>
              </w:rPr>
              <w:t>附录</w:t>
            </w:r>
            <w:r>
              <w:rPr>
                <w:rFonts w:ascii="Times New Roman" w:hAnsi="Times New Roman" w:eastAsiaTheme="minorEastAsia"/>
                <w:szCs w:val="21"/>
              </w:rPr>
              <w:t xml:space="preserve">F </w:t>
            </w:r>
          </w:p>
          <w:p>
            <w:pPr>
              <w:snapToGrid w:val="0"/>
              <w:spacing w:line="440" w:lineRule="exact"/>
              <w:jc w:val="center"/>
              <w:rPr>
                <w:rFonts w:ascii="Times New Roman" w:hAnsi="Times New Roman" w:eastAsiaTheme="minorEastAsia"/>
                <w:szCs w:val="21"/>
              </w:rPr>
            </w:pPr>
            <w:r>
              <w:rPr>
                <w:rFonts w:ascii="Times New Roman" w:hAnsi="Times New Roman" w:eastAsiaTheme="minorEastAsia"/>
                <w:szCs w:val="21"/>
              </w:rPr>
              <w:t xml:space="preserve">GB 19340-2014 </w:t>
            </w:r>
            <w:r>
              <w:rPr>
                <w:rFonts w:hint="eastAsia" w:ascii="Times New Roman" w:hAnsiTheme="minorEastAsia" w:eastAsiaTheme="minorEastAsia"/>
                <w:szCs w:val="21"/>
              </w:rPr>
              <w:t>附录</w:t>
            </w:r>
            <w:r>
              <w:rPr>
                <w:rFonts w:ascii="Times New Roman" w:hAnsi="Times New Roman" w:eastAsiaTheme="minorEastAsia"/>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3" w:type="dxa"/>
            <w:gridSpan w:val="4"/>
          </w:tcPr>
          <w:p>
            <w:pPr>
              <w:snapToGrid w:val="0"/>
              <w:spacing w:line="440" w:lineRule="exact"/>
              <w:jc w:val="left"/>
              <w:rPr>
                <w:rFonts w:ascii="Times New Roman" w:hAnsiTheme="minorEastAsia" w:eastAsiaTheme="minorEastAsia"/>
                <w:szCs w:val="21"/>
              </w:rPr>
            </w:pPr>
            <w:r>
              <w:rPr>
                <w:rFonts w:hint="eastAsia" w:ascii="Times New Roman" w:hAnsiTheme="minorEastAsia" w:eastAsiaTheme="minorEastAsia"/>
                <w:szCs w:val="21"/>
              </w:rPr>
              <w:t>备注：①聚氨酯类胶粘剂测试该项目；</w:t>
            </w:r>
          </w:p>
          <w:p>
            <w:pPr>
              <w:snapToGrid w:val="0"/>
              <w:spacing w:line="440" w:lineRule="exact"/>
              <w:ind w:firstLine="630" w:firstLineChars="300"/>
              <w:jc w:val="left"/>
              <w:rPr>
                <w:rFonts w:ascii="Times New Roman" w:hAnsiTheme="minorEastAsia" w:eastAsiaTheme="minorEastAsia"/>
                <w:szCs w:val="21"/>
              </w:rPr>
            </w:pPr>
            <w:r>
              <w:rPr>
                <w:rFonts w:hint="eastAsia" w:ascii="Times New Roman" w:hAnsiTheme="minorEastAsia" w:eastAsiaTheme="minorEastAsia"/>
                <w:szCs w:val="21"/>
              </w:rPr>
              <w:t>②总挥发性有机物中水分含量的测定采用卡尔</w:t>
            </w:r>
            <w:r>
              <w:rPr>
                <w:rFonts w:hint="eastAsia" w:asciiTheme="minorEastAsia" w:hAnsiTheme="minorEastAsia" w:eastAsiaTheme="minorEastAsia"/>
                <w:szCs w:val="21"/>
              </w:rPr>
              <w:t>·</w:t>
            </w:r>
            <w:r>
              <w:rPr>
                <w:rFonts w:hint="eastAsia" w:ascii="Times New Roman" w:hAnsiTheme="minorEastAsia" w:eastAsiaTheme="minorEastAsia"/>
                <w:szCs w:val="21"/>
              </w:rPr>
              <w:t>费休法检测。</w:t>
            </w:r>
          </w:p>
        </w:tc>
      </w:tr>
    </w:tbl>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w:t>
      </w:r>
    </w:p>
    <w:p>
      <w:pPr>
        <w:snapToGrid w:val="0"/>
        <w:spacing w:line="440" w:lineRule="exact"/>
        <w:ind w:firstLine="359" w:firstLineChars="171"/>
        <w:rPr>
          <w:rFonts w:ascii="宋体" w:hAnsi="宋体"/>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Times New Roman" w:hAnsi="Times New Roman"/>
          <w:szCs w:val="21"/>
        </w:rPr>
      </w:pPr>
      <w:r>
        <w:rPr>
          <w:rFonts w:ascii="Times New Roman" w:hAnsi="Times New Roman"/>
          <w:szCs w:val="21"/>
        </w:rPr>
        <w:t>3.1</w:t>
      </w:r>
      <w:r>
        <w:rPr>
          <w:rFonts w:hint="eastAsia" w:ascii="Times New Roman" w:hAnsi="宋体"/>
          <w:szCs w:val="21"/>
        </w:rPr>
        <w:t>依据标准</w:t>
      </w:r>
    </w:p>
    <w:p>
      <w:pPr>
        <w:snapToGrid w:val="0"/>
        <w:spacing w:line="440" w:lineRule="exact"/>
        <w:ind w:firstLine="420" w:firstLineChars="200"/>
        <w:rPr>
          <w:rFonts w:ascii="Times New Roman" w:hAnsi="Times New Roman"/>
          <w:szCs w:val="21"/>
        </w:rPr>
      </w:pPr>
      <w:r>
        <w:rPr>
          <w:rFonts w:ascii="Times New Roman" w:hAnsi="Times New Roman"/>
          <w:szCs w:val="21"/>
        </w:rPr>
        <w:t xml:space="preserve">GB 18583-2008 </w:t>
      </w:r>
      <w:r>
        <w:rPr>
          <w:rFonts w:hint="eastAsia" w:ascii="Times New Roman" w:hAnsi="宋体"/>
          <w:szCs w:val="21"/>
        </w:rPr>
        <w:t>室内装饰装修材料</w:t>
      </w:r>
      <w:r>
        <w:rPr>
          <w:rFonts w:ascii="Times New Roman" w:hAnsi="Times New Roman"/>
          <w:szCs w:val="21"/>
        </w:rPr>
        <w:t xml:space="preserve"> </w:t>
      </w:r>
      <w:r>
        <w:rPr>
          <w:rFonts w:hint="eastAsia" w:ascii="Times New Roman" w:hAnsi="宋体"/>
          <w:szCs w:val="21"/>
        </w:rPr>
        <w:t>胶粘剂中有害物质限量</w:t>
      </w:r>
      <w:r>
        <w:rPr>
          <w:rFonts w:ascii="Times New Roman" w:hAnsi="Times New Roman"/>
          <w:szCs w:val="21"/>
        </w:rPr>
        <w:t xml:space="preserve"> </w:t>
      </w:r>
    </w:p>
    <w:p>
      <w:pPr>
        <w:snapToGrid w:val="0"/>
        <w:spacing w:line="440" w:lineRule="exact"/>
        <w:ind w:firstLine="420" w:firstLineChars="200"/>
        <w:rPr>
          <w:rFonts w:ascii="Times New Roman" w:hAnsi="Times New Roman"/>
          <w:szCs w:val="21"/>
        </w:rPr>
      </w:pPr>
      <w:r>
        <w:rPr>
          <w:rFonts w:ascii="Times New Roman" w:hAnsi="Times New Roman"/>
          <w:szCs w:val="21"/>
        </w:rPr>
        <w:t xml:space="preserve">GB 19340-2014 </w:t>
      </w:r>
      <w:r>
        <w:rPr>
          <w:rFonts w:hint="eastAsia" w:ascii="Times New Roman" w:hAnsi="宋体"/>
          <w:szCs w:val="21"/>
        </w:rPr>
        <w:t>鞋和箱包用胶粘剂</w:t>
      </w:r>
    </w:p>
    <w:p>
      <w:pPr>
        <w:snapToGrid w:val="0"/>
        <w:spacing w:line="440" w:lineRule="exact"/>
        <w:ind w:firstLine="420" w:firstLineChars="200"/>
        <w:rPr>
          <w:rFonts w:ascii="Times New Roman" w:hAnsi="Times New Roman"/>
          <w:szCs w:val="21"/>
        </w:rPr>
      </w:pPr>
      <w:r>
        <w:rPr>
          <w:rFonts w:hint="eastAsia" w:ascii="Times New Roman" w:hAnsi="宋体"/>
          <w:szCs w:val="21"/>
        </w:rPr>
        <w:t>相关的法律、行政法规、部门规章、规范性文件</w:t>
      </w:r>
    </w:p>
    <w:p>
      <w:pPr>
        <w:snapToGrid w:val="0"/>
        <w:spacing w:line="440" w:lineRule="exact"/>
        <w:ind w:firstLine="462" w:firstLineChars="220"/>
        <w:rPr>
          <w:rFonts w:ascii="Times New Roman" w:hAnsi="Times New Roman"/>
          <w:szCs w:val="21"/>
        </w:rPr>
      </w:pPr>
      <w:r>
        <w:rPr>
          <w:rFonts w:hint="eastAsia" w:ascii="Times New Roman" w:hAnsi="宋体"/>
          <w:szCs w:val="21"/>
        </w:rPr>
        <w:t>现行有效的企业标准、团体标准、地方标准及产品明示质量要求</w:t>
      </w:r>
    </w:p>
    <w:p>
      <w:pPr>
        <w:snapToGrid w:val="0"/>
        <w:spacing w:line="440" w:lineRule="exact"/>
        <w:rPr>
          <w:rFonts w:ascii="Times New Roman" w:hAnsi="Times New Roman"/>
          <w:szCs w:val="21"/>
        </w:rPr>
      </w:pPr>
      <w:r>
        <w:rPr>
          <w:rFonts w:ascii="Times New Roman" w:hAnsi="Times New Roman"/>
          <w:szCs w:val="21"/>
        </w:rPr>
        <w:t>3.2</w:t>
      </w:r>
      <w:r>
        <w:rPr>
          <w:rFonts w:hint="eastAsia" w:ascii="Times New Roman" w:hAnsi="宋体"/>
          <w:szCs w:val="21"/>
        </w:rPr>
        <w:t>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pPr>
        <w:snapToGrid w:val="0"/>
        <w:spacing w:line="440" w:lineRule="exact"/>
        <w:ind w:firstLine="418"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8"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8"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8"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8"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hAnsi="宋体"/>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67C1A9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批注框文本 字符"/>
    <w:basedOn w:val="5"/>
    <w:link w:val="2"/>
    <w:semiHidden/>
    <w:uiPriority w:val="99"/>
    <w:rPr>
      <w:kern w:val="2"/>
      <w:sz w:val="18"/>
      <w:szCs w:val="18"/>
    </w:rPr>
  </w:style>
  <w:style w:type="character" w:customStyle="1" w:styleId="9">
    <w:name w:val="页脚 字符"/>
    <w:basedOn w:val="5"/>
    <w:link w:val="3"/>
    <w:uiPriority w:val="99"/>
    <w:rPr>
      <w:kern w:val="2"/>
      <w:sz w:val="18"/>
      <w:szCs w:val="18"/>
    </w:rPr>
  </w:style>
  <w:style w:type="character" w:customStyle="1" w:styleId="10">
    <w:name w:val="页眉 字符"/>
    <w:basedOn w:val="5"/>
    <w:link w:val="4"/>
    <w:semiHidden/>
    <w:qFormat/>
    <w:uiPriority w:val="99"/>
    <w:rPr>
      <w:kern w:val="2"/>
      <w:sz w:val="18"/>
      <w:szCs w:val="18"/>
    </w:rPr>
  </w:style>
  <w:style w:type="paragraph" w:customStyle="1" w:styleId="11">
    <w:name w:val="列出段落1"/>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82DEF-7B32-42A5-84D8-A72982D1C3E9}">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170</Words>
  <Characters>971</Characters>
  <Lines>8</Lines>
  <Paragraphs>2</Paragraphs>
  <ScaleCrop>false</ScaleCrop>
  <LinksUpToDate>false</LinksUpToDate>
  <CharactersWithSpaces>1139</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2021-08-19T06:59:00Z</dcterms:created>
  <dc:creator>Legend User</dc:creator>
  <cp:lastModifiedBy>张健</cp:lastModifiedBy>
  <cp:lastPrinted>2021-01-27T07:10:00Z</cp:lastPrinted>
  <dcterms:modified xsi:type="dcterms:W3CDTF">2021-09-13T01:27:34Z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ICV">
    <vt:lpwstr>A6D4CD4EA5BE41529F18152EC211F5D9</vt:lpwstr>
  </property>
</Properties>
</file>