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D68E3">
      <w:pPr>
        <w:spacing w:line="579" w:lineRule="exact"/>
        <w:rPr>
          <w:rFonts w:hint="eastAsia"/>
          <w:kern w:val="2"/>
          <w:szCs w:val="32"/>
        </w:rPr>
      </w:pPr>
    </w:p>
    <w:p w14:paraId="2894E591">
      <w:pPr>
        <w:spacing w:line="579" w:lineRule="exact"/>
        <w:rPr>
          <w:kern w:val="2"/>
          <w:szCs w:val="32"/>
        </w:rPr>
      </w:pPr>
    </w:p>
    <w:p w14:paraId="58575EB1">
      <w:pPr>
        <w:spacing w:line="579" w:lineRule="exact"/>
        <w:rPr>
          <w:kern w:val="2"/>
          <w:szCs w:val="32"/>
        </w:rPr>
      </w:pPr>
    </w:p>
    <w:p w14:paraId="5F76FEBB">
      <w:pPr>
        <w:spacing w:line="579" w:lineRule="exact"/>
        <w:jc w:val="center"/>
        <w:rPr>
          <w:rFonts w:eastAsia="方正楷体_GBK"/>
        </w:rPr>
      </w:pPr>
      <w:r>
        <w:t>城发改委发〔2023〕47号</w:t>
      </w:r>
    </w:p>
    <w:p w14:paraId="1F0535A8">
      <w:pPr>
        <w:spacing w:line="579" w:lineRule="exact"/>
      </w:pPr>
    </w:p>
    <w:p w14:paraId="7A5C9A97">
      <w:pPr>
        <w:spacing w:line="560" w:lineRule="exact"/>
        <w:jc w:val="center"/>
      </w:pPr>
    </w:p>
    <w:p w14:paraId="799AAEF0">
      <w:pPr>
        <w:spacing w:line="560" w:lineRule="exact"/>
        <w:jc w:val="center"/>
        <w:rPr>
          <w:rFonts w:eastAsia="方正小标宋_GBK"/>
          <w:sz w:val="44"/>
          <w:szCs w:val="44"/>
        </w:rPr>
      </w:pPr>
      <w:r>
        <w:rPr>
          <w:rFonts w:eastAsia="方正小标宋_GBK"/>
          <w:sz w:val="44"/>
          <w:szCs w:val="44"/>
        </w:rPr>
        <w:t>城口县发展和改革委员会</w:t>
      </w:r>
    </w:p>
    <w:p w14:paraId="4D862656">
      <w:pPr>
        <w:spacing w:line="560" w:lineRule="exact"/>
        <w:jc w:val="center"/>
        <w:rPr>
          <w:rFonts w:eastAsia="方正小标宋简体"/>
          <w:sz w:val="44"/>
          <w:szCs w:val="44"/>
        </w:rPr>
      </w:pPr>
      <w:r>
        <w:rPr>
          <w:rFonts w:eastAsia="方正小标宋_GBK"/>
          <w:sz w:val="44"/>
          <w:szCs w:val="44"/>
        </w:rPr>
        <w:t>关于印发《城口县2022年国民经济和社会发展计划执行情况与2023年计划草案的报告》</w:t>
      </w:r>
      <w:r>
        <w:rPr>
          <w:rFonts w:eastAsia="方正小标宋简体"/>
          <w:sz w:val="44"/>
          <w:szCs w:val="44"/>
        </w:rPr>
        <w:t>的</w:t>
      </w:r>
    </w:p>
    <w:p w14:paraId="58610EA0">
      <w:pPr>
        <w:spacing w:line="560" w:lineRule="exact"/>
        <w:jc w:val="center"/>
        <w:rPr>
          <w:rFonts w:eastAsia="方正小标宋简体"/>
          <w:sz w:val="44"/>
          <w:szCs w:val="44"/>
        </w:rPr>
      </w:pPr>
      <w:r>
        <w:rPr>
          <w:rFonts w:eastAsia="方正小标宋简体"/>
          <w:sz w:val="44"/>
          <w:szCs w:val="44"/>
        </w:rPr>
        <w:t>通   知</w:t>
      </w:r>
    </w:p>
    <w:p w14:paraId="544B7D3E">
      <w:pPr>
        <w:pStyle w:val="2"/>
        <w:spacing w:line="560" w:lineRule="exact"/>
      </w:pPr>
    </w:p>
    <w:p w14:paraId="6699FF4C">
      <w:pPr>
        <w:spacing w:line="560" w:lineRule="exact"/>
        <w:rPr>
          <w:szCs w:val="32"/>
        </w:rPr>
      </w:pPr>
      <w:r>
        <w:rPr>
          <w:szCs w:val="32"/>
        </w:rPr>
        <w:t>各乡镇人民政府、街道办事处，县政府各部门，有关单位：</w:t>
      </w:r>
    </w:p>
    <w:p w14:paraId="08CA1F94">
      <w:pPr>
        <w:spacing w:line="560" w:lineRule="exact"/>
        <w:ind w:firstLine="640"/>
        <w:rPr>
          <w:szCs w:val="32"/>
        </w:rPr>
      </w:pPr>
      <w:r>
        <w:rPr>
          <w:szCs w:val="32"/>
        </w:rPr>
        <w:t>现将县十八届人民代表大会第三次会议审议通过的《城口县2022年国民经济和社会发展计划执行情况与2023年计划草案的报告》印发给你们，请认真抓好贯彻落实，确保完成全年各项目标任务，推动县域经济社会高质量发展。</w:t>
      </w:r>
    </w:p>
    <w:p w14:paraId="7927B889">
      <w:pPr>
        <w:spacing w:line="560" w:lineRule="exact"/>
        <w:ind w:firstLine="640" w:firstLineChars="200"/>
        <w:jc w:val="center"/>
        <w:rPr>
          <w:szCs w:val="32"/>
        </w:rPr>
      </w:pPr>
      <w:r>
        <w:rPr>
          <w:szCs w:val="32"/>
        </w:rPr>
        <w:t xml:space="preserve">                    </w:t>
      </w:r>
    </w:p>
    <w:p w14:paraId="2EBD5F84">
      <w:pPr>
        <w:spacing w:line="560" w:lineRule="exact"/>
        <w:ind w:firstLine="640" w:firstLineChars="200"/>
        <w:jc w:val="center"/>
        <w:rPr>
          <w:szCs w:val="32"/>
        </w:rPr>
      </w:pPr>
    </w:p>
    <w:p w14:paraId="2DBC8C22">
      <w:pPr>
        <w:spacing w:line="560" w:lineRule="exact"/>
        <w:ind w:firstLine="640" w:firstLineChars="200"/>
        <w:jc w:val="center"/>
        <w:rPr>
          <w:szCs w:val="32"/>
        </w:rPr>
      </w:pPr>
    </w:p>
    <w:p w14:paraId="052FEEDE">
      <w:pPr>
        <w:spacing w:line="560" w:lineRule="exact"/>
        <w:ind w:firstLine="640" w:firstLineChars="200"/>
        <w:jc w:val="center"/>
        <w:rPr>
          <w:szCs w:val="32"/>
        </w:rPr>
      </w:pPr>
    </w:p>
    <w:p w14:paraId="11A95756">
      <w:pPr>
        <w:spacing w:line="560" w:lineRule="exact"/>
        <w:ind w:firstLine="640" w:firstLineChars="200"/>
        <w:jc w:val="center"/>
        <w:rPr>
          <w:szCs w:val="32"/>
        </w:rPr>
      </w:pPr>
      <w:r>
        <w:rPr>
          <w:szCs w:val="32"/>
        </w:rPr>
        <w:t xml:space="preserve">                  城口县发展和改革委员会</w:t>
      </w:r>
    </w:p>
    <w:p w14:paraId="678C26C1">
      <w:pPr>
        <w:spacing w:line="560" w:lineRule="exact"/>
        <w:rPr>
          <w:rFonts w:eastAsia="方正小标宋_GBK"/>
          <w:sz w:val="44"/>
          <w:szCs w:val="44"/>
        </w:rPr>
      </w:pPr>
      <w:r>
        <w:rPr>
          <w:szCs w:val="32"/>
        </w:rPr>
        <w:t xml:space="preserve">                                2023年2月12日</w:t>
      </w:r>
    </w:p>
    <w:p w14:paraId="6F6C20AD">
      <w:pPr>
        <w:spacing w:line="560" w:lineRule="exact"/>
        <w:jc w:val="center"/>
        <w:rPr>
          <w:rFonts w:eastAsia="方正小标宋_GBK"/>
          <w:sz w:val="44"/>
          <w:szCs w:val="44"/>
        </w:rPr>
      </w:pPr>
      <w:r>
        <w:rPr>
          <w:rFonts w:eastAsia="方正小标宋_GBK"/>
          <w:sz w:val="44"/>
          <w:szCs w:val="44"/>
        </w:rPr>
        <w:t>城口县2022年国民经济和社会发展计划</w:t>
      </w:r>
    </w:p>
    <w:p w14:paraId="5F7D2DDB">
      <w:pPr>
        <w:spacing w:line="560" w:lineRule="exact"/>
        <w:jc w:val="center"/>
        <w:rPr>
          <w:szCs w:val="32"/>
        </w:rPr>
      </w:pPr>
      <w:r>
        <w:rPr>
          <w:rFonts w:eastAsia="方正小标宋_GBK"/>
          <w:sz w:val="44"/>
          <w:szCs w:val="44"/>
        </w:rPr>
        <w:t>执行情况与2023年计划草案的报告</w:t>
      </w:r>
    </w:p>
    <w:p w14:paraId="4082967F">
      <w:pPr>
        <w:spacing w:line="560" w:lineRule="exact"/>
        <w:rPr>
          <w:szCs w:val="32"/>
        </w:rPr>
      </w:pPr>
    </w:p>
    <w:p w14:paraId="61D41CCC">
      <w:pPr>
        <w:autoSpaceDE w:val="0"/>
        <w:autoSpaceDN w:val="0"/>
        <w:adjustRightInd w:val="0"/>
        <w:spacing w:line="560" w:lineRule="exact"/>
        <w:rPr>
          <w:szCs w:val="32"/>
        </w:rPr>
      </w:pPr>
      <w:r>
        <w:rPr>
          <w:szCs w:val="32"/>
        </w:rPr>
        <w:t>各位代表：</w:t>
      </w:r>
    </w:p>
    <w:p w14:paraId="7BCF56FE">
      <w:pPr>
        <w:autoSpaceDE w:val="0"/>
        <w:autoSpaceDN w:val="0"/>
        <w:adjustRightInd w:val="0"/>
        <w:spacing w:line="560" w:lineRule="exact"/>
        <w:ind w:firstLine="640" w:firstLineChars="200"/>
        <w:rPr>
          <w:szCs w:val="32"/>
        </w:rPr>
      </w:pPr>
      <w:r>
        <w:rPr>
          <w:szCs w:val="32"/>
        </w:rPr>
        <w:t>受县人民政府委托，现将《城口县2022年国民经济和社会发展计划执行情况与2023年计划草案的报告》提请大会审查，并请各位政协委员提出意见。</w:t>
      </w:r>
    </w:p>
    <w:p w14:paraId="3F91A7FB">
      <w:pPr>
        <w:pStyle w:val="6"/>
        <w:overflowPunct w:val="0"/>
        <w:adjustRightInd w:val="0"/>
        <w:snapToGrid w:val="0"/>
        <w:spacing w:after="0" w:line="560" w:lineRule="exact"/>
        <w:ind w:firstLine="640" w:firstLineChars="200"/>
        <w:rPr>
          <w:rFonts w:eastAsia="方正黑体_GBK"/>
          <w:szCs w:val="32"/>
        </w:rPr>
      </w:pPr>
      <w:r>
        <w:rPr>
          <w:rFonts w:eastAsia="方正黑体_GBK"/>
          <w:szCs w:val="32"/>
        </w:rPr>
        <w:t>一、2022年国民经济和社会发展计划执行情况</w:t>
      </w:r>
    </w:p>
    <w:p w14:paraId="12F26363">
      <w:pPr>
        <w:pStyle w:val="7"/>
        <w:overflowPunct w:val="0"/>
        <w:adjustRightInd w:val="0"/>
        <w:snapToGrid w:val="0"/>
        <w:spacing w:line="560" w:lineRule="exact"/>
        <w:ind w:left="0" w:leftChars="0" w:firstLine="640" w:firstLineChars="200"/>
        <w:rPr>
          <w:szCs w:val="32"/>
        </w:rPr>
      </w:pPr>
      <w:r>
        <w:rPr>
          <w:szCs w:val="32"/>
        </w:rPr>
        <w:t>一年来，全县上下坚持以习近平新时代中国特色社会主义思想为指引，深入学习贯彻党的二十大精神，深入贯彻习近平总书记对重庆所作重要讲话和系列重要指示批示精神，全面落实市委市政府和县委系列决策部署，立足新发展阶段，完整、准确、全面贯彻新发展理念，积极融入和服务新发展格局，围绕“三县一城一枢纽”建设目标，以巩固拓展脱贫攻坚成果同乡村振兴有效衔接统揽经济社会发展全局，坚持稳中求进工作总基调，按照疫情要防住、经济要稳住、发展要安全的要求，高效统筹推进疫情防控和经济社会发展，全县实现地区生产总值66.3亿元，同比增长3.9%，呈现稳中加固、稳中向好的良好态势，经济总量持续扩大，发展质量稳步提高。</w:t>
      </w:r>
    </w:p>
    <w:p w14:paraId="05118385">
      <w:pPr>
        <w:overflowPunct w:val="0"/>
        <w:adjustRightInd w:val="0"/>
        <w:snapToGrid w:val="0"/>
        <w:spacing w:line="560" w:lineRule="exact"/>
        <w:ind w:firstLine="640" w:firstLineChars="200"/>
        <w:rPr>
          <w:rFonts w:eastAsia="方正楷体_GBK"/>
          <w:szCs w:val="32"/>
        </w:rPr>
      </w:pPr>
      <w:r>
        <w:rPr>
          <w:rFonts w:eastAsia="方正楷体_GBK"/>
          <w:szCs w:val="32"/>
        </w:rPr>
        <w:t>（一）全力稳运行、防风险，社会大局保持稳定</w:t>
      </w:r>
    </w:p>
    <w:p w14:paraId="115CB4F2">
      <w:pPr>
        <w:overflowPunct w:val="0"/>
        <w:adjustRightInd w:val="0"/>
        <w:snapToGrid w:val="0"/>
        <w:spacing w:line="560" w:lineRule="exact"/>
        <w:ind w:firstLine="640" w:firstLineChars="200"/>
        <w:rPr>
          <w:szCs w:val="32"/>
        </w:rPr>
      </w:pPr>
      <w:r>
        <w:rPr>
          <w:rFonts w:eastAsia="方正黑体_GBK"/>
          <w:szCs w:val="32"/>
        </w:rPr>
        <w:t>全力稳住经济基本盘。</w:t>
      </w:r>
      <w:r>
        <w:rPr>
          <w:szCs w:val="32"/>
        </w:rPr>
        <w:t>全面落实全国、全市稳住经济大盘系列工作安排，组建专班、加密调度，确保经济运行在合理区间。制定稳住经济100条政策措施，配套“政策、措施、项目、调度、问题”五张清单，分类有序推进政策、工作落实。动态梳理发布减税降费、金融支持等“稳经济政策包”，印发“支持民营经济36条”“促消费29条”系列政策措施。实施组合式税费优惠政策，留抵退税5200万元，减轻企业各类负担1.2亿元，新增社会融资8.7亿元，惠及4413户中小微企业和个体工商户。用好普惠性金融政策，普惠性小微贷款余额较年初增加1.7亿元，增长10.9%。分类落实稳岗就业，为企业兑现稳岗返还237.9万元、一次性吸纳就业补贴和社保补贴24.2万元，阶段性缓缴社保费政策全面落实。在市政府开展的助企纾困政策落实情况问卷调查中，我县企业对政策综合满意率排名全市第五。</w:t>
      </w:r>
    </w:p>
    <w:p w14:paraId="1598CFF7">
      <w:pPr>
        <w:overflowPunct w:val="0"/>
        <w:adjustRightInd w:val="0"/>
        <w:snapToGrid w:val="0"/>
        <w:spacing w:line="560" w:lineRule="exact"/>
        <w:ind w:firstLine="640" w:firstLineChars="200"/>
      </w:pPr>
      <w:r>
        <w:rPr>
          <w:rFonts w:eastAsia="方正黑体_GBK"/>
          <w:szCs w:val="32"/>
        </w:rPr>
        <w:t>着力防范化解重大风险</w:t>
      </w:r>
      <w:r>
        <w:rPr>
          <w:szCs w:val="32"/>
        </w:rPr>
        <w:t>。严格落实“16+N”平安稳定风险综合研判机制，强化重大风险源头治理、动态管理、应急处理，政治、社会、经济金融、房地产等领域风险得到有效控制。序时化解政府隐性债务，全县债务风险处于可控区间。狠抓矛盾纠纷源头治理，累计调解各类纠纷9219件，调解成功率99%，到市进京非访“零发生”。持续推进扫黑除恶专项斗争，刑事、治安案件同比分别下降21.7%、22.3%。严守安全底线，落实防灾减灾应对措施，安全生产事故起数和死亡人数分别下降57%、43%，群众安全感指数保持在98%以上。</w:t>
      </w:r>
    </w:p>
    <w:p w14:paraId="0247681E">
      <w:pPr>
        <w:overflowPunct w:val="0"/>
        <w:adjustRightInd w:val="0"/>
        <w:snapToGrid w:val="0"/>
        <w:spacing w:line="560" w:lineRule="exact"/>
        <w:ind w:firstLine="640" w:firstLineChars="200"/>
        <w:rPr>
          <w:szCs w:val="32"/>
        </w:rPr>
      </w:pPr>
      <w:r>
        <w:rPr>
          <w:rFonts w:eastAsia="方正黑体_GBK"/>
          <w:szCs w:val="32"/>
        </w:rPr>
        <w:t>坚决扛起疫情防控责任</w:t>
      </w:r>
      <w:r>
        <w:rPr>
          <w:szCs w:val="32"/>
        </w:rPr>
        <w:t>。压紧压实“四方”责任，持续抓好重点人群、重点场所、重点环节管控，实施定点医院、亚定点医疗资源能力提升工程，所有乡镇卫生院建立发热门诊，切实筑牢疫情防控安全屏障。建立疫情防控“接诉即办”工作机制，整治层层加码、一刀切问题。高效处置“11.13”“11.23”疫情，推动企业和重点项目全面复工复产，扎实做好助企纾困，有序恢复生产生活秩序。全面贯彻落实优化防控“二十条”、“新十条”措施，防控工作重心从“防感染”向“保健康、防重症”平稳转段。</w:t>
      </w:r>
    </w:p>
    <w:p w14:paraId="7DBAC389">
      <w:pPr>
        <w:overflowPunct w:val="0"/>
        <w:adjustRightInd w:val="0"/>
        <w:snapToGrid w:val="0"/>
        <w:spacing w:line="560" w:lineRule="exact"/>
        <w:ind w:firstLine="640" w:firstLineChars="200"/>
        <w:rPr>
          <w:rFonts w:eastAsia="方正楷体_GBK"/>
          <w:szCs w:val="32"/>
        </w:rPr>
      </w:pPr>
      <w:r>
        <w:rPr>
          <w:rFonts w:eastAsia="方正楷体_GBK"/>
          <w:szCs w:val="32"/>
        </w:rPr>
        <w:t>（二）全力稳投资、促消费，经济活力持续增强</w:t>
      </w:r>
    </w:p>
    <w:p w14:paraId="1C42B89B">
      <w:pPr>
        <w:pStyle w:val="6"/>
        <w:overflowPunct w:val="0"/>
        <w:adjustRightInd w:val="0"/>
        <w:snapToGrid w:val="0"/>
        <w:spacing w:after="0" w:line="560" w:lineRule="exact"/>
        <w:ind w:firstLine="640" w:firstLineChars="200"/>
        <w:rPr>
          <w:szCs w:val="32"/>
        </w:rPr>
      </w:pPr>
      <w:r>
        <w:rPr>
          <w:rFonts w:eastAsia="方正黑体_GBK"/>
          <w:szCs w:val="32"/>
        </w:rPr>
        <w:t>持续扩大有效投资。</w:t>
      </w:r>
      <w:r>
        <w:rPr>
          <w:szCs w:val="32"/>
        </w:rPr>
        <w:t>持续推进“抓项目稳投资”专项行动，以市、县重点项目为抓手，建立县委县政府集中调度、项目指挥长适时调度、主管部门精准调度的协调调度机制，紧盯时间节点，加快推进重点项目建设，全年完成投资41.2亿元，增速9.3%。全力推进以交通为主的基础设施建设，G69银百高速（城开段）通车至县城，渝西高铁开工建设，千年“高速梦”成为现实，抓好普通干线公路和农村“四好公路”建设，S201龙田乡至巴山镇公路改扩建和城开高速城口互通收费站—滨江路段连接线建成通车，万源至城口天然气长输管道城口境内55公里基本建成。深入研究国家、市级重大战略和政策导向，争取到位政策性开发性金融工具11.4亿元、中央预算内资金3.1亿元、地方政府专项债券资金11.2亿元，为重点项目建设提供强力支撑。创新“1+3+N”组团式招商，坚持“五个一批”项目推进机制，三峡集团、鲁商集团等4家中国500强落地城口，重点招商项目开工率达52%，到位资金10亿元、增长151%。</w:t>
      </w:r>
    </w:p>
    <w:p w14:paraId="750F2394">
      <w:pPr>
        <w:overflowPunct w:val="0"/>
        <w:adjustRightInd w:val="0"/>
        <w:snapToGrid w:val="0"/>
        <w:spacing w:line="560" w:lineRule="exact"/>
        <w:ind w:firstLine="640" w:firstLineChars="200"/>
        <w:rPr>
          <w:rFonts w:eastAsia="方正楷体_GBK"/>
          <w:szCs w:val="32"/>
        </w:rPr>
      </w:pPr>
      <w:r>
        <w:rPr>
          <w:rFonts w:eastAsia="方正黑体_GBK"/>
          <w:szCs w:val="32"/>
        </w:rPr>
        <w:t>着力促进消费升级。</w:t>
      </w:r>
      <w:r>
        <w:rPr>
          <w:szCs w:val="32"/>
        </w:rPr>
        <w:t>加快推进核心商圈建设，10万平方米的名豪文旅综合体基本建成，“河街商业”投入运营，启动秦巴地区特色边贸物流中心前期工作。加快完善旅游功能配套，提速重点景区建设，成功举办“乐GO城口·我为家乡代言”城口首届美食文化暨电商直播节，评选城口最美十大民宿、十大精品旅游线路、十大名菜、十大名宴、十大名小吃、十大网红主播团队，有力拉动特色农产品、特色餐饮、精品住宿消费。加快构建现代服务产业体系，持续推进国家电子商务进农村综合示范项目，新建县级仓储物流分拨中心、乡镇电商集配中心4个，新增电商市场主体30家，实现电商销售额3.4亿元。大力推动快递物流整合，建成2个县级快递物流仓储分拨中心，开通乡村物流配送线路13条，更换新能源快递配送车辆43台。积极推进对外贸易，新增3家企业获得自营进出口权，安令农业发展有限公司取得出口订单。</w:t>
      </w:r>
    </w:p>
    <w:p w14:paraId="5F10527D">
      <w:pPr>
        <w:overflowPunct w:val="0"/>
        <w:adjustRightInd w:val="0"/>
        <w:snapToGrid w:val="0"/>
        <w:spacing w:line="560" w:lineRule="exact"/>
        <w:ind w:firstLine="640" w:firstLineChars="200"/>
        <w:rPr>
          <w:szCs w:val="32"/>
        </w:rPr>
      </w:pPr>
      <w:r>
        <w:rPr>
          <w:rFonts w:eastAsia="方正黑体_GBK"/>
          <w:szCs w:val="32"/>
        </w:rPr>
        <w:t>积极培育市场主体。</w:t>
      </w:r>
      <w:r>
        <w:rPr>
          <w:szCs w:val="32"/>
        </w:rPr>
        <w:t>全面落实“企业成长计划”，引导市场主体“个转企”“微升小”“小升规”。落实县领导走访联系重点民营企业，对重点民营企业进行跟踪服务，协调解决企业生产经营中的实际困难和问题。落实“企业吹哨·部门报到”，通过政企互动、部门协同、市区联动，为企业排忧解难。新培育规上工业企业6家、规上服务业企业5家、资质等级建筑业企业6家、限额以上商贸企业4家，新增市场主体2488家。</w:t>
      </w:r>
    </w:p>
    <w:p w14:paraId="13B33C58">
      <w:pPr>
        <w:overflowPunct w:val="0"/>
        <w:adjustRightInd w:val="0"/>
        <w:snapToGrid w:val="0"/>
        <w:spacing w:line="560" w:lineRule="exact"/>
        <w:ind w:firstLine="640" w:firstLineChars="200"/>
        <w:rPr>
          <w:rFonts w:eastAsia="方正楷体_GBK"/>
          <w:szCs w:val="32"/>
        </w:rPr>
      </w:pPr>
      <w:r>
        <w:rPr>
          <w:rFonts w:eastAsia="方正楷体_GBK"/>
          <w:szCs w:val="32"/>
        </w:rPr>
        <w:t>（三）全力守底线、强保障，乡村振兴稳步推进</w:t>
      </w:r>
    </w:p>
    <w:p w14:paraId="43FAAFD0">
      <w:pPr>
        <w:overflowPunct w:val="0"/>
        <w:adjustRightInd w:val="0"/>
        <w:snapToGrid w:val="0"/>
        <w:spacing w:line="560" w:lineRule="exact"/>
        <w:ind w:firstLine="640" w:firstLineChars="200"/>
        <w:rPr>
          <w:szCs w:val="32"/>
        </w:rPr>
      </w:pPr>
      <w:r>
        <w:rPr>
          <w:rFonts w:eastAsia="方正黑体_GBK"/>
          <w:szCs w:val="32"/>
          <w:lang w:val="zh-CN" w:bidi="zh-CN"/>
        </w:rPr>
        <w:t>巩固拓展脱贫</w:t>
      </w:r>
      <w:r>
        <w:rPr>
          <w:rFonts w:hint="eastAsia" w:eastAsia="方正黑体_GBK"/>
          <w:szCs w:val="32"/>
          <w:lang w:val="zh-CN" w:bidi="zh-CN"/>
        </w:rPr>
        <w:t>攻坚</w:t>
      </w:r>
      <w:r>
        <w:rPr>
          <w:rFonts w:eastAsia="方正黑体_GBK"/>
          <w:szCs w:val="32"/>
          <w:lang w:val="zh-CN" w:bidi="zh-CN"/>
        </w:rPr>
        <w:t>成果。</w:t>
      </w:r>
      <w:r>
        <w:rPr>
          <w:szCs w:val="32"/>
        </w:rPr>
        <w:t>建立动态监测机制，动态识别</w:t>
      </w:r>
      <w:r>
        <w:rPr>
          <w:szCs w:val="32"/>
          <w:lang w:val="zh-TW" w:eastAsia="zh-TW"/>
        </w:rPr>
        <w:t>监测对象</w:t>
      </w:r>
      <w:r>
        <w:rPr>
          <w:color w:val="000000"/>
          <w:szCs w:val="32"/>
        </w:rPr>
        <w:t>864户3117人。</w:t>
      </w:r>
      <w:r>
        <w:rPr>
          <w:szCs w:val="32"/>
          <w:lang w:val="zh-CN"/>
        </w:rPr>
        <w:t>落实防止规模性返贫23条“硬措施”，动态清零“两不愁三保障”和饮水安全问题，</w:t>
      </w:r>
      <w:r>
        <w:rPr>
          <w:szCs w:val="32"/>
        </w:rPr>
        <w:t>脱贫人口人均纯收入增长11.8%，</w:t>
      </w:r>
      <w:r>
        <w:rPr>
          <w:kern w:val="2"/>
          <w:szCs w:val="32"/>
        </w:rPr>
        <w:t>实现返贫致贫“零发生”，顺利接受国家综合核查。</w:t>
      </w:r>
      <w:r>
        <w:rPr>
          <w:szCs w:val="32"/>
        </w:rPr>
        <w:t>强化联农带农，落实</w:t>
      </w:r>
      <w:r>
        <w:rPr>
          <w:kern w:val="2"/>
          <w:szCs w:val="32"/>
        </w:rPr>
        <w:t>到人到户补助2662万元，</w:t>
      </w:r>
      <w:r>
        <w:rPr>
          <w:szCs w:val="32"/>
        </w:rPr>
        <w:t>覆盖90%以上脱贫户和监测对象。</w:t>
      </w:r>
      <w:r>
        <w:rPr>
          <w:kern w:val="2"/>
          <w:szCs w:val="32"/>
        </w:rPr>
        <w:t>落实脱贫人口小额信贷、“富民贷”等政策，支持农户发展“五小”经济。</w:t>
      </w:r>
      <w:r>
        <w:rPr>
          <w:szCs w:val="32"/>
          <w:lang w:val="zh-CN"/>
        </w:rPr>
        <w:t>全面开展</w:t>
      </w:r>
      <w:r>
        <w:rPr>
          <w:szCs w:val="32"/>
        </w:rPr>
        <w:t>就业扶持</w:t>
      </w:r>
      <w:r>
        <w:rPr>
          <w:szCs w:val="32"/>
          <w:lang w:val="zh-CN"/>
        </w:rPr>
        <w:t>，</w:t>
      </w:r>
      <w:r>
        <w:rPr>
          <w:kern w:val="2"/>
          <w:szCs w:val="32"/>
        </w:rPr>
        <w:t>出台13条脱贫人口稳岗就业政策和10条低收入脱贫人口增收措施，</w:t>
      </w:r>
      <w:r>
        <w:rPr>
          <w:szCs w:val="32"/>
        </w:rPr>
        <w:t>推广以工代赈吸纳当地务工，推动8.8万人转移就业</w:t>
      </w:r>
      <w:r>
        <w:rPr>
          <w:szCs w:val="32"/>
          <w:lang w:val="zh-CN"/>
        </w:rPr>
        <w:t>。抓好易地搬迁后续扶持，</w:t>
      </w:r>
      <w:r>
        <w:rPr>
          <w:szCs w:val="32"/>
        </w:rPr>
        <w:t>产业覆盖搬迁群众2214户8302人，帮助5340名搬迁劳动力实现就业。深化“万企兴万村”行动，32家县外商会企业与我县19个村结对帮扶。完成消费帮扶1.9亿元，完成年度任务的241%。抓实问题整改，国家考核、市级评价、中期评估、资金审计等各类问题全部整改完成。</w:t>
      </w:r>
    </w:p>
    <w:p w14:paraId="61E355B3">
      <w:pPr>
        <w:overflowPunct w:val="0"/>
        <w:adjustRightInd w:val="0"/>
        <w:snapToGrid w:val="0"/>
        <w:spacing w:line="560" w:lineRule="exact"/>
        <w:ind w:firstLine="640" w:firstLineChars="200"/>
        <w:rPr>
          <w:szCs w:val="32"/>
        </w:rPr>
      </w:pPr>
      <w:r>
        <w:rPr>
          <w:rFonts w:eastAsia="方正黑体_GBK"/>
          <w:szCs w:val="32"/>
        </w:rPr>
        <w:t>乡村振兴有效衔接。</w:t>
      </w:r>
      <w:r>
        <w:rPr>
          <w:szCs w:val="32"/>
        </w:rPr>
        <w:t>争取东西部协作、中央定点帮扶、市发展改革委帮扶集团、对口协同和上级有关部门支持。全面推进“一县一策”52项支持政策和43个重点项目，有序抓好4个重点帮扶乡镇和一批重点帮扶村的乡村振兴工作</w:t>
      </w:r>
      <w:r>
        <w:rPr>
          <w:szCs w:val="32"/>
          <w:lang w:val="zh-TW"/>
        </w:rPr>
        <w:t>。</w:t>
      </w:r>
      <w:r>
        <w:rPr>
          <w:szCs w:val="32"/>
        </w:rPr>
        <w:t>实施种养业提升行动，</w:t>
      </w:r>
      <w:r>
        <w:rPr>
          <w:szCs w:val="32"/>
          <w:lang w:val="zh-TW"/>
        </w:rPr>
        <w:t>乡村特色产业提升示范基地59个，</w:t>
      </w:r>
      <w:r>
        <w:rPr>
          <w:szCs w:val="32"/>
        </w:rPr>
        <w:t>创建国家级“一村一品”示范镇村4个、市级35个。深化科技特派团帮扶，选派科技特派团专家人才22名。</w:t>
      </w:r>
      <w:r>
        <w:rPr>
          <w:bCs/>
          <w:szCs w:val="32"/>
          <w:lang w:val="zh-TW"/>
        </w:rPr>
        <w:t>深化医疗、教育帮扶，选派医疗干部人才10名、教育干部人才17名支援城口。</w:t>
      </w:r>
      <w:r>
        <w:rPr>
          <w:rFonts w:eastAsia="方正仿宋_GB18030"/>
          <w:szCs w:val="32"/>
        </w:rPr>
        <w:t>推进森林城市创建，创建市级绿色示范村6个。</w:t>
      </w:r>
      <w:r>
        <w:rPr>
          <w:szCs w:val="32"/>
        </w:rPr>
        <w:t>持续推进农村移风易俗，整</w:t>
      </w:r>
      <w:r>
        <w:rPr>
          <w:szCs w:val="32"/>
          <w:lang w:val="zh-TW"/>
        </w:rPr>
        <w:t>治“无事酒”</w:t>
      </w:r>
      <w:r>
        <w:rPr>
          <w:szCs w:val="32"/>
        </w:rPr>
        <w:t>200余起。</w:t>
      </w:r>
      <w:r>
        <w:rPr>
          <w:szCs w:val="32"/>
          <w:lang w:val="zh-TW"/>
        </w:rPr>
        <w:t>加</w:t>
      </w:r>
      <w:r>
        <w:rPr>
          <w:szCs w:val="32"/>
        </w:rPr>
        <w:t>强农村精神文明建设，激发5.4万户农户参与精神文明实践活动。</w:t>
      </w:r>
      <w:r>
        <w:rPr>
          <w:szCs w:val="32"/>
          <w:lang w:val="zh-TW"/>
        </w:rPr>
        <w:t>深化“枫桥经验”重庆实践城口“十个一批”行动，</w:t>
      </w:r>
      <w:r>
        <w:rPr>
          <w:szCs w:val="32"/>
        </w:rPr>
        <w:t>推动7300多名党员干部下沉网格服务群众，设立乡村两级“群众说事处”，</w:t>
      </w:r>
      <w:r>
        <w:rPr>
          <w:szCs w:val="32"/>
          <w:lang w:val="zh-TW"/>
        </w:rPr>
        <w:t>构建“</w:t>
      </w:r>
      <w:r>
        <w:rPr>
          <w:szCs w:val="32"/>
        </w:rPr>
        <w:t>三事治理</w:t>
      </w:r>
      <w:r>
        <w:rPr>
          <w:szCs w:val="32"/>
          <w:lang w:val="zh-TW"/>
        </w:rPr>
        <w:t>”的基层治理格局</w:t>
      </w:r>
      <w:r>
        <w:rPr>
          <w:szCs w:val="32"/>
        </w:rPr>
        <w:t>。</w:t>
      </w:r>
    </w:p>
    <w:p w14:paraId="5960765F">
      <w:pPr>
        <w:overflowPunct w:val="0"/>
        <w:adjustRightInd w:val="0"/>
        <w:snapToGrid w:val="0"/>
        <w:spacing w:line="560" w:lineRule="exact"/>
        <w:ind w:firstLine="640" w:firstLineChars="200"/>
        <w:rPr>
          <w:rFonts w:eastAsia="方正楷体_GBK"/>
          <w:szCs w:val="32"/>
        </w:rPr>
      </w:pPr>
      <w:r>
        <w:rPr>
          <w:rFonts w:eastAsia="方正楷体_GBK"/>
          <w:szCs w:val="32"/>
        </w:rPr>
        <w:t>（四）全力保生态、优环境，生态质量不断改善</w:t>
      </w:r>
    </w:p>
    <w:p w14:paraId="3A834523">
      <w:pPr>
        <w:overflowPunct w:val="0"/>
        <w:adjustRightInd w:val="0"/>
        <w:snapToGrid w:val="0"/>
        <w:spacing w:line="560" w:lineRule="exact"/>
        <w:ind w:firstLine="640" w:firstLineChars="200"/>
        <w:rPr>
          <w:rFonts w:eastAsia="方正楷体_GBK"/>
          <w:szCs w:val="32"/>
        </w:rPr>
      </w:pPr>
      <w:r>
        <w:rPr>
          <w:rFonts w:eastAsia="方正黑体_GBK"/>
          <w:szCs w:val="32"/>
        </w:rPr>
        <w:t>生态环境持续优化。</w:t>
      </w:r>
      <w:r>
        <w:rPr>
          <w:szCs w:val="32"/>
        </w:rPr>
        <w:t>统筹山水林田湖草系统治理，持续筑牢长江上游重要生态屏障。加强大巴山山体资源保护，实施矿山生态修复27.6公顷，治理水土流失面积42.5平方公里。加强水资源保护，全面完成71座小水电站清理整改和大巴山国家级自保区核心区、缓冲区5座小水电站退出任务，定期开展水质监测，国考断面水质稳定在Ⅱ类标准以上，地表水水质和城乡集中式饮用水源地水质整体达标率持续保持100%。加强森林生态系统保护，完成营造林15.2万亩，森林蓄积量达1800万立方米。加强耕地、湿地保护，新建高标准农田1.7万亩。推进畜禽粪污治理，资源化利用率达82.5%。狠抓关键突破，持续打好污染防治攻坚战，城区禁放烟花爆竹，县城空气质量优良天数达360天，生态环境质量综合指数连续12年保持全市十个重点功能区第一，成功创建为国家生态文明建设示范区。</w:t>
      </w:r>
    </w:p>
    <w:p w14:paraId="669A4A17">
      <w:pPr>
        <w:overflowPunct w:val="0"/>
        <w:adjustRightInd w:val="0"/>
        <w:snapToGrid w:val="0"/>
        <w:spacing w:line="560" w:lineRule="exact"/>
        <w:ind w:firstLine="640" w:firstLineChars="200"/>
        <w:rPr>
          <w:rFonts w:eastAsia="方正黑体_GBK"/>
          <w:szCs w:val="32"/>
          <w:lang w:bidi="zh-CN"/>
        </w:rPr>
      </w:pPr>
      <w:r>
        <w:rPr>
          <w:rFonts w:eastAsia="方正黑体_GBK"/>
          <w:szCs w:val="32"/>
        </w:rPr>
        <w:t>生态制度不断完善。</w:t>
      </w:r>
      <w:r>
        <w:rPr>
          <w:szCs w:val="32"/>
        </w:rPr>
        <w:t>制定了城口县碳达峰碳中和实施意见、碳达峰实施方案和能源平衡方案，推动形成绿色低碳循环发展的经济体系，为实现碳达峰碳中和奠定基础。实行最严格的生态环境保护制度，有效防范生态环境风险。严格执行长江经济带负面清单制度，落实“河长制”“林长制”“路长制”，积极解决突出生态环境问题。严格执行“两高”项目清单管理制度，依法依规推动落后和低效产能退出。严格落实排污许可管理制度，督促企业按照分类管理名录申领排污许可证或进行排污登记。开展自然资源专项调查，序时推进自然资源确权登记。</w:t>
      </w:r>
    </w:p>
    <w:p w14:paraId="1C0FDF25">
      <w:pPr>
        <w:overflowPunct w:val="0"/>
        <w:adjustRightInd w:val="0"/>
        <w:snapToGrid w:val="0"/>
        <w:spacing w:line="560" w:lineRule="exact"/>
        <w:ind w:firstLine="640" w:firstLineChars="200"/>
        <w:rPr>
          <w:rFonts w:eastAsia="方正楷体_GBK"/>
          <w:szCs w:val="32"/>
        </w:rPr>
      </w:pPr>
      <w:r>
        <w:rPr>
          <w:rFonts w:eastAsia="方正黑体_GBK"/>
          <w:szCs w:val="32"/>
          <w:lang w:bidi="zh-CN"/>
        </w:rPr>
        <w:t>生态资源有效转化。</w:t>
      </w:r>
      <w:r>
        <w:rPr>
          <w:szCs w:val="32"/>
        </w:rPr>
        <w:t>探索开展林业碳汇项目开发及利用，持续实施森林指标横向交易。开展非国有林赎买改革试点，实施非国有林赎买2500亩，完成国储林收储59.8万亩、封山育林4.3万亩。有序推进大巴山生物多样性保护与利用系统工程、大巴山生态廊道和大巴山种质资源库建设。深化北屏“问山”系列山地文旅项目价值实现，启动河鱼林业综合改革试点示范。积极探索绿色信贷、绿色债券、绿色基金、绿色租赁、绿色信托、绿色保险为一体的绿色金融改革，发放贷款7.3亿元。</w:t>
      </w:r>
    </w:p>
    <w:p w14:paraId="52814792">
      <w:pPr>
        <w:overflowPunct w:val="0"/>
        <w:adjustRightInd w:val="0"/>
        <w:snapToGrid w:val="0"/>
        <w:spacing w:line="560" w:lineRule="exact"/>
        <w:ind w:firstLine="640" w:firstLineChars="200"/>
        <w:rPr>
          <w:rFonts w:eastAsia="方正楷体_GBK"/>
          <w:szCs w:val="32"/>
        </w:rPr>
      </w:pPr>
      <w:r>
        <w:rPr>
          <w:rFonts w:eastAsia="方正楷体_GBK"/>
          <w:szCs w:val="32"/>
        </w:rPr>
        <w:t>（五）全力抓产业、调结构，动能转换步伐加快</w:t>
      </w:r>
    </w:p>
    <w:p w14:paraId="17E1C4E1">
      <w:pPr>
        <w:overflowPunct w:val="0"/>
        <w:adjustRightInd w:val="0"/>
        <w:snapToGrid w:val="0"/>
        <w:spacing w:line="560" w:lineRule="exact"/>
        <w:ind w:firstLine="640" w:firstLineChars="200"/>
        <w:rPr>
          <w:szCs w:val="32"/>
        </w:rPr>
      </w:pPr>
      <w:r>
        <w:rPr>
          <w:rFonts w:eastAsia="方正黑体_GBK"/>
          <w:szCs w:val="32"/>
        </w:rPr>
        <w:t>绿色农业提质增效。</w:t>
      </w:r>
      <w:r>
        <w:rPr>
          <w:szCs w:val="32"/>
        </w:rPr>
        <w:t>以“大巴山硒谷”区域公用品牌为纽带，做优“一主两辅”特色产业，培育县级龙头企业35家、市级龙头企业14家，“大巴山硒谷”商标授权企业23家，有效期内绿色食品34个，有机食品2个，重庆名牌农产品14个，地理标志农产品5个，</w:t>
      </w:r>
      <w:r>
        <w:rPr>
          <w:szCs w:val="32"/>
          <w:lang w:val="zh-CN"/>
        </w:rPr>
        <w:t>实现农业生产总值</w:t>
      </w:r>
      <w:r>
        <w:rPr>
          <w:szCs w:val="32"/>
        </w:rPr>
        <w:t>22</w:t>
      </w:r>
      <w:r>
        <w:rPr>
          <w:szCs w:val="32"/>
          <w:lang w:val="zh-CN"/>
        </w:rPr>
        <w:t>亿元、农业增加值增长2%</w:t>
      </w:r>
      <w:r>
        <w:rPr>
          <w:szCs w:val="32"/>
        </w:rPr>
        <w:t>。推动城口老腊肉“再出发”，实施“五大体系”建设，完成国家地理标志换标，发布黑标、金标、绿标标准</w:t>
      </w:r>
      <w:r>
        <w:rPr>
          <w:kern w:val="2"/>
          <w:szCs w:val="32"/>
        </w:rPr>
        <w:t>，城口老腊肉产量达8000吨、产值提高到10亿元</w:t>
      </w:r>
      <w:r>
        <w:rPr>
          <w:szCs w:val="32"/>
        </w:rPr>
        <w:t>。发布“大巴山药谷”发展规划，重庆首个灵长类动物养殖及临床研究公共服务平台GLP项目落地城口，成功申报重庆市中药材产业园，新增中药材面积3万亩，建设标准化种植示范基地17个，</w:t>
      </w:r>
      <w:r>
        <w:rPr>
          <w:color w:val="000000"/>
          <w:szCs w:val="32"/>
        </w:rPr>
        <w:t>注册“大巴山药谷”区域公共商标21个，</w:t>
      </w:r>
      <w:r>
        <w:rPr>
          <w:szCs w:val="32"/>
        </w:rPr>
        <w:t>现代中药产值达5亿元。</w:t>
      </w:r>
    </w:p>
    <w:p w14:paraId="57F282CF">
      <w:pPr>
        <w:overflowPunct w:val="0"/>
        <w:adjustRightInd w:val="0"/>
        <w:snapToGrid w:val="0"/>
        <w:spacing w:line="560" w:lineRule="exact"/>
        <w:ind w:firstLine="640" w:firstLineChars="200"/>
        <w:rPr>
          <w:szCs w:val="32"/>
        </w:rPr>
      </w:pPr>
      <w:r>
        <w:rPr>
          <w:rFonts w:eastAsia="方正黑体_GBK"/>
          <w:szCs w:val="32"/>
        </w:rPr>
        <w:t>绿色工业</w:t>
      </w:r>
      <w:r>
        <w:rPr>
          <w:rFonts w:eastAsia="方正黑体_GBK"/>
          <w:szCs w:val="32"/>
          <w:lang w:val="zh-CN"/>
        </w:rPr>
        <w:t>加速转型。</w:t>
      </w:r>
      <w:r>
        <w:rPr>
          <w:szCs w:val="32"/>
        </w:rPr>
        <w:t>优化调整工业产业和园区布局，完成坪坝中小企业集聚区发展规划，启动庙坝组团标准厂房建设。打造“大巴山碳谷”，积极推动清洁能源开发，中广核咸宜光伏一期3万千瓦满负荷并网发电，加快实施中广核光伏二期8万千瓦和风电三期5万千瓦项目，新签约清洁能源项目装机容量35万千瓦并启动有关前期工作。设立2000万元工业流动贷风险补偿基金、500万元绿色工业专项资金。巴山松30万吨石油加重剂项目、鲁渝矿业2万吨氯化钡项目投产达效。持续推进特色中药材加工生产、核桃调和食用油加工、危险化学品运输等项目建设，页岩陶粒、建筑骨料等新型建材项目有序推进。全年绿色工业产值占比提高到80%，战略性新兴产业、数字经济增加值分别增长10%和13%。</w:t>
      </w:r>
    </w:p>
    <w:p w14:paraId="36721557">
      <w:pPr>
        <w:overflowPunct w:val="0"/>
        <w:adjustRightInd w:val="0"/>
        <w:snapToGrid w:val="0"/>
        <w:spacing w:line="560" w:lineRule="exact"/>
        <w:ind w:firstLine="640" w:firstLineChars="200"/>
        <w:rPr>
          <w:szCs w:val="32"/>
        </w:rPr>
      </w:pPr>
      <w:r>
        <w:rPr>
          <w:rFonts w:eastAsia="方正黑体_GBK"/>
          <w:szCs w:val="32"/>
        </w:rPr>
        <w:t>农文旅融合纵深推进</w:t>
      </w:r>
      <w:r>
        <w:rPr>
          <w:rFonts w:eastAsia="方正黑体_GBK"/>
          <w:szCs w:val="32"/>
          <w:lang w:bidi="zh-CN"/>
        </w:rPr>
        <w:t>。</w:t>
      </w:r>
      <w:r>
        <w:rPr>
          <w:szCs w:val="32"/>
          <w:lang w:val="zh-CN"/>
        </w:rPr>
        <w:t>优化乡村产业布局，提升改造农文旅融合基地3个，厚坪乡龙盘村被成功认定为中国美丽休闲乡村，累计创建市级休闲农业和乡村旅游示范乡镇4个、示范村13个、示范点12个。</w:t>
      </w:r>
      <w:r>
        <w:rPr>
          <w:szCs w:val="32"/>
        </w:rPr>
        <w:t>厚坪乡成功申报为市级农业产业强镇，城口山地种养循环产业园成功创建为市级现代农业产业园。新建研学基地2个，开展研学旅行培训6587人次。大力发展红色文化旅游，完成6处市级文物本体修缮保护，“红色教育旅游环线”成功纳入市级旅游精品线路推荐序列，开发红色书籍精品套装、树叶雕刻画、钥匙扣等文创产品12个。土城红军老街国家4A级旅游景区、亢谷市级旅游度假区成功授牌。亢家寨景区（西线）实现试运营，厚坪龙盘、河鱼两扇门集群片区建成运营，新建特色民宿40家，完成100余户大巴山森林人家提升改造</w:t>
      </w:r>
      <w:r>
        <w:rPr>
          <w:bCs/>
          <w:szCs w:val="32"/>
        </w:rPr>
        <w:t>，全年累计接待游客510万人次，实现旅游综合收入10.3亿元，分别增长18.7%和16%。</w:t>
      </w:r>
    </w:p>
    <w:p w14:paraId="4C3D749E">
      <w:pPr>
        <w:overflowPunct w:val="0"/>
        <w:adjustRightInd w:val="0"/>
        <w:snapToGrid w:val="0"/>
        <w:spacing w:line="560" w:lineRule="exact"/>
        <w:ind w:firstLine="640" w:firstLineChars="200"/>
        <w:rPr>
          <w:rFonts w:eastAsia="方正楷体_GBK"/>
          <w:szCs w:val="32"/>
        </w:rPr>
      </w:pPr>
      <w:r>
        <w:rPr>
          <w:rFonts w:eastAsia="方正楷体_GBK"/>
          <w:szCs w:val="32"/>
        </w:rPr>
        <w:t>（六）全力强联动、聚合力，城乡面貌显著提升</w:t>
      </w:r>
    </w:p>
    <w:p w14:paraId="6D55D40C">
      <w:pPr>
        <w:overflowPunct w:val="0"/>
        <w:adjustRightInd w:val="0"/>
        <w:snapToGrid w:val="0"/>
        <w:spacing w:line="560" w:lineRule="exact"/>
        <w:ind w:firstLine="640" w:firstLineChars="200"/>
        <w:rPr>
          <w:szCs w:val="32"/>
        </w:rPr>
      </w:pPr>
      <w:r>
        <w:rPr>
          <w:rFonts w:eastAsia="方正黑体_GBK"/>
          <w:szCs w:val="32"/>
        </w:rPr>
        <w:t>强化区域协作发展。</w:t>
      </w:r>
      <w:r>
        <w:rPr>
          <w:b/>
          <w:bCs/>
          <w:szCs w:val="32"/>
          <w:lang w:val="zh-TW"/>
        </w:rPr>
        <w:t>深入推进东西部协作，</w:t>
      </w:r>
      <w:r>
        <w:rPr>
          <w:szCs w:val="32"/>
        </w:rPr>
        <w:t>聚焦人才交流、产业发展、劳务协作等重点领域，持续打造东西部协作“升级版”。</w:t>
      </w:r>
      <w:r>
        <w:rPr>
          <w:szCs w:val="32"/>
          <w:lang w:val="zh-TW"/>
        </w:rPr>
        <w:t>临沂市财政援助资金达5540万元，实施34个项目，打造鲁渝协作</w:t>
      </w:r>
      <w:r>
        <w:rPr>
          <w:szCs w:val="32"/>
        </w:rPr>
        <w:t>示范村2个</w:t>
      </w:r>
      <w:r>
        <w:rPr>
          <w:szCs w:val="32"/>
          <w:lang w:val="zh-TW"/>
        </w:rPr>
        <w:t>，建成就业帮扶车间5个，引导城口劳动力在临沂就业615人。实施“镇镇、村村、村企、学校、医院”多层次结对40个。</w:t>
      </w:r>
      <w:r>
        <w:rPr>
          <w:b/>
          <w:bCs/>
          <w:szCs w:val="32"/>
        </w:rPr>
        <w:t>扎实推进城宣万革命老区振兴发展示范区建设，</w:t>
      </w:r>
      <w:r>
        <w:rPr>
          <w:szCs w:val="32"/>
        </w:rPr>
        <w:t>编制印发《城宣万革命老区振兴发展示范区总体方案》《城宣万革命老区振兴发展示范区实施方案》，联合打造大巴山国际旅游度假区，城口完成投资2亿元。实现三地公共服务资源共享，医保业务直接结算，养老保险、失业保险无障碍转移接续，住房公积金信息共享和互认互贷。</w:t>
      </w:r>
      <w:r>
        <w:rPr>
          <w:b/>
          <w:bCs/>
          <w:szCs w:val="32"/>
        </w:rPr>
        <w:t>稳步推进“一区两群”协调发展，</w:t>
      </w:r>
      <w:r>
        <w:rPr>
          <w:szCs w:val="32"/>
        </w:rPr>
        <w:t>项目化、清单化、事项化推进渝东北三峡库区城镇群建设重点事项落地落实。深入落实与九龙坡区对口协同发展机制，九龙坡区13个街镇、12个区级单位与我县25个乡镇街道一对一结对，7对学校、2对医院结对共建</w:t>
      </w:r>
      <w:bookmarkStart w:id="0" w:name="OLE_LINK3"/>
      <w:r>
        <w:rPr>
          <w:szCs w:val="32"/>
        </w:rPr>
        <w:t>，互派25名教师进行支教、挂职锻炼，互派20名医护人员支医</w:t>
      </w:r>
      <w:bookmarkEnd w:id="0"/>
      <w:r>
        <w:rPr>
          <w:szCs w:val="32"/>
        </w:rPr>
        <w:t>、顶岗学习。协调争取九龙坡区落实帮扶资金5300万元。</w:t>
      </w:r>
    </w:p>
    <w:p w14:paraId="240C6BEE">
      <w:pPr>
        <w:overflowPunct w:val="0"/>
        <w:adjustRightInd w:val="0"/>
        <w:snapToGrid w:val="0"/>
        <w:spacing w:line="560" w:lineRule="exact"/>
        <w:ind w:firstLine="640" w:firstLineChars="200"/>
        <w:rPr>
          <w:szCs w:val="32"/>
        </w:rPr>
      </w:pPr>
      <w:r>
        <w:rPr>
          <w:rFonts w:eastAsia="方正黑体_GBK"/>
          <w:szCs w:val="32"/>
        </w:rPr>
        <w:t>着力提升城乡品质。</w:t>
      </w:r>
      <w:r>
        <w:rPr>
          <w:szCs w:val="32"/>
        </w:rPr>
        <w:t>完成国土空间总体规划编制，完成“三区三线”划定，划定生态保护红线1984.87平方公里、永久基本农田6.31万亩、城镇开发边界拓展至11.6平方公里。任河大桥重建通车。新改建市政道路10.5公里，城市道路完好率达95%。完成坡坎崖绿化1.8万平方米，实施城区边角地增绿补绿8000平方米，新增城市公共绿地2.5万平方米，城区人均公共绿地面积提高到11.6平方米。实施城区管网一体化综合改造16公里，完成电力、通讯架空线路入地9公里和12公里，城区生活污水处理率达96%。改造老旧小区4个17.9万平方米，完善提升人行道13平方千米。公共服务能力提升项目开工，新增公共停车场4个、充电桩158个、5G基站150个、光纤网络450皮长公里、乡镇综合运输服务站4个，新投放新能源出租33辆、新能源客车3辆。城口“路长制”工作经验全国推广。</w:t>
      </w:r>
      <w:r>
        <w:rPr>
          <w:szCs w:val="32"/>
          <w:lang w:val="zh-TW"/>
        </w:rPr>
        <w:t>推进美丽乡村建设，创建市级美丽宜居乡村10个，农村生活污水治理率达50%</w:t>
      </w:r>
      <w:r>
        <w:rPr>
          <w:szCs w:val="32"/>
        </w:rPr>
        <w:t>。扎实推进农</w:t>
      </w:r>
      <w:r>
        <w:rPr>
          <w:szCs w:val="32"/>
          <w:lang w:val="zh-TW"/>
        </w:rPr>
        <w:t>村“厕所革命”</w:t>
      </w:r>
      <w:r>
        <w:rPr>
          <w:szCs w:val="32"/>
        </w:rPr>
        <w:t>，新</w:t>
      </w:r>
      <w:r>
        <w:rPr>
          <w:szCs w:val="32"/>
          <w:lang w:val="zh-TW"/>
        </w:rPr>
        <w:t>改建农村卫生厕所</w:t>
      </w:r>
      <w:r>
        <w:rPr>
          <w:szCs w:val="32"/>
        </w:rPr>
        <w:t>1693户，农村无害化卫生厕所普及率达76%。</w:t>
      </w:r>
    </w:p>
    <w:p w14:paraId="410ADF1B">
      <w:pPr>
        <w:overflowPunct w:val="0"/>
        <w:adjustRightInd w:val="0"/>
        <w:snapToGrid w:val="0"/>
        <w:spacing w:line="560" w:lineRule="exact"/>
        <w:ind w:firstLine="640" w:firstLineChars="200"/>
        <w:rPr>
          <w:szCs w:val="32"/>
        </w:rPr>
      </w:pPr>
      <w:r>
        <w:rPr>
          <w:rFonts w:eastAsia="方正黑体_GBK"/>
          <w:szCs w:val="32"/>
        </w:rPr>
        <w:t>提高城市治理水平。</w:t>
      </w:r>
      <w:r>
        <w:rPr>
          <w:szCs w:val="32"/>
        </w:rPr>
        <w:t>常态化开展马路办公，交办督办整改突出问题1500余个。推进全国文明城市创建，深化城区市容环境综合整治，开展“生命通道”整治，整治违建8000余平方米，规范“骑门摊”276家，拆除沿街伸缩雨棚530处，规范提升店招店牌335个。开展房地产市场违法违规行为专项整治活动，规范房地产市场秩序，保障购房人的合法权益。持续推进垃圾分类，完善前端设施配置和中端收运体系，城镇生活垃圾无害化处理率100%，生活垃圾回收利用率达到35%。全国卫生县城通过国家复审。</w:t>
      </w:r>
    </w:p>
    <w:p w14:paraId="2717B9FE">
      <w:pPr>
        <w:overflowPunct w:val="0"/>
        <w:adjustRightInd w:val="0"/>
        <w:snapToGrid w:val="0"/>
        <w:spacing w:line="560" w:lineRule="exact"/>
        <w:ind w:firstLine="640" w:firstLineChars="200"/>
        <w:rPr>
          <w:rFonts w:eastAsia="方正楷体_GBK"/>
          <w:szCs w:val="32"/>
        </w:rPr>
      </w:pPr>
      <w:r>
        <w:rPr>
          <w:rFonts w:eastAsia="方正楷体_GBK"/>
          <w:szCs w:val="32"/>
        </w:rPr>
        <w:t>（七）全力抓重点、攻关键，改革创新走深走实</w:t>
      </w:r>
    </w:p>
    <w:p w14:paraId="500B879D">
      <w:pPr>
        <w:overflowPunct w:val="0"/>
        <w:adjustRightInd w:val="0"/>
        <w:snapToGrid w:val="0"/>
        <w:spacing w:line="560" w:lineRule="exact"/>
        <w:ind w:firstLine="640" w:firstLineChars="200"/>
        <w:rPr>
          <w:szCs w:val="32"/>
        </w:rPr>
      </w:pPr>
      <w:r>
        <w:rPr>
          <w:rFonts w:eastAsia="方正黑体_GBK"/>
          <w:szCs w:val="32"/>
        </w:rPr>
        <w:t>重点改革扎实推进。</w:t>
      </w:r>
      <w:r>
        <w:rPr>
          <w:szCs w:val="32"/>
        </w:rPr>
        <w:t>深化国资国企改革，整合成立城兴公司、绿发公司、旅投公司，</w:t>
      </w:r>
      <w:r>
        <w:rPr>
          <w:szCs w:val="32"/>
          <w:lang w:val="zh-TW"/>
        </w:rPr>
        <w:t>国有企业的投融资能力和市场竞争力显著提升。</w:t>
      </w:r>
      <w:r>
        <w:rPr>
          <w:szCs w:val="32"/>
        </w:rPr>
        <w:t>深化公共资源交易监管改革，全面推行招标投标全流程电子化工作，促进公共资源交易法治化、规范化、透明化。深化招投标改革，完成公共资源交易智能化改造，严格交易活动“应进必进”，交易金额达17.8亿元、增长332%，节约资金1.6亿元。</w:t>
      </w:r>
      <w:r>
        <w:rPr>
          <w:szCs w:val="32"/>
          <w:lang w:val="zh-TW"/>
        </w:rPr>
        <w:t>深入推进“诚信城口”建设，</w:t>
      </w:r>
      <w:r>
        <w:rPr>
          <w:szCs w:val="32"/>
        </w:rPr>
        <w:t>落实信用“红黑名单”联合惩戒，全面落实证明事项和涉企经营许可事项告知承诺制，开展“信用+金融”应用和“三信”评定工作。开展“信易贷</w:t>
      </w:r>
      <w:r>
        <w:rPr>
          <w:szCs w:val="32"/>
          <w:lang w:val="zh-TW"/>
        </w:rPr>
        <w:t>·</w:t>
      </w:r>
      <w:r>
        <w:rPr>
          <w:szCs w:val="32"/>
        </w:rPr>
        <w:t>渝惠融”平台推广注册，累计注册1718条，发放贷款339万元。持续探索“三变”改革，市级“三变”改革试点村达到44个，集体经济组织经营性收入和收益10万元以上的村占比分别达71%和59.5%。推进林业综合改革，建成森林康养旅游基地、林业综合改革农文旅融合示范基地各1个。</w:t>
      </w:r>
    </w:p>
    <w:p w14:paraId="4D0887A9">
      <w:pPr>
        <w:overflowPunct w:val="0"/>
        <w:adjustRightInd w:val="0"/>
        <w:snapToGrid w:val="0"/>
        <w:spacing w:line="560" w:lineRule="exact"/>
        <w:ind w:firstLine="640" w:firstLineChars="200"/>
        <w:rPr>
          <w:szCs w:val="32"/>
        </w:rPr>
      </w:pPr>
      <w:r>
        <w:rPr>
          <w:rFonts w:eastAsia="方正黑体_GBK"/>
          <w:szCs w:val="32"/>
        </w:rPr>
        <w:t>营商环境不断优化。</w:t>
      </w:r>
      <w:r>
        <w:rPr>
          <w:szCs w:val="32"/>
        </w:rPr>
        <w:t>持续推进“放管服”，全面实施第三批101项民生事项“川渝通办”，不断提升“渝快办”效能，90.2%的行政许可事项实现全程网办，政务服务好评率达98%。落实非公有制经济人士接待日制度，由1名县领导定期接待，听取企业建议意见。继续推进“五个一”部门领导窗口坐班制。打造开办企业“一站式”并联服务，开办企业时间压缩至1个工作日内。</w:t>
      </w:r>
      <w:r>
        <w:rPr>
          <w:kern w:val="2"/>
          <w:szCs w:val="32"/>
        </w:rPr>
        <w:t>制定市场准入隐性壁垒投诉处理机制，建立隐性壁垒投诉处理台账。</w:t>
      </w:r>
      <w:r>
        <w:rPr>
          <w:szCs w:val="32"/>
        </w:rPr>
        <w:t>全面落实公平竞争审查制度，建立公平竞争审查投诉举报受理回应机制，保障各类市场主体平等使用生产要素、公平参与市场竞争、同等受到法律保护。</w:t>
      </w:r>
    </w:p>
    <w:p w14:paraId="18811BCE">
      <w:pPr>
        <w:overflowPunct w:val="0"/>
        <w:adjustRightInd w:val="0"/>
        <w:snapToGrid w:val="0"/>
        <w:spacing w:line="560" w:lineRule="exact"/>
        <w:ind w:firstLine="640" w:firstLineChars="200"/>
        <w:rPr>
          <w:szCs w:val="32"/>
          <w:lang w:val="zh-TW"/>
        </w:rPr>
      </w:pPr>
      <w:r>
        <w:rPr>
          <w:rFonts w:eastAsia="方正黑体_GBK"/>
          <w:szCs w:val="32"/>
        </w:rPr>
        <w:t>增强科技创新引领能力。</w:t>
      </w:r>
      <w:r>
        <w:rPr>
          <w:szCs w:val="32"/>
        </w:rPr>
        <w:t>强化创新平台建设，引进鲁商集团建设实验动物养殖及临床研究公共服务平台项目。引进药之道农业科技有限公司建设中药材种质资源圃，为珍稀中药材种质资源保护、</w:t>
      </w:r>
      <w:r>
        <w:rPr>
          <w:szCs w:val="32"/>
          <w:lang w:val="zh-CN"/>
        </w:rPr>
        <w:t>良种选育提供前瞻性技术。</w:t>
      </w:r>
      <w:r>
        <w:rPr>
          <w:szCs w:val="32"/>
        </w:rPr>
        <w:t>优化科技金融服务，实施种子基金项目，为企业发放贷款770万元。加入全市科技型企业知识价值信用贷款体系，为企业发放贷款2100万元。</w:t>
      </w:r>
      <w:r>
        <w:rPr>
          <w:bCs/>
          <w:szCs w:val="32"/>
        </w:rPr>
        <w:t>新增“专精特新”企业3家、高新技术企业6家、科技型企业27家，新</w:t>
      </w:r>
      <w:r>
        <w:rPr>
          <w:szCs w:val="32"/>
        </w:rPr>
        <w:t>授权发明专利13件</w:t>
      </w:r>
      <w:r>
        <w:rPr>
          <w:bCs/>
          <w:szCs w:val="32"/>
        </w:rPr>
        <w:t>，全社会研发经费支出增长22.8%、占比提高到0.4%</w:t>
      </w:r>
      <w:r>
        <w:rPr>
          <w:szCs w:val="32"/>
        </w:rPr>
        <w:t>。</w:t>
      </w:r>
      <w:r>
        <w:rPr>
          <w:szCs w:val="32"/>
          <w:lang w:val="zh-TW"/>
        </w:rPr>
        <w:t>实施“烛光·跨越行动”，打造首个大巴山中蜂新品系；推进功能食品项目研发，</w:t>
      </w:r>
      <w:r>
        <w:rPr>
          <w:szCs w:val="32"/>
        </w:rPr>
        <w:t>新研发功能食品3项</w:t>
      </w:r>
      <w:r>
        <w:rPr>
          <w:szCs w:val="32"/>
          <w:lang w:val="zh-TW"/>
        </w:rPr>
        <w:t>。</w:t>
      </w:r>
    </w:p>
    <w:p w14:paraId="5992DB59">
      <w:pPr>
        <w:overflowPunct w:val="0"/>
        <w:adjustRightInd w:val="0"/>
        <w:snapToGrid w:val="0"/>
        <w:spacing w:line="560" w:lineRule="exact"/>
        <w:ind w:firstLine="640" w:firstLineChars="200"/>
        <w:rPr>
          <w:rFonts w:eastAsia="方正楷体_GBK"/>
          <w:szCs w:val="32"/>
        </w:rPr>
      </w:pPr>
      <w:r>
        <w:rPr>
          <w:rFonts w:eastAsia="方正楷体_GBK"/>
          <w:szCs w:val="32"/>
        </w:rPr>
        <w:t>（八）全力办实事、惠民生，人民福祉显著改善</w:t>
      </w:r>
    </w:p>
    <w:p w14:paraId="2E70CFED">
      <w:pPr>
        <w:overflowPunct w:val="0"/>
        <w:adjustRightInd w:val="0"/>
        <w:snapToGrid w:val="0"/>
        <w:spacing w:line="560" w:lineRule="exact"/>
        <w:ind w:firstLine="640" w:firstLineChars="200"/>
        <w:rPr>
          <w:szCs w:val="32"/>
        </w:rPr>
      </w:pPr>
      <w:r>
        <w:rPr>
          <w:rFonts w:eastAsia="方正黑体_GBK"/>
          <w:szCs w:val="32"/>
        </w:rPr>
        <w:t>扎实推进重点民生实事。</w:t>
      </w:r>
      <w:r>
        <w:rPr>
          <w:szCs w:val="32"/>
        </w:rPr>
        <w:t>聚焦共建共享，投资3.5亿元，完成15件年度重点民生实事。建成8000平方米滨河市民广场。新改建农贸市场3个，建成农产品批发市场1个。新建公共停车场4个，新增停车泊位284个。投用6个劳动者港湾示范点。新改建城区标准化公厕4座。加快推进城口育才中学校建设，新建普惠性幼儿园2所。完成2所中学护眼灯改造。开展“百千万惠残助残行动”，建成残疾儿童康复中心。实施老年人照顾服务计划，城乡养老服务设施全覆盖。完成900户居民住宅用水提质工程、农村公路生命安全防护工程150公里。实施妇幼健康促进行动，免费开展孕前优生健康检查402对、“两癌”检查8000人。</w:t>
      </w:r>
    </w:p>
    <w:p w14:paraId="0C962E11">
      <w:pPr>
        <w:overflowPunct w:val="0"/>
        <w:adjustRightInd w:val="0"/>
        <w:snapToGrid w:val="0"/>
        <w:spacing w:line="560" w:lineRule="exact"/>
        <w:ind w:firstLine="640" w:firstLineChars="200"/>
        <w:rPr>
          <w:szCs w:val="32"/>
        </w:rPr>
      </w:pPr>
      <w:r>
        <w:rPr>
          <w:rFonts w:eastAsia="方正黑体_GBK"/>
          <w:szCs w:val="32"/>
        </w:rPr>
        <w:t>社会民生保障有力。</w:t>
      </w:r>
      <w:r>
        <w:rPr>
          <w:szCs w:val="32"/>
        </w:rPr>
        <w:t>大力发展劳务经济，开展职业技能培训3393人次，发放创业担保贷款5004万元，扶持346人自主创业，城镇新增就业2901人，城乡居民人均可支配收入分别增长4%和7.1%。稳步推进参保工作，城乡低保、特困供养、重残等特殊群体实现“应保尽保”，社会保险覆盖面稳定在95%以上。坚持保民生兜底线，累计保障12.8万人次，实现“应兜尽兜”。健全专项救助、急难救助、风险保障等多层次救助体系，发放救助金9266.8万元，实现“困有所助”。18个乡镇敬老院改造升级，24个乡镇敬老院整合托管，基本养老服务质量进一步提升。扎实做好重要民生商品保供稳价及粮食安全保障，粮源供应充足稳定。</w:t>
      </w:r>
      <w:r>
        <w:rPr>
          <w:rFonts w:eastAsia="仿宋_GB2312"/>
          <w:szCs w:val="21"/>
        </w:rPr>
        <w:t>建立社会救助和保障标准与物价上涨挂钩的联动机制，为困难人群发放价格临时补贴</w:t>
      </w:r>
      <w:r>
        <w:rPr>
          <w:szCs w:val="32"/>
        </w:rPr>
        <w:t>184.4万。</w:t>
      </w:r>
    </w:p>
    <w:p w14:paraId="42CA9F8D">
      <w:pPr>
        <w:overflowPunct w:val="0"/>
        <w:adjustRightInd w:val="0"/>
        <w:snapToGrid w:val="0"/>
        <w:spacing w:line="560" w:lineRule="exact"/>
        <w:ind w:firstLine="640" w:firstLineChars="200"/>
        <w:rPr>
          <w:szCs w:val="32"/>
        </w:rPr>
      </w:pPr>
      <w:r>
        <w:rPr>
          <w:rFonts w:eastAsia="方正黑体_GBK"/>
          <w:szCs w:val="32"/>
        </w:rPr>
        <w:t>社会事业加快发展。</w:t>
      </w:r>
      <w:r>
        <w:rPr>
          <w:szCs w:val="32"/>
        </w:rPr>
        <w:t>复兴小学改扩建、巴山学校小学第二教学楼竣工投用。加快小区配套幼儿园治理，投入资金2557万元，新增城区幼儿学位450个。引进优质教育资源，开设“南开班”“育才班”3个。落实“双减”“五项管理”，制定“一校一策”，教育质量稳步提升。持续开展心理健康教育活动，全县中小学心理辅导室覆盖率达到87%。县精卫中心建成投用，县人民医院多功能综合楼改扩建项目、县妇幼保健院迁建有序推进。全面深化医共体“三通”建设，初步实现“乡镇检查、县级诊断和县级检查、市级诊断”的远程诊疗模式，基层诊疗率达65.3%，县内就诊率达90.2%，患者获得感明显提升。完成火化殡仪馆及公墓建设项目前期工作。</w:t>
      </w:r>
    </w:p>
    <w:p w14:paraId="0B2C7342">
      <w:pPr>
        <w:overflowPunct w:val="0"/>
        <w:adjustRightInd w:val="0"/>
        <w:snapToGrid w:val="0"/>
        <w:spacing w:line="560" w:lineRule="exact"/>
        <w:ind w:firstLine="640" w:firstLineChars="200"/>
        <w:rPr>
          <w:szCs w:val="32"/>
        </w:rPr>
      </w:pPr>
      <w:r>
        <w:rPr>
          <w:szCs w:val="32"/>
        </w:rPr>
        <w:t>2022年是不平凡的一年，回顾这一年，我们迎来了党的二十大胜利召开，社会主义现代化建设新征程实现良好开局。这一年，我们成功抵御疫情冲击，最大限度保护了人民生命健康；我们全力稳住了经济基本盘，经济社会发展取得新成绩。这一年，城开高速通车至县城，渝西高铁开工，实现城口高速高铁“零”突破；灵芝孢子粉取得出口订单，实现城口外贸“零”突破；成功争取地方政府专项债券资金11.2亿元，实现专项债资金“零”突破。这一年，城口成功创建为“国家生态文明建设示范区”“国家水土保持示范县”，入选“水系连通及水美乡村国家级试点建设县”，厚坪乡龙盘村被评为“中国美丽休闲乡村”，高楠镇方斗村被列入“中国传统村落”名录，国字号招牌愈发响亮。</w:t>
      </w:r>
    </w:p>
    <w:p w14:paraId="5F5F6D7D">
      <w:pPr>
        <w:overflowPunct w:val="0"/>
        <w:adjustRightInd w:val="0"/>
        <w:snapToGrid w:val="0"/>
        <w:spacing w:line="560" w:lineRule="exact"/>
        <w:ind w:firstLine="640" w:firstLineChars="200"/>
        <w:rPr>
          <w:szCs w:val="32"/>
        </w:rPr>
      </w:pPr>
      <w:r>
        <w:rPr>
          <w:szCs w:val="32"/>
        </w:rPr>
        <w:t>对照县十八届人大一次会议批准的《城口县2021年国民经济和社会发展计划执行情况与2022年计划草案的报告》明确的37项指标，劳动年龄人口平均受教育年限、地表水达到或好于Ⅲ类水体比例、城镇生活垃圾无害化处理率、农村无害化卫生厕所普及率、粮食综合生产能力、生产安全事故死亡人数6项约束性指标全部完成，31项预期性指标中建筑业增加值增速、战略性新兴产业增加值增速、存贷款余额增速、固定资产投资增速、一般公共预算收入增速、单位地区生产总值能源消耗降低等21项指标全面完成或超额完成，受疫情、经济下行压力增大、极端天气等多种不利因素影响，地区生产总值增速、农业增加值增速、规上工业增加值增速、第三产业增加值增速等10项指标未达到预期（具体情况详见附表1）。</w:t>
      </w:r>
    </w:p>
    <w:p w14:paraId="06B59AE4">
      <w:pPr>
        <w:overflowPunct w:val="0"/>
        <w:adjustRightInd w:val="0"/>
        <w:snapToGrid w:val="0"/>
        <w:spacing w:line="560" w:lineRule="exact"/>
        <w:ind w:firstLine="640" w:firstLineChars="200"/>
        <w:rPr>
          <w:rFonts w:eastAsia="方正黑体_GBK"/>
          <w:szCs w:val="32"/>
        </w:rPr>
      </w:pPr>
      <w:r>
        <w:rPr>
          <w:rFonts w:eastAsia="方正黑体_GBK"/>
          <w:szCs w:val="32"/>
        </w:rPr>
        <w:t>二、2023年国民经济和社会发展计划总体考虑</w:t>
      </w:r>
    </w:p>
    <w:p w14:paraId="12D41FEF">
      <w:pPr>
        <w:overflowPunct w:val="0"/>
        <w:adjustRightInd w:val="0"/>
        <w:snapToGrid w:val="0"/>
        <w:spacing w:line="560" w:lineRule="exact"/>
        <w:ind w:firstLine="640" w:firstLineChars="200"/>
        <w:rPr>
          <w:szCs w:val="32"/>
        </w:rPr>
      </w:pPr>
      <w:r>
        <w:rPr>
          <w:szCs w:val="32"/>
        </w:rPr>
        <w:t>党的二十大胜利召开，开启奋进第二个百年奋斗目标</w:t>
      </w:r>
      <w:r>
        <w:rPr>
          <w:rFonts w:hint="eastAsia"/>
          <w:szCs w:val="32"/>
        </w:rPr>
        <w:t>进军</w:t>
      </w:r>
      <w:r>
        <w:rPr>
          <w:szCs w:val="32"/>
        </w:rPr>
        <w:t>的新征程。2023年，是全面贯彻落实党的二十大精神的开局之年，是“十四五”承上启下的关键之年。做好全县经济社会发展工作，要紧紧抓住战略机遇，坚持从全局谋划一域，以一域服务全局，立足当下、着眼长远，保持高质量发展方向不动摇，确保经济运行在合理区间。</w:t>
      </w:r>
    </w:p>
    <w:p w14:paraId="1D7228A0">
      <w:pPr>
        <w:overflowPunct w:val="0"/>
        <w:adjustRightInd w:val="0"/>
        <w:snapToGrid w:val="0"/>
        <w:spacing w:line="560" w:lineRule="exact"/>
        <w:ind w:firstLine="640" w:firstLineChars="200"/>
        <w:rPr>
          <w:rFonts w:eastAsia="方正楷体_GBK"/>
          <w:szCs w:val="32"/>
        </w:rPr>
      </w:pPr>
      <w:r>
        <w:rPr>
          <w:rFonts w:eastAsia="方正楷体_GBK"/>
          <w:szCs w:val="32"/>
        </w:rPr>
        <w:t>（一）宏观形势判断</w:t>
      </w:r>
    </w:p>
    <w:p w14:paraId="5A45F0D8">
      <w:pPr>
        <w:pStyle w:val="6"/>
        <w:overflowPunct w:val="0"/>
        <w:adjustRightInd w:val="0"/>
        <w:snapToGrid w:val="0"/>
        <w:spacing w:after="0" w:line="560" w:lineRule="exact"/>
        <w:ind w:firstLine="640" w:firstLineChars="200"/>
        <w:rPr>
          <w:rFonts w:eastAsia="方正楷体_GBK"/>
          <w:szCs w:val="32"/>
        </w:rPr>
      </w:pPr>
      <w:r>
        <w:rPr>
          <w:rStyle w:val="16"/>
          <w:b w:val="0"/>
          <w:bCs w:val="0"/>
          <w:szCs w:val="32"/>
          <w:shd w:val="clear" w:color="auto" w:fill="FFFFFF"/>
        </w:rPr>
        <w:t>2023年，城口既面临新挑战，又迎来新机遇。</w:t>
      </w:r>
      <w:r>
        <w:rPr>
          <w:rStyle w:val="16"/>
          <w:szCs w:val="32"/>
          <w:shd w:val="clear" w:color="auto" w:fill="FFFFFF"/>
        </w:rPr>
        <w:t>从发展环境看，</w:t>
      </w:r>
      <w:r>
        <w:rPr>
          <w:rStyle w:val="16"/>
          <w:b w:val="0"/>
          <w:bCs w:val="0"/>
          <w:szCs w:val="32"/>
          <w:shd w:val="clear" w:color="auto" w:fill="FFFFFF"/>
        </w:rPr>
        <w:t>中央经济工作会指出，当前我国经济恢复的基础尚不牢固，需求收缩、供给冲击、预期转弱三重压力仍然较大，外部</w:t>
      </w:r>
      <w:r>
        <w:rPr>
          <w:rStyle w:val="16"/>
          <w:b w:val="0"/>
          <w:szCs w:val="32"/>
          <w:shd w:val="clear" w:color="auto" w:fill="FFFFFF"/>
        </w:rPr>
        <w:t>环境动荡不安，给我国经济带来的影响加深。但我国经济韧性强、潜力大、活力足，各项政策效果持续显现，明年经济运行有望总体回升。</w:t>
      </w:r>
      <w:r>
        <w:rPr>
          <w:rStyle w:val="16"/>
          <w:szCs w:val="32"/>
          <w:shd w:val="clear" w:color="auto" w:fill="FFFFFF"/>
        </w:rPr>
        <w:t>从发展机遇看，</w:t>
      </w:r>
      <w:r>
        <w:rPr>
          <w:szCs w:val="32"/>
        </w:rPr>
        <w:t>成渝地区双城经济圈、“一区两群”协同发展、以县城为重要载体的城镇化建设、国家乡村振兴重点帮扶县“一县一策”等政策效应持续释放，城口经济运行将保持良好势头。</w:t>
      </w:r>
      <w:r>
        <w:rPr>
          <w:rStyle w:val="16"/>
          <w:szCs w:val="32"/>
          <w:shd w:val="clear" w:color="auto" w:fill="FFFFFF"/>
        </w:rPr>
        <w:t>从发展潜力看，</w:t>
      </w:r>
      <w:r>
        <w:rPr>
          <w:szCs w:val="32"/>
        </w:rPr>
        <w:t>县城通高速、高铁开工，带动效应持续增强，碳达峰、碳中和战略深入实施，得天独厚的生态优势加速转化，老城、新区“双城”空间加快拓展，城口的区位优势在释放、发展势能在集聚，在基数效应和“稳经济”政策共同作用下，为我县高质量发展带来重要契机。</w:t>
      </w:r>
    </w:p>
    <w:p w14:paraId="29D7E618">
      <w:pPr>
        <w:overflowPunct w:val="0"/>
        <w:adjustRightInd w:val="0"/>
        <w:snapToGrid w:val="0"/>
        <w:spacing w:line="560" w:lineRule="exact"/>
        <w:ind w:firstLine="640" w:firstLineChars="200"/>
        <w:rPr>
          <w:rFonts w:eastAsia="方正楷体_GBK"/>
          <w:szCs w:val="32"/>
        </w:rPr>
      </w:pPr>
      <w:r>
        <w:rPr>
          <w:rFonts w:eastAsia="方正楷体_GBK"/>
          <w:szCs w:val="32"/>
        </w:rPr>
        <w:t>（二）总体要求</w:t>
      </w:r>
    </w:p>
    <w:p w14:paraId="78129A2B">
      <w:pPr>
        <w:overflowPunct w:val="0"/>
        <w:adjustRightInd w:val="0"/>
        <w:snapToGrid w:val="0"/>
        <w:spacing w:line="560" w:lineRule="exact"/>
        <w:ind w:firstLine="640" w:firstLineChars="200"/>
        <w:rPr>
          <w:b/>
          <w:bCs/>
          <w:szCs w:val="32"/>
        </w:rPr>
      </w:pPr>
      <w:r>
        <w:rPr>
          <w:szCs w:val="32"/>
        </w:rPr>
        <w:t>2023年国民经济和社会发展计划，要</w:t>
      </w:r>
      <w:r>
        <w:rPr>
          <w:b/>
          <w:bCs/>
          <w:szCs w:val="32"/>
        </w:rPr>
        <w:t>坚持以习近平新时代中国特色社会主义思想为指引，全面贯彻党的二十大精神和中央经济工作会议精神，认真落实市委、县委部署要求，坚持稳中求进工作总基调，完整、准确、全面贯彻新发展理念，积极服务和融入新发展格局，坚持巩固拓展脱贫攻坚成果同乡村振兴有效衔接统揽经济社会发展，着力推动高质量发展，更好统筹疫情防控和经济社会发展，更好统筹发展和安全，持续提振信心，持续扩大内需，持续深化供给侧结构性改革，努力实现稳进增效、生态优先、改革求变、除险清患、惠民有感，确保新时代新征程全面建设社会主义现代化新城口开好局起好步。</w:t>
      </w:r>
    </w:p>
    <w:p w14:paraId="41DB67D5">
      <w:pPr>
        <w:overflowPunct w:val="0"/>
        <w:adjustRightInd w:val="0"/>
        <w:snapToGrid w:val="0"/>
        <w:spacing w:line="560" w:lineRule="exact"/>
        <w:ind w:firstLine="640" w:firstLineChars="200"/>
        <w:rPr>
          <w:rFonts w:eastAsia="方正楷体_GBK"/>
          <w:szCs w:val="32"/>
        </w:rPr>
      </w:pPr>
      <w:r>
        <w:rPr>
          <w:rFonts w:eastAsia="方正楷体_GBK"/>
          <w:szCs w:val="32"/>
        </w:rPr>
        <w:t>（三）主要预期目标</w:t>
      </w:r>
    </w:p>
    <w:p w14:paraId="7823A705">
      <w:pPr>
        <w:overflowPunct w:val="0"/>
        <w:adjustRightInd w:val="0"/>
        <w:snapToGrid w:val="0"/>
        <w:spacing w:line="560" w:lineRule="exact"/>
        <w:ind w:firstLine="640" w:firstLineChars="200"/>
        <w:rPr>
          <w:szCs w:val="32"/>
        </w:rPr>
      </w:pPr>
      <w:r>
        <w:rPr>
          <w:szCs w:val="32"/>
        </w:rPr>
        <w:t>对标“十四五”发展总体目标，综合研判我县外部环境、基础条件和潜力后劲，今年全县经济社会发展主要预期目标是：地区生产总值增长7%左右、争取实现更好的结果，规上工业增加值增长15%，固定资产投资增长12%，社会消费品零售总额增长7%，一般公共预算收入增长7%，城乡居民人均可支配收入增长5.5%和8%，城镇新增就业1500人以上，城镇调查失业率控制在5.5%以内，节能减排降碳等约束性指标完成市级任务。（详见附表2）。</w:t>
      </w:r>
    </w:p>
    <w:p w14:paraId="7D06CA85">
      <w:pPr>
        <w:overflowPunct w:val="0"/>
        <w:adjustRightInd w:val="0"/>
        <w:snapToGrid w:val="0"/>
        <w:spacing w:line="560" w:lineRule="exact"/>
        <w:ind w:firstLine="640" w:firstLineChars="200"/>
        <w:rPr>
          <w:rFonts w:eastAsia="方正黑体_GBK"/>
          <w:szCs w:val="32"/>
        </w:rPr>
      </w:pPr>
      <w:r>
        <w:rPr>
          <w:rFonts w:eastAsia="方正黑体_GBK"/>
          <w:szCs w:val="32"/>
        </w:rPr>
        <w:t>三、2023年国民经济和社会发展重点任务计划</w:t>
      </w:r>
    </w:p>
    <w:p w14:paraId="736E6CDD">
      <w:pPr>
        <w:overflowPunct w:val="0"/>
        <w:adjustRightInd w:val="0"/>
        <w:snapToGrid w:val="0"/>
        <w:spacing w:line="560" w:lineRule="exact"/>
        <w:ind w:firstLine="640" w:firstLineChars="200"/>
        <w:rPr>
          <w:szCs w:val="32"/>
        </w:rPr>
      </w:pPr>
      <w:r>
        <w:rPr>
          <w:szCs w:val="32"/>
        </w:rPr>
        <w:t>为确保国民经济和社会发展达到预期目标，2023年要全面贯彻落实党的二十大精神，聚焦高质量发展，更好统筹疫情防控和经济社会发展，更好统筹发展和安全，持续提振信心，持续扩大内需，持续深化供给侧结构性改革，突出做好“稳增长、稳就业、稳物价”工作，抓住重大关键环节，推动经济整体好转，实现质的有效提升和量的合理增长。</w:t>
      </w:r>
    </w:p>
    <w:p w14:paraId="7FF1D461">
      <w:pPr>
        <w:overflowPunct w:val="0"/>
        <w:adjustRightInd w:val="0"/>
        <w:snapToGrid w:val="0"/>
        <w:spacing w:line="560" w:lineRule="exact"/>
        <w:ind w:firstLine="640" w:firstLineChars="200"/>
        <w:rPr>
          <w:rFonts w:eastAsia="方正楷体_GBK"/>
          <w:szCs w:val="32"/>
        </w:rPr>
      </w:pPr>
      <w:r>
        <w:rPr>
          <w:rFonts w:eastAsia="方正楷体_GBK"/>
          <w:szCs w:val="32"/>
        </w:rPr>
        <w:t>（一）以扩大内需为基础，不断推动高质量发展</w:t>
      </w:r>
    </w:p>
    <w:p w14:paraId="04BB7FC8">
      <w:pPr>
        <w:overflowPunct w:val="0"/>
        <w:adjustRightInd w:val="0"/>
        <w:snapToGrid w:val="0"/>
        <w:spacing w:line="560" w:lineRule="exact"/>
        <w:ind w:firstLine="640" w:firstLineChars="200"/>
      </w:pPr>
      <w:r>
        <w:rPr>
          <w:bCs/>
          <w:szCs w:val="32"/>
        </w:rPr>
        <w:t>牢牢把握扩大内需这个战略基点，积极扩大有效投资和居民消费</w:t>
      </w:r>
      <w:r>
        <w:rPr>
          <w:szCs w:val="32"/>
        </w:rPr>
        <w:t>，统筹推进交通、水利等基础设施建设，加快建设“渝川陕毗邻区县综合交通枢纽”，</w:t>
      </w:r>
      <w:r>
        <w:rPr>
          <w:bCs/>
          <w:szCs w:val="32"/>
        </w:rPr>
        <w:t>持续发挥投资的关键作用和消费的基础性作用，全面服务和融入新发展格局。</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09AE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14:paraId="02C9B8B9">
            <w:pPr>
              <w:overflowPunct w:val="0"/>
              <w:spacing w:line="400" w:lineRule="exact"/>
              <w:jc w:val="center"/>
              <w:rPr>
                <w:rFonts w:eastAsia="方正黑体_GBK"/>
                <w:sz w:val="28"/>
                <w:szCs w:val="28"/>
              </w:rPr>
            </w:pPr>
            <w:r>
              <w:rPr>
                <w:rFonts w:eastAsia="方正黑体_GBK"/>
                <w:sz w:val="28"/>
                <w:szCs w:val="28"/>
              </w:rPr>
              <w:t>专栏1：2023年经济建设重点事项</w:t>
            </w:r>
          </w:p>
        </w:tc>
      </w:tr>
      <w:tr w14:paraId="65C7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vAlign w:val="center"/>
          </w:tcPr>
          <w:p w14:paraId="66A9CFCF">
            <w:pPr>
              <w:overflowPunct w:val="0"/>
              <w:spacing w:line="360" w:lineRule="exact"/>
              <w:ind w:firstLine="482" w:firstLineChars="200"/>
              <w:rPr>
                <w:b/>
                <w:bCs/>
                <w:sz w:val="24"/>
                <w:szCs w:val="32"/>
              </w:rPr>
            </w:pPr>
            <w:r>
              <w:rPr>
                <w:b/>
                <w:bCs/>
                <w:sz w:val="24"/>
                <w:szCs w:val="32"/>
              </w:rPr>
              <w:t>积极扩大有效投资。</w:t>
            </w:r>
            <w:r>
              <w:rPr>
                <w:sz w:val="24"/>
                <w:szCs w:val="32"/>
              </w:rPr>
              <w:t>深入开展抓项目促投资专项行动，聚焦基础设施、农业农村、生态环保、民生保障等短板弱项，布局实施一批重大项目，实现固定资产投资增速12%。完善前期工作统筹协调机制、动态储备机制、项目转化机制和协同推进机制，做好项目前期工作。加强政府投资、民间投资、金融资金以及土地、用工、原材料、能耗、环保等各类要素资源的统筹保障，集中优先保障项目建设需要。积极探索和创新投融资模式，拓宽项目融资渠道，鼓励和引导更多社会资本投入项目建设。盘活存量资产，推动国有资源和资金转化为资本。</w:t>
            </w:r>
            <w:r>
              <w:rPr>
                <w:b/>
                <w:bCs/>
                <w:sz w:val="24"/>
                <w:szCs w:val="32"/>
              </w:rPr>
              <w:t>全力推进交通基础设施项目建设。</w:t>
            </w:r>
            <w:r>
              <w:rPr>
                <w:sz w:val="24"/>
                <w:szCs w:val="32"/>
              </w:rPr>
              <w:t>推进G69银百高速城岚段建设，城宣大邻高速公路项目完成工可并启动招商引资工作，力争2023年项目落地，加快推进城万、城巫高速项目前期工作。做好渝西高铁征地拆迁、施工环境保障等地方协建工作。建成咸宜场镇至返水坪道路改造、修齐至治平公路升级改造、G211燕子河至通渝隧道升级改造、蓼子场镇改线等项目。加快推进巴山大道、G651县城至亢谷升级改造、北屏至神田新建道路等工程。</w:t>
            </w:r>
            <w:r>
              <w:rPr>
                <w:b/>
                <w:bCs/>
                <w:sz w:val="24"/>
                <w:szCs w:val="32"/>
              </w:rPr>
              <w:t>加快推进能源水利基础设施项目建设。</w:t>
            </w:r>
            <w:r>
              <w:rPr>
                <w:sz w:val="24"/>
                <w:szCs w:val="32"/>
              </w:rPr>
              <w:t>建成万源至城口天然气长输管道、蓼子110千伏送出线路等能源工程。加快推进丁家坪水库、重点中型灌区、任河5级生态拦水坝及滨水空间生态治理与利用等重点水利工程。</w:t>
            </w:r>
            <w:r>
              <w:rPr>
                <w:b/>
                <w:bCs/>
                <w:sz w:val="24"/>
                <w:szCs w:val="32"/>
              </w:rPr>
              <w:t>推进其他基础设施项目建设。</w:t>
            </w:r>
            <w:r>
              <w:rPr>
                <w:sz w:val="24"/>
                <w:szCs w:val="32"/>
              </w:rPr>
              <w:t>建成2023年生态清洁小流域综合治理、亢谷度假区人居环境整治和声光电互动工程等项目。序时推进庙坝片区农村路网及交通基础设施材料供应站、歇脚坡邮件处理暨电商仓配中心等项目。开工建设县域河道岸坡治理清淤、农副食品中小企业集聚区基础设施等项目。</w:t>
            </w:r>
          </w:p>
          <w:p w14:paraId="48D9450A">
            <w:pPr>
              <w:overflowPunct w:val="0"/>
              <w:spacing w:line="360" w:lineRule="exact"/>
              <w:ind w:firstLine="482" w:firstLineChars="200"/>
              <w:rPr>
                <w:b/>
                <w:bCs/>
                <w:sz w:val="24"/>
                <w:szCs w:val="32"/>
              </w:rPr>
            </w:pPr>
            <w:r>
              <w:rPr>
                <w:b/>
                <w:bCs/>
                <w:sz w:val="24"/>
                <w:szCs w:val="32"/>
              </w:rPr>
              <w:t>促进消费升级扩容。</w:t>
            </w:r>
            <w:r>
              <w:rPr>
                <w:sz w:val="24"/>
                <w:szCs w:val="32"/>
              </w:rPr>
              <w:t>抓住重庆建设国际消费中心城市契机，提升县城中心城区商圈品质，建成投用名豪广场城市商业综合体。培育品质消费，提质发展河街夜市经济，引导土城老街、南后街美食街、步行街打造市民消费升级载体，提升商业街区服务能级。稳住大众消费，适时推出消费促进政策，抓住高速时代机遇，扩大县乡、线上、外来消费，进一步聚集商气人气。大力发展首店经济，培育“城口精品山货”品牌，举办“乐GO城口·我为家乡代言”城口第二届美食文化暨电商直播节活动，社会消费品零售总额增速7%。推进国家电子商务进农村综合示范项目，建设秦巴地区特色边贸中心，培育农村电商实体，新建乡镇电子商务集配中心2个，培训电子商务主播100余人次，电子商务销售额达到3.6亿元以上，增长10%。深入研究服务业企业发展支持政策，支持发展“一老一小”服务业，积极发展现代物流、中介服务等生产性服务业和零售、住餐、家政服务等生活性服务业，促进服务业提质扩容，服务业增加值增长7.5%。</w:t>
            </w:r>
          </w:p>
          <w:p w14:paraId="41ECEC0C">
            <w:pPr>
              <w:overflowPunct w:val="0"/>
              <w:spacing w:line="360" w:lineRule="exact"/>
              <w:ind w:firstLine="482" w:firstLineChars="200"/>
            </w:pPr>
            <w:r>
              <w:rPr>
                <w:b/>
                <w:bCs/>
                <w:sz w:val="24"/>
                <w:szCs w:val="32"/>
              </w:rPr>
              <w:t>持续加强市场主体培育。</w:t>
            </w:r>
            <w:r>
              <w:rPr>
                <w:sz w:val="24"/>
                <w:szCs w:val="32"/>
              </w:rPr>
              <w:t>实施服务民营经济高质量发展行动计划，全面落实助企纾困一揽子措施，实施新一轮减税降费政策，落实融资优惠，力争减轻企业各类负担1.5亿元。优化资源和服务供给，着力解决市场准入、信贷融资、人才要素等问题，保护公平竞争，为企业成长保驾护航。探索对小规模企业资源重组，实施规模发展，提高市场占有率，增加企业营业收入。做好企业服务，支持有潜力、有基础的企业升规升限，培育规上工业企业6家、规上服务业企业4家、限上商贸企业6家、资质等级建筑业企业8家、“专精特新”企业1家、进出口企业1家，新增市场主体2500户。</w:t>
            </w:r>
          </w:p>
        </w:tc>
      </w:tr>
    </w:tbl>
    <w:p w14:paraId="7626D87A">
      <w:pPr>
        <w:overflowPunct w:val="0"/>
        <w:spacing w:line="560" w:lineRule="exact"/>
        <w:ind w:firstLine="640" w:firstLineChars="200"/>
        <w:rPr>
          <w:rFonts w:eastAsia="方正楷体_GBK"/>
          <w:szCs w:val="32"/>
        </w:rPr>
      </w:pPr>
      <w:r>
        <w:rPr>
          <w:rFonts w:eastAsia="方正楷体_GBK"/>
          <w:szCs w:val="32"/>
        </w:rPr>
        <w:t>（二）以乡村振兴为支撑，加快推进农业农村现代化</w:t>
      </w:r>
    </w:p>
    <w:p w14:paraId="3DA91B4C">
      <w:pPr>
        <w:overflowPunct w:val="0"/>
        <w:spacing w:line="560" w:lineRule="exact"/>
        <w:ind w:firstLine="640" w:firstLineChars="200"/>
        <w:rPr>
          <w:szCs w:val="32"/>
        </w:rPr>
      </w:pPr>
      <w:r>
        <w:rPr>
          <w:szCs w:val="32"/>
        </w:rPr>
        <w:t>坚持农业农村优先发展战略，着力解决好“三农”问题，把握定位、发挥优势、补齐短板，加快建设“巩固拓展脱贫攻坚成果同乡村振兴有效衔接示范县”，促进农业高质高效、乡村宜居宜业、农民富裕富足。</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2AB7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14:paraId="51318C37">
            <w:pPr>
              <w:overflowPunct w:val="0"/>
              <w:spacing w:line="400" w:lineRule="exact"/>
              <w:jc w:val="center"/>
              <w:rPr>
                <w:rFonts w:eastAsia="方正黑体_GBK"/>
                <w:sz w:val="28"/>
                <w:szCs w:val="28"/>
              </w:rPr>
            </w:pPr>
            <w:r>
              <w:rPr>
                <w:rFonts w:eastAsia="方正黑体_GBK"/>
                <w:sz w:val="28"/>
                <w:szCs w:val="28"/>
              </w:rPr>
              <w:t>专栏2：2023年乡村振兴重点事项</w:t>
            </w:r>
          </w:p>
        </w:tc>
      </w:tr>
      <w:tr w14:paraId="5A43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tcPr>
          <w:p w14:paraId="1597FAE1">
            <w:pPr>
              <w:overflowPunct w:val="0"/>
              <w:spacing w:line="400" w:lineRule="exact"/>
              <w:ind w:firstLine="482" w:firstLineChars="200"/>
              <w:rPr>
                <w:sz w:val="24"/>
                <w:szCs w:val="32"/>
              </w:rPr>
            </w:pPr>
            <w:r>
              <w:rPr>
                <w:b/>
                <w:bCs/>
                <w:sz w:val="24"/>
                <w:szCs w:val="32"/>
              </w:rPr>
              <w:t>巩固拓展脱贫攻坚成果。</w:t>
            </w:r>
            <w:r>
              <w:rPr>
                <w:sz w:val="24"/>
                <w:szCs w:val="32"/>
              </w:rPr>
              <w:t>严格落实“四个不摘”要求，做好防返贫动态监测帮扶，动态消除风险隐患，</w:t>
            </w:r>
            <w:r>
              <w:rPr>
                <w:sz w:val="24"/>
                <w:szCs w:val="32"/>
                <w:lang w:val="zh-TW"/>
              </w:rPr>
              <w:t>坚决守住不发生规模性返贫底线。</w:t>
            </w:r>
            <w:r>
              <w:rPr>
                <w:sz w:val="24"/>
                <w:szCs w:val="32"/>
              </w:rPr>
              <w:t>持续巩固“两不愁三保障”和饮水安全成果，适龄儿童少年入学率、脱贫群众参加基本医疗保险占比、住房安全保障率、饮水安全保障率均稳定在100%，群众认可度稳定在95%以上。培育壮大帮扶产业，抓好脱贫群众及监测对象稳定增收。持续抓好稳岗就业，确保群众稳定增收。深化水利部定点帮扶、山东临沂东西部协作、市发改委集团帮扶、九龙坡区对口协同、中组部“组团式”帮扶</w:t>
            </w:r>
            <w:r>
              <w:rPr>
                <w:sz w:val="24"/>
                <w:szCs w:val="32"/>
                <w:lang w:val="zh-TW"/>
              </w:rPr>
              <w:t>和“万企兴万村”行动，</w:t>
            </w:r>
            <w:r>
              <w:rPr>
                <w:sz w:val="24"/>
                <w:szCs w:val="32"/>
              </w:rPr>
              <w:t>大力实施消费帮扶</w:t>
            </w:r>
            <w:r>
              <w:rPr>
                <w:sz w:val="24"/>
                <w:szCs w:val="32"/>
                <w:lang w:val="zh-TW"/>
              </w:rPr>
              <w:t>。</w:t>
            </w:r>
            <w:r>
              <w:rPr>
                <w:sz w:val="24"/>
                <w:szCs w:val="32"/>
              </w:rPr>
              <w:t>积极争取项目、资金、政策等向乡村振兴重点帮扶县倾斜。</w:t>
            </w:r>
          </w:p>
          <w:p w14:paraId="386A87B0">
            <w:pPr>
              <w:overflowPunct w:val="0"/>
              <w:spacing w:line="400" w:lineRule="exact"/>
              <w:ind w:firstLine="482" w:firstLineChars="200"/>
              <w:rPr>
                <w:sz w:val="24"/>
                <w:szCs w:val="32"/>
              </w:rPr>
            </w:pPr>
            <w:r>
              <w:rPr>
                <w:b/>
                <w:bCs/>
                <w:sz w:val="24"/>
                <w:szCs w:val="32"/>
              </w:rPr>
              <w:t>全面推进乡村振兴。</w:t>
            </w:r>
            <w:r>
              <w:rPr>
                <w:sz w:val="24"/>
                <w:szCs w:val="32"/>
              </w:rPr>
              <w:t>推进“一县一策”年度任务落地见效。聚焦乡村发展，推动山地特色产业提质增效，持续推动农业产业“接二连三”，培育乡村特色产业提升示范基地46个，创建“一村一品”示范村3个。聚焦人才培育，大力实施致富带头人培养工程，实施乡村“千技万能”人才培育工程，支持和引导各类人才服务乡村振兴。聚焦乡村建设，加快推进农村交通、水利、能源、信息、管网等配套设施建设，持续整治提升农村人居环境，发展乡村旅游，建成市级美丽宜居乡村5个，农村生活垃圾有效治理率达100%、生活污水治理率达到52%、卫生厕所普及率达78%。聚焦乡村治理，继续派强用好驻村第一书记和工作队。深化“枫桥经验”，落实“一村一警”，打造一批民主法治示范村（社区）。深化拓展新时代文明实践，持续开展移风易俗“十抵制十提倡”。</w:t>
            </w:r>
          </w:p>
          <w:p w14:paraId="1D6AFA07">
            <w:pPr>
              <w:overflowPunct w:val="0"/>
              <w:spacing w:line="400" w:lineRule="exact"/>
              <w:ind w:firstLine="482" w:firstLineChars="200"/>
            </w:pPr>
            <w:r>
              <w:rPr>
                <w:b/>
                <w:bCs/>
                <w:sz w:val="24"/>
                <w:szCs w:val="32"/>
              </w:rPr>
              <w:t>推进农业农村重点任务。</w:t>
            </w:r>
            <w:r>
              <w:rPr>
                <w:sz w:val="24"/>
                <w:szCs w:val="32"/>
              </w:rPr>
              <w:t>持续巩固撂荒地整治成果，推进高标准农田建设，</w:t>
            </w:r>
            <w:r>
              <w:rPr>
                <w:sz w:val="24"/>
                <w:szCs w:val="32"/>
                <w:lang w:val="zh-TW"/>
              </w:rPr>
              <w:t>建设高标准农田</w:t>
            </w:r>
            <w:r>
              <w:rPr>
                <w:sz w:val="24"/>
                <w:szCs w:val="32"/>
              </w:rPr>
              <w:t>5000</w:t>
            </w:r>
            <w:r>
              <w:rPr>
                <w:sz w:val="24"/>
                <w:szCs w:val="32"/>
                <w:lang w:val="zh-TW"/>
              </w:rPr>
              <w:t>亩</w:t>
            </w:r>
            <w:r>
              <w:rPr>
                <w:sz w:val="24"/>
                <w:szCs w:val="32"/>
              </w:rPr>
              <w:t>。持续壮大农村集体经济</w:t>
            </w:r>
            <w:r>
              <w:rPr>
                <w:sz w:val="24"/>
                <w:szCs w:val="32"/>
                <w:lang w:val="zh-CN"/>
              </w:rPr>
              <w:t>，60%的政府投资基础设施项目推行以工代赈，新增年经营性收入10万元以上的村集体经济组织20个。探索村集体经济组织参与基层事务，推广村集体经济组织在高标准农田建设、村级公路建设等项目中的经验，实现农民就业增收双保障。加强农业绿色发展保障。落实最严格的耕地保护，继续实施高标准农田改造提升，守牢耕地保护红线。开展数字乡村建设试点。</w:t>
            </w:r>
          </w:p>
        </w:tc>
      </w:tr>
    </w:tbl>
    <w:p w14:paraId="3EC84652">
      <w:pPr>
        <w:overflowPunct w:val="0"/>
        <w:spacing w:line="560" w:lineRule="exact"/>
        <w:ind w:firstLine="640" w:firstLineChars="200"/>
        <w:rPr>
          <w:rFonts w:eastAsia="方正楷体_GBK"/>
          <w:szCs w:val="32"/>
        </w:rPr>
      </w:pPr>
      <w:r>
        <w:rPr>
          <w:rFonts w:eastAsia="方正楷体_GBK"/>
          <w:szCs w:val="32"/>
        </w:rPr>
        <w:t>（三）以保护生态为重点，全面建设山清水秀美丽之地</w:t>
      </w:r>
    </w:p>
    <w:p w14:paraId="5A242F37">
      <w:pPr>
        <w:overflowPunct w:val="0"/>
        <w:spacing w:line="560" w:lineRule="exact"/>
        <w:ind w:firstLine="640" w:firstLineChars="200"/>
        <w:rPr>
          <w:bCs/>
          <w:szCs w:val="32"/>
        </w:rPr>
      </w:pPr>
      <w:r>
        <w:rPr>
          <w:bCs/>
          <w:szCs w:val="32"/>
        </w:rPr>
        <w:t>深刻把握生态文明建设在新时代中国特色社会主义事业中的重要地位和战略意义，加快建设“生态优先绿色发展示范县”，大力推进生态优先、节约集约、绿色低碳发展，让青山常在、绿水长流、空气常新。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79C9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14:paraId="5FC15BE4">
            <w:pPr>
              <w:overflowPunct w:val="0"/>
              <w:spacing w:line="400" w:lineRule="exact"/>
              <w:jc w:val="center"/>
              <w:rPr>
                <w:rFonts w:eastAsia="方正黑体_GBK"/>
                <w:sz w:val="28"/>
                <w:szCs w:val="28"/>
              </w:rPr>
            </w:pPr>
            <w:r>
              <w:rPr>
                <w:rFonts w:eastAsia="方正黑体_GBK"/>
                <w:sz w:val="28"/>
                <w:szCs w:val="28"/>
              </w:rPr>
              <w:t>专栏3：2023年生态优先绿色发展重点事项</w:t>
            </w:r>
          </w:p>
        </w:tc>
      </w:tr>
      <w:tr w14:paraId="5822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tcPr>
          <w:p w14:paraId="6D690818">
            <w:pPr>
              <w:overflowPunct w:val="0"/>
              <w:spacing w:line="360" w:lineRule="exact"/>
              <w:ind w:firstLine="482" w:firstLineChars="200"/>
              <w:rPr>
                <w:sz w:val="24"/>
                <w:szCs w:val="32"/>
              </w:rPr>
            </w:pPr>
            <w:r>
              <w:rPr>
                <w:b/>
                <w:bCs/>
                <w:sz w:val="24"/>
                <w:szCs w:val="32"/>
              </w:rPr>
              <w:t>加强生态系统保护修复。</w:t>
            </w:r>
            <w:r>
              <w:rPr>
                <w:sz w:val="24"/>
                <w:szCs w:val="32"/>
              </w:rPr>
              <w:t>统筹“三生空间”，严守“三条红线”，强化重点生态区、重点流域、重点行业资源环境承载力管控，深入推进“多规合一”。开展国土绿化行动，加快推进国家储备林建设，完成营造林改造10万亩，建设国家储备林70万亩，创建国家森林城市。加快推进城口县水系连通及水美乡村建设试点、大巴山南麓和嘉陵流域生物多样性保护与水源涵养等项目，</w:t>
            </w:r>
            <w:r>
              <w:rPr>
                <w:sz w:val="24"/>
                <w:szCs w:val="32"/>
                <w:lang w:val="zh-CN"/>
              </w:rPr>
              <w:t>创建国家水土保持示范工程</w:t>
            </w:r>
            <w:r>
              <w:rPr>
                <w:sz w:val="24"/>
                <w:szCs w:val="32"/>
              </w:rPr>
              <w:t>1个，创建任河市级示范河流。推进关闭矿山生态修复和绿色矿山建设，完成复兴、高燕、修齐等矿山治理。</w:t>
            </w:r>
            <w:r>
              <w:rPr>
                <w:sz w:val="24"/>
                <w:szCs w:val="32"/>
                <w:lang w:val="zh-CN"/>
              </w:rPr>
              <w:t>深化全域土地综合整治国家试点，</w:t>
            </w:r>
            <w:r>
              <w:rPr>
                <w:sz w:val="24"/>
                <w:szCs w:val="32"/>
              </w:rPr>
              <w:t>整治土地1000亩。强化生态脆弱区修复治理，提高水土保持能力，综合治理任河、中河等流域，治理河道15.6千米、水土流失24平方公里。</w:t>
            </w:r>
            <w:r>
              <w:rPr>
                <w:sz w:val="24"/>
                <w:szCs w:val="32"/>
                <w:lang w:val="zh-CN"/>
              </w:rPr>
              <w:t>持续落实“十年禁渔”，加强部门协同，确保禁渔成果得到巩固。</w:t>
            </w:r>
          </w:p>
          <w:p w14:paraId="53EC522C">
            <w:pPr>
              <w:overflowPunct w:val="0"/>
              <w:spacing w:line="360" w:lineRule="exact"/>
              <w:ind w:firstLine="482" w:firstLineChars="200"/>
              <w:rPr>
                <w:sz w:val="24"/>
                <w:szCs w:val="32"/>
              </w:rPr>
            </w:pPr>
            <w:r>
              <w:rPr>
                <w:b/>
                <w:bCs/>
                <w:sz w:val="24"/>
                <w:szCs w:val="32"/>
              </w:rPr>
              <w:t>持续打好污染防治攻坚战。</w:t>
            </w:r>
            <w:r>
              <w:rPr>
                <w:sz w:val="24"/>
                <w:szCs w:val="32"/>
              </w:rPr>
              <w:t>打好水污染防治攻坚战。进一步补齐城镇污水收集管网短板，县城和乡镇生活污水集中处理率保持在98%和85%；严格落实河流控制断面生态流量，巩固小水电生态流量泄放设施改造成果。打好蓝天保卫战。全面落实大气污染防控措施，城区继续禁限烟花爆竹，空气质量优良天数保持在358天以上。持续开展重点行业废气深度治理。全面执行建筑施工扬尘控制规范，加大高能耗、高排放落后产能淘汰力度。打好农业农村污染治理攻坚战。深化农村面源污染治理，开展农用地土壤镉等重金属污染源头防治行动，确保全县受污染耕地安全利用率达到92%。</w:t>
            </w:r>
          </w:p>
          <w:p w14:paraId="5209C85B">
            <w:pPr>
              <w:overflowPunct w:val="0"/>
              <w:spacing w:line="360" w:lineRule="exact"/>
              <w:ind w:firstLine="482" w:firstLineChars="200"/>
            </w:pPr>
            <w:r>
              <w:rPr>
                <w:b/>
                <w:bCs/>
                <w:sz w:val="24"/>
                <w:szCs w:val="32"/>
              </w:rPr>
              <w:t>增添绿色低碳新动能。</w:t>
            </w:r>
            <w:r>
              <w:rPr>
                <w:sz w:val="24"/>
                <w:szCs w:val="32"/>
              </w:rPr>
              <w:t>落实“双碳”战略，有序推进城口县碳达峰实施方案。探索发展碳汇经济，开展林草碳汇计量和潜力评估，推动林草固碳增汇项目建设。加快基础设施绿色低碳发展，建设绿色示范工地6个。深化国家园林城市创建，推行垃圾分类和资源化，创建市级垃圾分类示范乡镇6个，城市生活垃圾分类覆盖率达到100%。倡导简约适度、绿色低碳生产、生活方式，广泛开展绿色学校、绿色家庭等创建活动，推动经济社会发展全面绿色转型。实施非国有林生态赎买2500亩，推进绿色金融改革。</w:t>
            </w:r>
          </w:p>
        </w:tc>
      </w:tr>
    </w:tbl>
    <w:p w14:paraId="2228A57F">
      <w:pPr>
        <w:overflowPunct w:val="0"/>
        <w:spacing w:line="560" w:lineRule="exact"/>
        <w:ind w:firstLine="640" w:firstLineChars="200"/>
        <w:rPr>
          <w:rFonts w:eastAsia="方正楷体_GBK"/>
          <w:szCs w:val="32"/>
        </w:rPr>
      </w:pPr>
      <w:r>
        <w:rPr>
          <w:rFonts w:eastAsia="方正楷体_GBK"/>
          <w:szCs w:val="32"/>
        </w:rPr>
        <w:t>（四）以绿色发展为根基，持续优化调整产业结构</w:t>
      </w:r>
    </w:p>
    <w:p w14:paraId="6507247B">
      <w:pPr>
        <w:overflowPunct w:val="0"/>
        <w:spacing w:line="560" w:lineRule="exact"/>
        <w:ind w:firstLine="640" w:firstLineChars="200"/>
        <w:rPr>
          <w:szCs w:val="32"/>
        </w:rPr>
      </w:pPr>
      <w:r>
        <w:rPr>
          <w:bCs/>
          <w:szCs w:val="32"/>
        </w:rPr>
        <w:t>坚持把着力点放在实体经济上，一手抓传统产业转型升级，一手抓生态产业发展壮大，推进农业“接二连三”、提质增效，推动工业绿色低碳、转型发展，加快建设“农文旅融合发展示范县”，推进产业体系全面升级发展，提高经济质量效益和核心竞争力。</w:t>
      </w:r>
    </w:p>
    <w:tbl>
      <w:tblPr>
        <w:tblStyle w:val="14"/>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09F3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14:paraId="5F9DD07E">
            <w:pPr>
              <w:overflowPunct w:val="0"/>
              <w:spacing w:line="400" w:lineRule="exact"/>
              <w:jc w:val="center"/>
              <w:rPr>
                <w:rFonts w:eastAsia="方正黑体_GBK"/>
                <w:sz w:val="28"/>
                <w:szCs w:val="28"/>
              </w:rPr>
            </w:pPr>
            <w:r>
              <w:rPr>
                <w:rFonts w:eastAsia="方正黑体_GBK"/>
                <w:sz w:val="28"/>
                <w:szCs w:val="28"/>
              </w:rPr>
              <w:t>专栏4：2023年产业发展重点事项</w:t>
            </w:r>
          </w:p>
        </w:tc>
      </w:tr>
      <w:tr w14:paraId="29C0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tcPr>
          <w:p w14:paraId="184215EB">
            <w:pPr>
              <w:overflowPunct w:val="0"/>
              <w:spacing w:line="360" w:lineRule="exact"/>
              <w:ind w:firstLine="482" w:firstLineChars="200"/>
              <w:rPr>
                <w:b/>
                <w:bCs/>
                <w:sz w:val="24"/>
              </w:rPr>
            </w:pPr>
            <w:r>
              <w:rPr>
                <w:b/>
                <w:bCs/>
                <w:sz w:val="24"/>
              </w:rPr>
              <w:t>高效发展特色农业。</w:t>
            </w:r>
            <w:r>
              <w:rPr>
                <w:sz w:val="24"/>
              </w:rPr>
              <w:t>打造以“大巴山硒谷”为核心的农产品品牌体系，加强农产品质量溯源体系建设。实施乡村特色产业提升行动，突出“一主、两辅、多支撑”产村产业定位，推进老腊肉、山地鸡、食用菌、中蜂和茶叶等产业发展，构建山地特色乡村产业体系。加快建设农产品冷链物流，开展农村三级寄递物流体系建设，让工业品下乡、农产品进城更加顺畅。加快建设“大巴山药谷”，发展林下特色中药材仿野生种植，新增中药材种植面积3万亩。探索“中药材+文教康旅”“中药材+乡村旅游”发展模式，推动中医药全产业链发展。加强县域内野生药用植物资源保护，建设重点野生中药材种质资源基因库，推进城口中医药博物馆建设。启动中药材品种评价测试中心、物流集散中心项目，积极创建市级中医药产业园，现代中药产值达到7亿元。</w:t>
            </w:r>
          </w:p>
          <w:p w14:paraId="343BD637">
            <w:pPr>
              <w:overflowPunct w:val="0"/>
              <w:spacing w:line="360" w:lineRule="exact"/>
              <w:ind w:firstLine="482" w:firstLineChars="200"/>
              <w:rPr>
                <w:b/>
                <w:bCs/>
                <w:sz w:val="24"/>
              </w:rPr>
            </w:pPr>
            <w:r>
              <w:rPr>
                <w:b/>
                <w:bCs/>
                <w:sz w:val="24"/>
              </w:rPr>
              <w:t>提质发展绿色工业。</w:t>
            </w:r>
            <w:r>
              <w:rPr>
                <w:sz w:val="24"/>
              </w:rPr>
              <w:t>加快坪坝特色农产品加工园区和中小企业集聚区建设，完善水、电、气、讯、路、管网等基础设施，开工建设10万平方米的中小企业生态家园，引进培育一批中小企业集群发展。培育壮大绿色食品、现代中药、清洁能源、绿色建材四大主导产业，力争规上工业增加值增速15%，战略性新兴产业增加值增长12%。推动城口老腊肉全产业链发展，加强产品生产和标准控制，全面推出黑标、金标、绿标分级分类产品，开发DHA鸡蛋、月子鸡等功能性食品，扩大食用菌、茶叶、蜂蜜等特色农产品精深加工规模，绿色食品加工业产值达到7亿元。全面发展风能、光伏等新能源产业，加快建设“大巴山碳谷”，</w:t>
            </w:r>
            <w:r>
              <w:rPr>
                <w:sz w:val="24"/>
                <w:szCs w:val="32"/>
              </w:rPr>
              <w:t>投用中广核咸宜光伏二期8万千瓦、风电三期5万千瓦等能源项目，启动中广核旗杆山风电四期10万千瓦等项目，</w:t>
            </w:r>
            <w:r>
              <w:rPr>
                <w:sz w:val="24"/>
              </w:rPr>
              <w:t>打造大巴山新能源产业基地。拓展巴山新材料园区发展空间，推动氯化钡产业升级、钡新材料提能，打造渝东北新材料加工基地。</w:t>
            </w:r>
            <w:r>
              <w:rPr>
                <w:sz w:val="24"/>
                <w:szCs w:val="32"/>
              </w:rPr>
              <w:t>加快推动日昌升新型建筑骨料、实验动物养殖及非灵长类动物实验平台GLP等项目。开工页岩陶粒绿色建材产业和锰产业转型氧化钙项目。</w:t>
            </w:r>
          </w:p>
          <w:p w14:paraId="5ED42F49">
            <w:pPr>
              <w:overflowPunct w:val="0"/>
              <w:spacing w:line="360" w:lineRule="exact"/>
              <w:ind w:firstLine="482" w:firstLineChars="200"/>
            </w:pPr>
            <w:r>
              <w:rPr>
                <w:b/>
                <w:bCs/>
                <w:sz w:val="24"/>
              </w:rPr>
              <w:t>推动农文旅深度融合。</w:t>
            </w:r>
            <w:r>
              <w:rPr>
                <w:sz w:val="24"/>
              </w:rPr>
              <w:t>启动全域旅游示范县创建，统筹衔接资金、东西部协作资金、“一区两群”协同资金的20%用于农文旅融合示范，建立乡村全域美丽体系，创建A级景区村庄20个。积极发展观光体验农业，建设新型农业示范基地2个。以城口亢谷和九重山、万源八台山、宣汉巴山大峡谷为核心景区，共同建设大巴山国际旅游度假区，打造大巴山黄金旅游带，推动旅游康养一体化发展。推进文旅消费升级，完善配套设施，推进亢家寨国家5A级景区、亢谷国家级旅游度假区创建，提升巴山湖湿地公园品质，完成亢谷商街、亢家寨、玻璃廊桥等重点项目，亢谷景区全面开放运营。激活红色文化资源，完成红三十三军297团政治处修缮保护，推动“城宣万”革命老区红色教育和红色研学金三角建设，加快打造川陕苏区红色研学教育示范基地。加强非遗文化挖掘利用，启动1项国家级非遗项目申报。举办红军挥师城口90周年纪念活动和消夏康养节、彩叶文化节等热点活动，全年累计接待游客570万人次，旅游综合收入增长15%以上。</w:t>
            </w:r>
          </w:p>
        </w:tc>
      </w:tr>
    </w:tbl>
    <w:p w14:paraId="59ADA1D9">
      <w:pPr>
        <w:overflowPunct w:val="0"/>
        <w:spacing w:line="560" w:lineRule="exact"/>
        <w:ind w:firstLine="640" w:firstLineChars="200"/>
        <w:rPr>
          <w:rFonts w:eastAsia="方正楷体_GBK"/>
          <w:szCs w:val="32"/>
        </w:rPr>
      </w:pPr>
      <w:r>
        <w:rPr>
          <w:rFonts w:eastAsia="方正楷体_GBK"/>
          <w:szCs w:val="32"/>
        </w:rPr>
        <w:t>（五）以区域联动为方向，加快推进城乡融合发展</w:t>
      </w:r>
    </w:p>
    <w:p w14:paraId="5187EBEF">
      <w:pPr>
        <w:overflowPunct w:val="0"/>
        <w:spacing w:line="560" w:lineRule="exact"/>
        <w:ind w:firstLine="640" w:firstLineChars="200"/>
        <w:rPr>
          <w:szCs w:val="32"/>
        </w:rPr>
      </w:pPr>
      <w:r>
        <w:rPr>
          <w:szCs w:val="32"/>
        </w:rPr>
        <w:t>抢抓“双圈”建设、区域协调、城镇化建设重要机遇，推进建设渝川陕桥头堡，全面融入万达开川渝统筹发展示范区和万开云版块，加快城宣万革命老区振兴发展示范区建设。坚持以人为核心、以提升品质为导向、以城市治理为抓手，加快建设“宜居宜业宜游的大巴山生态康养城”，使更多群众享有安全、健康、高品质的城市生活。</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753F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14:paraId="6047BFFC">
            <w:pPr>
              <w:overflowPunct w:val="0"/>
              <w:spacing w:line="400" w:lineRule="exact"/>
              <w:jc w:val="center"/>
              <w:rPr>
                <w:rFonts w:eastAsia="方正黑体_GBK"/>
                <w:sz w:val="28"/>
                <w:szCs w:val="28"/>
              </w:rPr>
            </w:pPr>
            <w:r>
              <w:rPr>
                <w:rFonts w:eastAsia="方正黑体_GBK"/>
                <w:sz w:val="28"/>
                <w:szCs w:val="28"/>
              </w:rPr>
              <w:t>专栏5：2023年城乡融合重点事项</w:t>
            </w:r>
          </w:p>
        </w:tc>
      </w:tr>
      <w:tr w14:paraId="6EA2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tcPr>
          <w:p w14:paraId="16DCEE12">
            <w:pPr>
              <w:overflowPunct w:val="0"/>
              <w:spacing w:line="360" w:lineRule="exact"/>
              <w:ind w:firstLine="482" w:firstLineChars="200"/>
              <w:rPr>
                <w:sz w:val="24"/>
              </w:rPr>
            </w:pPr>
            <w:r>
              <w:rPr>
                <w:b/>
                <w:bCs/>
                <w:sz w:val="24"/>
              </w:rPr>
              <w:t>纵深推进区域协调联动。</w:t>
            </w:r>
            <w:r>
              <w:rPr>
                <w:sz w:val="24"/>
              </w:rPr>
              <w:t>全面融入成渝地区双城经济圈建设，认真对接落实“十项行动”，加强与周边毗邻地区同频共振、协调联动，做好通道、产业、平台、市场对接。全面落实《城宣万革命老区振兴发展示范区实施方案》，事项化、清单化落地落实合作事项，在通道共建、环境共保、文化共享、产业互融、能源互送、信息互通等方面，谋划启动一批标志性、引领性项目，共同做好项目争取实施。推动“一区两群”协同发展，主动融入万达开川渝统筹发展示范区和万开云板块。加强与四川、陕西、重庆毗邻市、区、县合作，共建大巴山文化旅游走廊和奉巫巫城区域经济联盟，推进跨区域生态环境协作保护治理。加快补齐短板，高质量编制“以县城为载体的新型城镇化建设实施方案”，推动城市基础设施和公共服务设施向农村延伸，促进县乡村功能衔接互补、城乡区域一体化发展。</w:t>
            </w:r>
          </w:p>
          <w:p w14:paraId="7E0B2828">
            <w:pPr>
              <w:overflowPunct w:val="0"/>
              <w:spacing w:line="360" w:lineRule="exact"/>
              <w:ind w:firstLine="482" w:firstLineChars="200"/>
              <w:rPr>
                <w:sz w:val="24"/>
              </w:rPr>
            </w:pPr>
            <w:r>
              <w:rPr>
                <w:b/>
                <w:bCs/>
                <w:sz w:val="24"/>
              </w:rPr>
              <w:t>努力提升城市品质。</w:t>
            </w:r>
            <w:r>
              <w:rPr>
                <w:sz w:val="24"/>
              </w:rPr>
              <w:t>高水平编制和实施城市规划。完成县城绕城道路前期工作</w:t>
            </w:r>
            <w:r>
              <w:rPr>
                <w:sz w:val="24"/>
                <w:szCs w:val="32"/>
              </w:rPr>
              <w:t>，构建“五横三纵”市政道路骨架。</w:t>
            </w:r>
            <w:r>
              <w:rPr>
                <w:sz w:val="24"/>
              </w:rPr>
              <w:t>全面启动东部新区重点项目建设，启动巴山大道、高铁站前广场等重点项目建设，推动配套基础设施建设。启动红军广场、滨河两岸架空步行桥建设等</w:t>
            </w:r>
            <w:r>
              <w:rPr>
                <w:sz w:val="24"/>
                <w:szCs w:val="32"/>
              </w:rPr>
              <w:t>城市更新</w:t>
            </w:r>
            <w:r>
              <w:rPr>
                <w:sz w:val="24"/>
              </w:rPr>
              <w:t>项目建设，加快推进滨河公园路剩余项目</w:t>
            </w:r>
            <w:r>
              <w:rPr>
                <w:sz w:val="24"/>
                <w:szCs w:val="32"/>
              </w:rPr>
              <w:t>。完成南大街、后南街、复兴路、太和二路4个老旧小区片区改造项目，启动2023年城区高坪坎、观音堂路、任河路3个老旧小区片区改造项目。</w:t>
            </w:r>
            <w:r>
              <w:rPr>
                <w:sz w:val="24"/>
              </w:rPr>
              <w:t>完善城市配套功能，建成投用城市管网建设项目（一期），建成10.8公里的城市环线绿道，新增城市公共绿地2万平方米，新建公共停车场2个、</w:t>
            </w:r>
            <w:r>
              <w:rPr>
                <w:sz w:val="24"/>
                <w:szCs w:val="32"/>
              </w:rPr>
              <w:t>充电桩100个。加大5G基站建设力度，新建5G基站80个，光纤网络300皮长公里。</w:t>
            </w:r>
            <w:r>
              <w:rPr>
                <w:sz w:val="24"/>
              </w:rPr>
              <w:t>扎实做好保交楼、保民生、保稳定各项工作，落实好金融支持房地产16条政策，加快项目建设和交付，稳步推进房地产市场平稳健康发展。加快培育和发展住房租赁市场，实现稳地价、稳房价、稳预期目标。</w:t>
            </w:r>
          </w:p>
          <w:p w14:paraId="3B61C3AA">
            <w:pPr>
              <w:overflowPunct w:val="0"/>
              <w:spacing w:line="360" w:lineRule="exact"/>
              <w:ind w:firstLine="482" w:firstLineChars="200"/>
            </w:pPr>
            <w:r>
              <w:rPr>
                <w:b/>
                <w:bCs/>
                <w:sz w:val="24"/>
              </w:rPr>
              <w:t>全力推进城市治理。</w:t>
            </w:r>
            <w:r>
              <w:rPr>
                <w:sz w:val="24"/>
              </w:rPr>
              <w:t>启动智慧城管建设，推动智慧园林绿化、智慧市容环卫、智慧市政设施、智慧城管执法和综合管理服务平台建设。常态化开展“马路办公”“一线办公”，加强日常市容秩序管理，重点解决影响城镇功能和城镇品质的顽症痼疾。全力以赴抓好垃圾分类，加快城口县生活垃圾综合处置场、再生资源回收利用分拣点等项目建设，建成生活垃圾分类处理系统，城区生活垃圾回收利用率达到40%。持续推进全国文明城市创建，聚焦乱停乱放、横穿马路、违法搭建、噪音扰民、犬类管理等重点领域开展专项整治，规范城区停车、人车通行等秩序。</w:t>
            </w:r>
          </w:p>
        </w:tc>
      </w:tr>
    </w:tbl>
    <w:p w14:paraId="6F510CF4">
      <w:pPr>
        <w:overflowPunct w:val="0"/>
        <w:spacing w:line="560" w:lineRule="exact"/>
        <w:ind w:firstLine="640" w:firstLineChars="200"/>
        <w:rPr>
          <w:rFonts w:eastAsia="方正楷体_GBK"/>
          <w:szCs w:val="32"/>
        </w:rPr>
      </w:pPr>
      <w:r>
        <w:rPr>
          <w:rFonts w:eastAsia="方正楷体_GBK"/>
          <w:szCs w:val="32"/>
        </w:rPr>
        <w:t>（六）以改革创新为驱动，激发经济社会发展活力</w:t>
      </w:r>
    </w:p>
    <w:p w14:paraId="7F744ED4">
      <w:pPr>
        <w:overflowPunct w:val="0"/>
        <w:spacing w:line="560" w:lineRule="exact"/>
        <w:ind w:firstLine="640" w:firstLineChars="200"/>
        <w:rPr>
          <w:szCs w:val="32"/>
        </w:rPr>
      </w:pPr>
      <w:r>
        <w:rPr>
          <w:szCs w:val="32"/>
        </w:rPr>
        <w:t>深刻把握当前面临的各种挑战和重大战略机遇，坚持以改革开放创新为根本动力，深入推进重点领域和关键环节改革，实施改革推动、开放带动、创新驱动，为全县经济社会发展增添活力。</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70E1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14:paraId="5D87FD46">
            <w:pPr>
              <w:overflowPunct w:val="0"/>
              <w:spacing w:line="400" w:lineRule="exact"/>
              <w:jc w:val="center"/>
              <w:rPr>
                <w:rFonts w:eastAsia="方正黑体_GBK"/>
                <w:sz w:val="28"/>
                <w:szCs w:val="28"/>
              </w:rPr>
            </w:pPr>
            <w:r>
              <w:rPr>
                <w:rFonts w:eastAsia="方正黑体_GBK"/>
                <w:sz w:val="28"/>
                <w:szCs w:val="28"/>
              </w:rPr>
              <w:t>专栏6：2023年改革开放重点事项</w:t>
            </w:r>
          </w:p>
        </w:tc>
      </w:tr>
      <w:tr w14:paraId="2AF1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122" w:type="dxa"/>
            <w:noWrap/>
            <w:vAlign w:val="center"/>
          </w:tcPr>
          <w:p w14:paraId="49BE7198">
            <w:pPr>
              <w:spacing w:line="360" w:lineRule="exact"/>
              <w:ind w:firstLine="482" w:firstLineChars="200"/>
              <w:rPr>
                <w:b/>
                <w:bCs/>
                <w:sz w:val="24"/>
              </w:rPr>
            </w:pPr>
            <w:r>
              <w:rPr>
                <w:b/>
                <w:bCs/>
                <w:sz w:val="24"/>
              </w:rPr>
              <w:t>推进重点领域改革。</w:t>
            </w:r>
            <w:r>
              <w:rPr>
                <w:sz w:val="24"/>
              </w:rPr>
              <w:t>深化农村“三变”改革，深入推动“三社”融合发展，盘活农村资源资产。全面承接现代财税体制改革，持续优化财政支出结构，全力保障疫情防控、道路交通、乡村振兴、特色产业、教育医疗、社会保障、东部新区等重点领域支出。围绕做好后半篇文章，健全完善监督管理、评价激励机制，实施国企改革提效增能行动，全力推进国企改革。序时推动国防动员体制、基层动植物疫病防控体系改革。推进产业工人队伍建设改革，加强技能人才队伍建设。深化投融资体制改革，全力抓好项目资金争取，全年争取地方政府专项债15亿元以上、中央预算内投资4亿元以上，向上争取资金40亿元以上。实施林业综合改革，开展非国有林赎买改革，争取将城口县纳入国家林草碳汇试点县，实施森林指标横向交易，探索“国储林+N”全产业链发展。</w:t>
            </w:r>
          </w:p>
          <w:p w14:paraId="63D43ACD">
            <w:pPr>
              <w:spacing w:line="360" w:lineRule="exact"/>
              <w:ind w:firstLine="482" w:firstLineChars="200"/>
              <w:rPr>
                <w:b/>
                <w:bCs/>
                <w:sz w:val="24"/>
              </w:rPr>
            </w:pPr>
            <w:r>
              <w:rPr>
                <w:b/>
                <w:bCs/>
                <w:sz w:val="24"/>
              </w:rPr>
              <w:t>持续优化营商环境。</w:t>
            </w:r>
            <w:r>
              <w:rPr>
                <w:sz w:val="24"/>
              </w:rPr>
              <w:t>坚持“两个毫不动摇”，为民营企业“解难题、办实事”，支持民营经济和民营企业发展壮大。健全优化营商环境工作机制，加快推进政务服务大厅建设进度，提升政务服务水平，切实打造“市场化、法治化、国际化”的营商环境。持续深化简政放权，深化西南五省（区、市）“跨省通办”。建立政银企融资常态化对接机制。加强社会信用体系建设，实施诚信企业培育行动，推动信用与基层社会治理、政府采购、金融监管服务、公共资源交易等平台对接联通，加快打造“诚信城口”名片。强化企业金融信用信息服务体系建设，推进大数据金融服务和产品创新。推广“信易贷·渝惠融”平台。</w:t>
            </w:r>
          </w:p>
          <w:p w14:paraId="6C3650C1">
            <w:pPr>
              <w:spacing w:line="360" w:lineRule="exact"/>
              <w:ind w:firstLine="482" w:firstLineChars="200"/>
              <w:rPr>
                <w:b/>
                <w:bCs/>
                <w:sz w:val="24"/>
              </w:rPr>
            </w:pPr>
            <w:r>
              <w:rPr>
                <w:b/>
                <w:bCs/>
                <w:sz w:val="24"/>
              </w:rPr>
              <w:t>提升开放招商水平。</w:t>
            </w:r>
            <w:r>
              <w:rPr>
                <w:sz w:val="24"/>
              </w:rPr>
              <w:t>坚持“1+3+N”组团式招商模式和“四个一批”项目推进机制，聚焦“三县一城一枢纽”战略目标和“三谷”产业布局，瞄准优质企业、新兴产业，点对点精准招商，力争签约项目投资总额达到50亿元、实际到位资金达到10亿元。大力发展开放型经济，加大进出口企业培育力度，指导重庆美缀美食品有限公司发展进口业务，支持野生核桃油、鸡鸣茶、灵芝孢子粉等3款特色产品扩大出口量。</w:t>
            </w:r>
          </w:p>
          <w:p w14:paraId="53E0CBED">
            <w:pPr>
              <w:spacing w:line="360" w:lineRule="exact"/>
              <w:ind w:firstLine="482" w:firstLineChars="200"/>
            </w:pPr>
            <w:r>
              <w:rPr>
                <w:b/>
                <w:bCs/>
                <w:sz w:val="24"/>
                <w:szCs w:val="32"/>
              </w:rPr>
              <w:t>推动创新驱动发展。</w:t>
            </w:r>
            <w:r>
              <w:rPr>
                <w:sz w:val="24"/>
                <w:szCs w:val="32"/>
              </w:rPr>
              <w:t>深化科技体制改革，鼓励企业加强与科研院所合作，进一步加大科技创新资金在县级财政支出的比例，全社会研发经费支出占比提高到0.5%。落实好税收优惠、创业补助、贷款贴息等扶持政策，培育高新技术企业3家、科技型企业25家，打造市级新型研发机构1个，有效期内发明专利保持在20件以上。实施企业科技创新“揭榜挂帅”，推动</w:t>
            </w:r>
            <w:r>
              <w:rPr>
                <w:sz w:val="24"/>
                <w:szCs w:val="32"/>
                <w:lang w:val="zh-TW"/>
              </w:rPr>
              <w:t>“一主、两辅、多支撑”</w:t>
            </w:r>
            <w:r>
              <w:rPr>
                <w:sz w:val="24"/>
                <w:szCs w:val="32"/>
              </w:rPr>
              <w:t>等优势特色产业发展壮大。</w:t>
            </w:r>
            <w:r>
              <w:rPr>
                <w:sz w:val="24"/>
              </w:rPr>
              <w:t>推进战略性新兴产业发展</w:t>
            </w:r>
            <w:r>
              <w:rPr>
                <w:sz w:val="24"/>
                <w:szCs w:val="32"/>
              </w:rPr>
              <w:t>，</w:t>
            </w:r>
            <w:r>
              <w:rPr>
                <w:sz w:val="24"/>
              </w:rPr>
              <w:t>培育城口经济发展新动能。大力发展数字经济，</w:t>
            </w:r>
            <w:r>
              <w:rPr>
                <w:sz w:val="24"/>
                <w:szCs w:val="22"/>
              </w:rPr>
              <w:t>数字经济增加值增长13%。</w:t>
            </w:r>
            <w:r>
              <w:rPr>
                <w:sz w:val="24"/>
              </w:rPr>
              <w:t>实施高技能人才引育计划，新引进高技能人才10人，开展技能培训3000人次。</w:t>
            </w:r>
          </w:p>
        </w:tc>
      </w:tr>
    </w:tbl>
    <w:p w14:paraId="7FE2400F">
      <w:pPr>
        <w:pStyle w:val="9"/>
        <w:overflowPunct w:val="0"/>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（七）以民生福祉为目标，持续提高人民生活品质</w:t>
      </w:r>
    </w:p>
    <w:p w14:paraId="439D29A6">
      <w:pPr>
        <w:overflowPunct w:val="0"/>
        <w:spacing w:line="560" w:lineRule="exact"/>
        <w:ind w:firstLine="640" w:firstLineChars="200"/>
        <w:rPr>
          <w:szCs w:val="32"/>
        </w:rPr>
      </w:pPr>
      <w:r>
        <w:rPr>
          <w:szCs w:val="32"/>
        </w:rPr>
        <w:t>立足解决好人民群众普遍关心的突出问题，坚持尽力而为、量力而行，实施惠民暖心优服务行动，加快补齐短板弱项，提升公共服务质量和水平，增强人民群众获得感、幸福感、安全感。</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0AAD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14:paraId="005494FF">
            <w:pPr>
              <w:spacing w:line="400" w:lineRule="exact"/>
              <w:jc w:val="center"/>
              <w:rPr>
                <w:rFonts w:eastAsia="方正黑体_GBK"/>
                <w:sz w:val="28"/>
                <w:szCs w:val="28"/>
              </w:rPr>
            </w:pPr>
            <w:r>
              <w:rPr>
                <w:rFonts w:eastAsia="方正黑体_GBK"/>
                <w:sz w:val="28"/>
                <w:szCs w:val="28"/>
              </w:rPr>
              <w:t>专栏7：2023年民生事业重点事项</w:t>
            </w:r>
          </w:p>
        </w:tc>
      </w:tr>
      <w:tr w14:paraId="567E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tcPr>
          <w:p w14:paraId="51653B19">
            <w:pPr>
              <w:spacing w:line="360" w:lineRule="exact"/>
              <w:ind w:firstLine="482" w:firstLineChars="200"/>
              <w:rPr>
                <w:b/>
                <w:bCs/>
                <w:sz w:val="24"/>
              </w:rPr>
            </w:pPr>
            <w:r>
              <w:rPr>
                <w:b/>
                <w:bCs/>
                <w:sz w:val="24"/>
              </w:rPr>
              <w:t>持续推进社会事业发展。</w:t>
            </w:r>
            <w:r>
              <w:rPr>
                <w:sz w:val="24"/>
              </w:rPr>
              <w:t>坚持财政资金70%以上投入民生，滚动实施一批重点民生实事，提升群众获得感、幸福感、安全感。有序推进家庭教育发展，促进未成年人健康成长。深化“双减”“五项管理”，提高教育教学质量。用好优师计划，优化教师队伍结构。强力推进重点工程建设，重庆城口育才中学完成50%工程量，开工明通小学改扩建项目，完成修齐中学改扩建，新（改）建幼儿园3个，开工职业技能实训中心项目。序时推进薄弱环节能力提升工程建设，促进学校标准化建设上档升级。加快推进县人民医院住院综合楼改扩建项目、县妇幼保健院迁建项目、城口县医疗机构设备采购项目，启动县人民医院传染病区迁建工程，建成投用咸宜卫生院，提高乡镇基层卫生机构接诊能力。全力打造县域医共体，推动公立医院高质量发展。强化高层次学科带头人引进，力争选育1-2名区县医学头雁人才等市级医学人才。落实备案编制、“县聘乡用”“乡聘村用”制度，持续优化基层卫生人才结构、稳步提升人才素质。加快推进城口县殡葬服务设施建设项目、城口县第六老年养护中心建设项目，新开工城口县第八老年养护中心建设项目。坚持文体事业融合发展，深入实施文化惠民工程、全民健身设施补短工程，开展文化惠民活动200场以上。</w:t>
            </w:r>
          </w:p>
          <w:p w14:paraId="65B2604D">
            <w:pPr>
              <w:spacing w:line="360" w:lineRule="exact"/>
              <w:ind w:firstLine="482" w:firstLineChars="200"/>
            </w:pPr>
            <w:r>
              <w:rPr>
                <w:b/>
                <w:bCs/>
                <w:sz w:val="24"/>
              </w:rPr>
              <w:t>持续提高社会保障水平。</w:t>
            </w:r>
            <w:r>
              <w:rPr>
                <w:sz w:val="24"/>
              </w:rPr>
              <w:t>落实就业创业扶持政策，持续开展专项招聘，支持创业带动就业，新增城镇就业1500人，发放创业担保贷款5000万元以上。做好扩围扩面兜底保障等社会救助，完善低收入人口数据库和动态监测平台，提高救助精准度和时效。通过“物质+服务”“互联网+慈善+社会救助”“社工+社会救助”等新方式推动社会救助和乡村振兴深度融合。深入推进全民参保计划，实施外出务工人员意外伤害保险，提升参保质量，城乡养老、医保参保率巩固在95%以上。鼓励养老服务企业、物业公司、社会组织，分类别、分标准、分等级运营托管社区养老服务设施，共同构建定位精准、功能互补的服务网络。统筹区域医疗资源，依托现有机构，开展老年人能力评估，为失能老年人提供标准、规范、优质照护服务。</w:t>
            </w:r>
          </w:p>
        </w:tc>
      </w:tr>
    </w:tbl>
    <w:p w14:paraId="5E8D8FBD">
      <w:pPr>
        <w:overflowPunct w:val="0"/>
        <w:spacing w:line="560" w:lineRule="exact"/>
        <w:ind w:firstLine="640" w:firstLineChars="200"/>
        <w:rPr>
          <w:rFonts w:eastAsia="方正楷体_GBK"/>
          <w:szCs w:val="32"/>
        </w:rPr>
      </w:pPr>
      <w:r>
        <w:rPr>
          <w:rFonts w:eastAsia="方正楷体_GBK"/>
          <w:szCs w:val="32"/>
        </w:rPr>
        <w:t>（八）以防范风险为保障，全面守好守牢发展底线</w:t>
      </w:r>
    </w:p>
    <w:p w14:paraId="69AE1B2B">
      <w:pPr>
        <w:pStyle w:val="6"/>
        <w:overflowPunct w:val="0"/>
        <w:spacing w:after="0" w:line="560" w:lineRule="exact"/>
        <w:ind w:firstLine="640" w:firstLineChars="200"/>
        <w:rPr>
          <w:szCs w:val="32"/>
        </w:rPr>
      </w:pPr>
      <w:r>
        <w:rPr>
          <w:szCs w:val="32"/>
        </w:rPr>
        <w:t>坚持人民至上</w:t>
      </w:r>
      <w:r>
        <w:rPr>
          <w:rFonts w:hint="eastAsia"/>
          <w:szCs w:val="32"/>
          <w:lang w:eastAsia="zh-CN"/>
        </w:rPr>
        <w:t>、</w:t>
      </w:r>
      <w:bookmarkStart w:id="1" w:name="_GoBack"/>
      <w:bookmarkEnd w:id="1"/>
      <w:r>
        <w:rPr>
          <w:szCs w:val="32"/>
        </w:rPr>
        <w:t>生命至上，把保护人民生命安全和身体健康摆在首位，围绕中心，服务大局，维护群众合法权益、维护社会和谐稳定。</w:t>
      </w:r>
    </w:p>
    <w:tbl>
      <w:tblPr>
        <w:tblStyle w:val="14"/>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63A8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14:paraId="06086C23">
            <w:pPr>
              <w:spacing w:line="400" w:lineRule="exact"/>
              <w:jc w:val="center"/>
              <w:rPr>
                <w:rFonts w:eastAsia="方正黑体_GBK"/>
                <w:sz w:val="28"/>
                <w:szCs w:val="28"/>
              </w:rPr>
            </w:pPr>
            <w:r>
              <w:rPr>
                <w:rFonts w:eastAsia="方正黑体_GBK"/>
                <w:sz w:val="28"/>
                <w:szCs w:val="28"/>
              </w:rPr>
              <w:t>专栏8：2023年安全维稳重点事项</w:t>
            </w:r>
          </w:p>
        </w:tc>
      </w:tr>
      <w:tr w14:paraId="17EE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122" w:type="dxa"/>
            <w:noWrap/>
            <w:vAlign w:val="center"/>
          </w:tcPr>
          <w:p w14:paraId="3A2D1439">
            <w:pPr>
              <w:spacing w:line="400" w:lineRule="exact"/>
              <w:ind w:firstLine="482" w:firstLineChars="200"/>
              <w:rPr>
                <w:b/>
                <w:bCs/>
                <w:sz w:val="24"/>
              </w:rPr>
            </w:pPr>
            <w:r>
              <w:rPr>
                <w:b/>
                <w:bCs/>
                <w:sz w:val="24"/>
              </w:rPr>
              <w:t>精准抓好疫情防控。</w:t>
            </w:r>
            <w:r>
              <w:rPr>
                <w:sz w:val="24"/>
              </w:rPr>
              <w:t>全面落实疫情防控二十条、新十条优化措施，提高防控工作科学性、精准性，引导全社会理性认识防控措施及其动态调整变化。持续推动疫苗接种，加快发热门诊建设改造，提高重症患者救治和服务能力。</w:t>
            </w:r>
          </w:p>
          <w:p w14:paraId="3C046366">
            <w:pPr>
              <w:spacing w:line="400" w:lineRule="exact"/>
              <w:ind w:firstLine="482" w:firstLineChars="200"/>
            </w:pPr>
            <w:r>
              <w:rPr>
                <w:b/>
                <w:bCs/>
                <w:sz w:val="24"/>
              </w:rPr>
              <w:t>统筹发展和安全。</w:t>
            </w:r>
            <w:r>
              <w:rPr>
                <w:sz w:val="24"/>
              </w:rPr>
              <w:t>健全社会治安防控体系，推动扫黑除恶长效长治，严厉打击违法犯罪活动，深入实施“八五</w:t>
            </w:r>
            <w:r>
              <w:rPr>
                <w:rFonts w:hint="eastAsia"/>
                <w:sz w:val="24"/>
                <w:lang w:eastAsia="zh-CN"/>
              </w:rPr>
              <w:t>”</w:t>
            </w:r>
            <w:r>
              <w:rPr>
                <w:sz w:val="24"/>
              </w:rPr>
              <w:t>普法规划，持续推进乡镇农户信用体系试点，建设更高水平的“平安城口”“法治城口”“诚信城口”。坚持和发展新时代“枫桥经验”，推广“群众说事、干部答题”机制，精细化推进网格化治理。落实安全生产“十五条硬措施”，开展大排查大整治大执法，强化重点行业领域安全监管，加强自然灾害防治，提升应急处置能力，保障人民群众生命财产安全。切实加强经济领域风险防范，有效应对锰矿关闭退出、企业债务违约、非法集资、工资拖欠等风险。落实“米袋子”和“菜篮子”，提高粮食和重要农副产品供给保障能力，保持物价稳定。</w:t>
            </w:r>
          </w:p>
        </w:tc>
      </w:tr>
    </w:tbl>
    <w:p w14:paraId="7FBFC01E">
      <w:pPr>
        <w:overflowPunct w:val="0"/>
        <w:spacing w:line="560" w:lineRule="exact"/>
        <w:ind w:firstLine="640" w:firstLineChars="200"/>
        <w:rPr>
          <w:szCs w:val="32"/>
        </w:rPr>
        <w:sectPr>
          <w:footerReference r:id="rId3" w:type="default"/>
          <w:pgSz w:w="11906" w:h="16838"/>
          <w:pgMar w:top="2098" w:right="1474" w:bottom="1984" w:left="1587" w:header="851" w:footer="1361" w:gutter="0"/>
          <w:cols w:space="720" w:num="1"/>
          <w:docGrid w:type="lines" w:linePitch="312" w:charSpace="0"/>
        </w:sectPr>
      </w:pPr>
    </w:p>
    <w:p w14:paraId="1C1CAAED">
      <w:pPr>
        <w:adjustRightInd w:val="0"/>
        <w:snapToGrid w:val="0"/>
        <w:spacing w:line="400" w:lineRule="exact"/>
        <w:rPr>
          <w:rFonts w:eastAsia="方正黑体_GBK"/>
          <w:sz w:val="30"/>
          <w:szCs w:val="30"/>
        </w:rPr>
      </w:pPr>
      <w:r>
        <w:rPr>
          <w:rFonts w:eastAsia="方正黑体_GBK"/>
          <w:sz w:val="30"/>
          <w:szCs w:val="30"/>
        </w:rPr>
        <w:t>表1</w:t>
      </w:r>
    </w:p>
    <w:p w14:paraId="315E631D">
      <w:pPr>
        <w:adjustRightInd w:val="0"/>
        <w:snapToGrid w:val="0"/>
        <w:spacing w:line="400" w:lineRule="exact"/>
        <w:jc w:val="center"/>
        <w:rPr>
          <w:rFonts w:eastAsia="方正黑体_GBK"/>
          <w:bCs/>
          <w:szCs w:val="32"/>
        </w:rPr>
      </w:pPr>
      <w:r>
        <w:rPr>
          <w:rFonts w:eastAsia="方正黑体_GBK"/>
          <w:sz w:val="30"/>
          <w:szCs w:val="30"/>
        </w:rPr>
        <w:t>城口县2022年国民经济和社会发展目标完成情况</w:t>
      </w:r>
    </w:p>
    <w:tbl>
      <w:tblPr>
        <w:tblStyle w:val="14"/>
        <w:tblW w:w="9897" w:type="dxa"/>
        <w:jc w:val="center"/>
        <w:tblLayout w:type="fixed"/>
        <w:tblCellMar>
          <w:top w:w="0" w:type="dxa"/>
          <w:left w:w="0" w:type="dxa"/>
          <w:bottom w:w="0" w:type="dxa"/>
          <w:right w:w="0" w:type="dxa"/>
        </w:tblCellMar>
      </w:tblPr>
      <w:tblGrid>
        <w:gridCol w:w="892"/>
        <w:gridCol w:w="1279"/>
        <w:gridCol w:w="121"/>
        <w:gridCol w:w="3677"/>
        <w:gridCol w:w="2340"/>
        <w:gridCol w:w="1588"/>
      </w:tblGrid>
      <w:tr w14:paraId="1C7291CE">
        <w:tblPrEx>
          <w:tblCellMar>
            <w:top w:w="0" w:type="dxa"/>
            <w:left w:w="0" w:type="dxa"/>
            <w:bottom w:w="0" w:type="dxa"/>
            <w:right w:w="0" w:type="dxa"/>
          </w:tblCellMar>
        </w:tblPrEx>
        <w:trPr>
          <w:trHeight w:val="442" w:hRule="atLeast"/>
          <w:tblHeader/>
          <w:jc w:val="center"/>
        </w:trPr>
        <w:tc>
          <w:tcPr>
            <w:tcW w:w="892"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32AED436">
            <w:pPr>
              <w:adjustRightInd w:val="0"/>
              <w:snapToGrid w:val="0"/>
              <w:spacing w:line="410" w:lineRule="exact"/>
              <w:jc w:val="center"/>
              <w:rPr>
                <w:b/>
                <w:bCs/>
                <w:sz w:val="28"/>
              </w:rPr>
            </w:pPr>
            <w:r>
              <w:rPr>
                <w:b/>
                <w:bCs/>
                <w:sz w:val="28"/>
              </w:rPr>
              <w:t>序号</w:t>
            </w:r>
          </w:p>
        </w:tc>
        <w:tc>
          <w:tcPr>
            <w:tcW w:w="5077" w:type="dxa"/>
            <w:gridSpan w:val="3"/>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0B87261D">
            <w:pPr>
              <w:adjustRightInd w:val="0"/>
              <w:snapToGrid w:val="0"/>
              <w:spacing w:line="410" w:lineRule="exact"/>
              <w:jc w:val="center"/>
              <w:rPr>
                <w:b/>
                <w:bCs/>
                <w:sz w:val="28"/>
              </w:rPr>
            </w:pPr>
            <w:r>
              <w:rPr>
                <w:b/>
                <w:bCs/>
                <w:sz w:val="28"/>
              </w:rPr>
              <w:t>指标</w:t>
            </w:r>
          </w:p>
        </w:tc>
        <w:tc>
          <w:tcPr>
            <w:tcW w:w="2340"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12A914BA">
            <w:pPr>
              <w:adjustRightInd w:val="0"/>
              <w:snapToGrid w:val="0"/>
              <w:spacing w:line="410" w:lineRule="exact"/>
              <w:jc w:val="center"/>
              <w:rPr>
                <w:b/>
                <w:bCs/>
                <w:sz w:val="28"/>
              </w:rPr>
            </w:pPr>
            <w:r>
              <w:rPr>
                <w:b/>
                <w:bCs/>
                <w:sz w:val="28"/>
              </w:rPr>
              <w:t>预期</w:t>
            </w:r>
          </w:p>
        </w:tc>
        <w:tc>
          <w:tcPr>
            <w:tcW w:w="1588"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78DE3942">
            <w:pPr>
              <w:adjustRightInd w:val="0"/>
              <w:snapToGrid w:val="0"/>
              <w:spacing w:line="410" w:lineRule="exact"/>
              <w:jc w:val="center"/>
              <w:rPr>
                <w:b/>
                <w:bCs/>
                <w:sz w:val="28"/>
              </w:rPr>
            </w:pPr>
            <w:r>
              <w:rPr>
                <w:b/>
                <w:bCs/>
                <w:sz w:val="28"/>
              </w:rPr>
              <w:t>完成情况</w:t>
            </w:r>
          </w:p>
        </w:tc>
      </w:tr>
      <w:tr w14:paraId="739E0339">
        <w:tblPrEx>
          <w:tblCellMar>
            <w:top w:w="0" w:type="dxa"/>
            <w:left w:w="0" w:type="dxa"/>
            <w:bottom w:w="0" w:type="dxa"/>
            <w:right w:w="0" w:type="dxa"/>
          </w:tblCellMar>
        </w:tblPrEx>
        <w:trPr>
          <w:trHeight w:val="474"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91DAAFA">
            <w:pPr>
              <w:adjustRightInd w:val="0"/>
              <w:snapToGrid w:val="0"/>
              <w:spacing w:line="410" w:lineRule="exact"/>
              <w:jc w:val="center"/>
              <w:rPr>
                <w:sz w:val="28"/>
              </w:rPr>
            </w:pPr>
            <w:r>
              <w:rPr>
                <w:b/>
                <w:bCs/>
                <w:sz w:val="28"/>
              </w:rPr>
              <w:t>一</w:t>
            </w:r>
          </w:p>
        </w:tc>
        <w:tc>
          <w:tcPr>
            <w:tcW w:w="9005"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9888BB7">
            <w:pPr>
              <w:adjustRightInd w:val="0"/>
              <w:snapToGrid w:val="0"/>
              <w:spacing w:line="410" w:lineRule="exact"/>
              <w:jc w:val="left"/>
              <w:rPr>
                <w:b/>
                <w:bCs/>
                <w:sz w:val="28"/>
              </w:rPr>
            </w:pPr>
            <w:r>
              <w:rPr>
                <w:b/>
                <w:bCs/>
                <w:sz w:val="28"/>
              </w:rPr>
              <w:t>推动高质量发展</w:t>
            </w:r>
          </w:p>
        </w:tc>
      </w:tr>
      <w:tr w14:paraId="2B99A79C">
        <w:tblPrEx>
          <w:tblCellMar>
            <w:top w:w="0" w:type="dxa"/>
            <w:left w:w="0" w:type="dxa"/>
            <w:bottom w:w="0" w:type="dxa"/>
            <w:right w:w="0" w:type="dxa"/>
          </w:tblCellMar>
        </w:tblPrEx>
        <w:trPr>
          <w:trHeight w:val="453"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136E828">
            <w:pPr>
              <w:adjustRightInd w:val="0"/>
              <w:snapToGrid w:val="0"/>
              <w:spacing w:line="410" w:lineRule="exact"/>
              <w:jc w:val="center"/>
              <w:rPr>
                <w:sz w:val="28"/>
              </w:rPr>
            </w:pPr>
            <w:r>
              <w:rPr>
                <w:sz w:val="28"/>
              </w:rPr>
              <w:t>1</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5C7C03A">
            <w:pPr>
              <w:adjustRightInd w:val="0"/>
              <w:snapToGrid w:val="0"/>
              <w:spacing w:line="410" w:lineRule="exact"/>
              <w:rPr>
                <w:sz w:val="28"/>
              </w:rPr>
            </w:pPr>
            <w:r>
              <w:rPr>
                <w:sz w:val="28"/>
              </w:rPr>
              <w:t>地区生产总值增速（%）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97BA3C7">
            <w:pPr>
              <w:overflowPunct w:val="0"/>
              <w:adjustRightInd w:val="0"/>
              <w:snapToGrid w:val="0"/>
              <w:spacing w:line="410" w:lineRule="exact"/>
              <w:jc w:val="center"/>
              <w:rPr>
                <w:sz w:val="28"/>
              </w:rPr>
            </w:pPr>
            <w:r>
              <w:rPr>
                <w:sz w:val="28"/>
              </w:rPr>
              <w:t>6左右</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2225666">
            <w:pPr>
              <w:adjustRightInd w:val="0"/>
              <w:snapToGrid w:val="0"/>
              <w:spacing w:line="410" w:lineRule="exact"/>
              <w:jc w:val="center"/>
              <w:rPr>
                <w:sz w:val="28"/>
              </w:rPr>
            </w:pPr>
            <w:r>
              <w:rPr>
                <w:sz w:val="28"/>
              </w:rPr>
              <w:t>3.9</w:t>
            </w:r>
          </w:p>
        </w:tc>
      </w:tr>
      <w:tr w14:paraId="029CD0FB">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84EBD21">
            <w:pPr>
              <w:adjustRightInd w:val="0"/>
              <w:snapToGrid w:val="0"/>
              <w:spacing w:line="410" w:lineRule="exact"/>
              <w:jc w:val="center"/>
              <w:rPr>
                <w:sz w:val="28"/>
              </w:rPr>
            </w:pPr>
            <w:r>
              <w:rPr>
                <w:sz w:val="28"/>
              </w:rPr>
              <w:t>2</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BC50986">
            <w:pPr>
              <w:adjustRightInd w:val="0"/>
              <w:snapToGrid w:val="0"/>
              <w:spacing w:line="410" w:lineRule="exact"/>
              <w:rPr>
                <w:sz w:val="28"/>
              </w:rPr>
            </w:pPr>
            <w:r>
              <w:rPr>
                <w:sz w:val="28"/>
              </w:rPr>
              <w:t>农业增加值增速（%）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041CACC">
            <w:pPr>
              <w:overflowPunct w:val="0"/>
              <w:adjustRightInd w:val="0"/>
              <w:snapToGrid w:val="0"/>
              <w:spacing w:line="410" w:lineRule="exact"/>
              <w:jc w:val="center"/>
              <w:rPr>
                <w:sz w:val="28"/>
              </w:rPr>
            </w:pPr>
            <w:r>
              <w:rPr>
                <w:sz w:val="28"/>
              </w:rPr>
              <w:t>5左右</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C4437CD">
            <w:pPr>
              <w:adjustRightInd w:val="0"/>
              <w:snapToGrid w:val="0"/>
              <w:spacing w:line="410" w:lineRule="exact"/>
              <w:jc w:val="center"/>
              <w:rPr>
                <w:sz w:val="28"/>
              </w:rPr>
            </w:pPr>
            <w:r>
              <w:rPr>
                <w:sz w:val="28"/>
              </w:rPr>
              <w:t>2.0</w:t>
            </w:r>
          </w:p>
        </w:tc>
      </w:tr>
      <w:tr w14:paraId="384C3FA1">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FC5290E">
            <w:pPr>
              <w:adjustRightInd w:val="0"/>
              <w:snapToGrid w:val="0"/>
              <w:spacing w:line="410" w:lineRule="exact"/>
              <w:jc w:val="center"/>
              <w:rPr>
                <w:sz w:val="28"/>
              </w:rPr>
            </w:pPr>
            <w:r>
              <w:rPr>
                <w:sz w:val="28"/>
              </w:rPr>
              <w:t>3</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A9BE23F">
            <w:pPr>
              <w:adjustRightInd w:val="0"/>
              <w:snapToGrid w:val="0"/>
              <w:spacing w:line="410" w:lineRule="exact"/>
              <w:rPr>
                <w:sz w:val="28"/>
              </w:rPr>
            </w:pPr>
            <w:r>
              <w:rPr>
                <w:sz w:val="28"/>
              </w:rPr>
              <w:t>规上工业增加值增速（%）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25D9A83">
            <w:pPr>
              <w:overflowPunct w:val="0"/>
              <w:adjustRightInd w:val="0"/>
              <w:snapToGrid w:val="0"/>
              <w:spacing w:line="360" w:lineRule="exact"/>
              <w:jc w:val="center"/>
              <w:rPr>
                <w:sz w:val="28"/>
              </w:rPr>
            </w:pPr>
            <w:r>
              <w:rPr>
                <w:sz w:val="28"/>
              </w:rPr>
              <w:t>力争实现正增长</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066E4BC">
            <w:pPr>
              <w:adjustRightInd w:val="0"/>
              <w:snapToGrid w:val="0"/>
              <w:spacing w:line="410" w:lineRule="exact"/>
              <w:jc w:val="center"/>
              <w:rPr>
                <w:sz w:val="28"/>
              </w:rPr>
            </w:pPr>
            <w:r>
              <w:rPr>
                <w:sz w:val="28"/>
              </w:rPr>
              <w:t>-8.2</w:t>
            </w:r>
          </w:p>
        </w:tc>
      </w:tr>
      <w:tr w14:paraId="7C04B861">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504CC6A">
            <w:pPr>
              <w:adjustRightInd w:val="0"/>
              <w:snapToGrid w:val="0"/>
              <w:spacing w:line="410" w:lineRule="exact"/>
              <w:jc w:val="center"/>
              <w:rPr>
                <w:sz w:val="28"/>
              </w:rPr>
            </w:pPr>
            <w:r>
              <w:rPr>
                <w:sz w:val="28"/>
              </w:rPr>
              <w:t>4</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0D44940">
            <w:pPr>
              <w:adjustRightInd w:val="0"/>
              <w:snapToGrid w:val="0"/>
              <w:spacing w:line="410" w:lineRule="exact"/>
              <w:rPr>
                <w:sz w:val="28"/>
              </w:rPr>
            </w:pPr>
            <w:r>
              <w:rPr>
                <w:sz w:val="28"/>
              </w:rPr>
              <w:t>建筑业增加值增速（%）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BA39CB6">
            <w:pPr>
              <w:overflowPunct w:val="0"/>
              <w:adjustRightInd w:val="0"/>
              <w:snapToGrid w:val="0"/>
              <w:spacing w:line="410" w:lineRule="exact"/>
              <w:jc w:val="center"/>
              <w:rPr>
                <w:sz w:val="28"/>
              </w:rPr>
            </w:pPr>
            <w:r>
              <w:rPr>
                <w:sz w:val="28"/>
              </w:rPr>
              <w:t>15</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8FB3F36">
            <w:pPr>
              <w:adjustRightInd w:val="0"/>
              <w:snapToGrid w:val="0"/>
              <w:spacing w:line="410" w:lineRule="exact"/>
              <w:jc w:val="center"/>
              <w:rPr>
                <w:sz w:val="28"/>
              </w:rPr>
            </w:pPr>
            <w:r>
              <w:rPr>
                <w:sz w:val="28"/>
              </w:rPr>
              <w:t>19.7</w:t>
            </w:r>
          </w:p>
        </w:tc>
      </w:tr>
      <w:tr w14:paraId="061452F9">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E5DD4B0">
            <w:pPr>
              <w:adjustRightInd w:val="0"/>
              <w:snapToGrid w:val="0"/>
              <w:spacing w:line="410" w:lineRule="exact"/>
              <w:jc w:val="center"/>
              <w:rPr>
                <w:sz w:val="28"/>
              </w:rPr>
            </w:pPr>
            <w:r>
              <w:rPr>
                <w:sz w:val="28"/>
              </w:rPr>
              <w:t>5</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AAD630B">
            <w:pPr>
              <w:adjustRightInd w:val="0"/>
              <w:snapToGrid w:val="0"/>
              <w:spacing w:line="410" w:lineRule="exact"/>
              <w:rPr>
                <w:sz w:val="28"/>
              </w:rPr>
            </w:pPr>
            <w:r>
              <w:rPr>
                <w:sz w:val="28"/>
              </w:rPr>
              <w:t>第三产业增加值增速（%）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46D36CA">
            <w:pPr>
              <w:overflowPunct w:val="0"/>
              <w:adjustRightInd w:val="0"/>
              <w:snapToGrid w:val="0"/>
              <w:spacing w:line="410" w:lineRule="exact"/>
              <w:jc w:val="center"/>
              <w:rPr>
                <w:sz w:val="28"/>
              </w:rPr>
            </w:pPr>
            <w:r>
              <w:rPr>
                <w:sz w:val="28"/>
              </w:rPr>
              <w:t>5左右</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4ECE470">
            <w:pPr>
              <w:adjustRightInd w:val="0"/>
              <w:snapToGrid w:val="0"/>
              <w:spacing w:line="410" w:lineRule="exact"/>
              <w:jc w:val="center"/>
              <w:rPr>
                <w:sz w:val="28"/>
              </w:rPr>
            </w:pPr>
            <w:r>
              <w:rPr>
                <w:sz w:val="28"/>
              </w:rPr>
              <w:t>2.2</w:t>
            </w:r>
          </w:p>
        </w:tc>
      </w:tr>
      <w:tr w14:paraId="219108F8">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8BCC650">
            <w:pPr>
              <w:adjustRightInd w:val="0"/>
              <w:snapToGrid w:val="0"/>
              <w:spacing w:line="410" w:lineRule="exact"/>
              <w:jc w:val="center"/>
              <w:rPr>
                <w:sz w:val="28"/>
              </w:rPr>
            </w:pPr>
            <w:r>
              <w:rPr>
                <w:sz w:val="28"/>
              </w:rPr>
              <w:t>6</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0A74D4C">
            <w:pPr>
              <w:adjustRightInd w:val="0"/>
              <w:snapToGrid w:val="0"/>
              <w:spacing w:line="410" w:lineRule="exact"/>
              <w:rPr>
                <w:sz w:val="28"/>
              </w:rPr>
            </w:pPr>
            <w:r>
              <w:rPr>
                <w:sz w:val="28"/>
              </w:rPr>
              <w:t>战略性新兴产业增加值增速（%）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D12DAB4">
            <w:pPr>
              <w:adjustRightInd w:val="0"/>
              <w:snapToGrid w:val="0"/>
              <w:spacing w:line="410" w:lineRule="exact"/>
              <w:jc w:val="center"/>
              <w:rPr>
                <w:sz w:val="28"/>
              </w:rPr>
            </w:pPr>
            <w:r>
              <w:rPr>
                <w:sz w:val="28"/>
              </w:rPr>
              <w:t>5</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59DAECF">
            <w:pPr>
              <w:adjustRightInd w:val="0"/>
              <w:snapToGrid w:val="0"/>
              <w:spacing w:line="410" w:lineRule="exact"/>
              <w:jc w:val="center"/>
              <w:rPr>
                <w:sz w:val="28"/>
              </w:rPr>
            </w:pPr>
            <w:r>
              <w:rPr>
                <w:sz w:val="28"/>
              </w:rPr>
              <w:t>10</w:t>
            </w:r>
          </w:p>
        </w:tc>
      </w:tr>
      <w:tr w14:paraId="277C0006">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7D3A35E">
            <w:pPr>
              <w:adjustRightInd w:val="0"/>
              <w:snapToGrid w:val="0"/>
              <w:spacing w:line="410" w:lineRule="exact"/>
              <w:jc w:val="center"/>
              <w:rPr>
                <w:sz w:val="28"/>
              </w:rPr>
            </w:pPr>
            <w:r>
              <w:rPr>
                <w:sz w:val="28"/>
              </w:rPr>
              <w:t>7</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79F87B0">
            <w:pPr>
              <w:adjustRightInd w:val="0"/>
              <w:snapToGrid w:val="0"/>
              <w:spacing w:line="410" w:lineRule="exact"/>
              <w:rPr>
                <w:sz w:val="28"/>
              </w:rPr>
            </w:pPr>
            <w:r>
              <w:rPr>
                <w:sz w:val="28"/>
              </w:rPr>
              <w:t>数字经济增加值增速（%）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51A239F">
            <w:pPr>
              <w:adjustRightInd w:val="0"/>
              <w:snapToGrid w:val="0"/>
              <w:spacing w:line="410" w:lineRule="exact"/>
              <w:jc w:val="center"/>
              <w:rPr>
                <w:b/>
                <w:bCs/>
                <w:sz w:val="28"/>
              </w:rPr>
            </w:pPr>
            <w:r>
              <w:rPr>
                <w:sz w:val="28"/>
              </w:rPr>
              <w:t>13左右</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00EA402">
            <w:pPr>
              <w:adjustRightInd w:val="0"/>
              <w:snapToGrid w:val="0"/>
              <w:spacing w:line="410" w:lineRule="exact"/>
              <w:jc w:val="center"/>
              <w:rPr>
                <w:sz w:val="28"/>
              </w:rPr>
            </w:pPr>
            <w:r>
              <w:rPr>
                <w:sz w:val="28"/>
              </w:rPr>
              <w:t>13</w:t>
            </w:r>
          </w:p>
        </w:tc>
      </w:tr>
      <w:tr w14:paraId="6F9B5868">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B7EB3B4">
            <w:pPr>
              <w:adjustRightInd w:val="0"/>
              <w:snapToGrid w:val="0"/>
              <w:spacing w:line="410" w:lineRule="exact"/>
              <w:jc w:val="center"/>
              <w:rPr>
                <w:sz w:val="28"/>
              </w:rPr>
            </w:pPr>
            <w:r>
              <w:rPr>
                <w:sz w:val="28"/>
              </w:rPr>
              <w:t>8</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26D48E8">
            <w:pPr>
              <w:adjustRightInd w:val="0"/>
              <w:snapToGrid w:val="0"/>
              <w:spacing w:line="410" w:lineRule="exact"/>
              <w:rPr>
                <w:sz w:val="28"/>
              </w:rPr>
            </w:pPr>
            <w:r>
              <w:rPr>
                <w:sz w:val="28"/>
              </w:rPr>
              <w:t>社会消费品零售总额增速（%）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981AB31">
            <w:pPr>
              <w:overflowPunct w:val="0"/>
              <w:adjustRightInd w:val="0"/>
              <w:snapToGrid w:val="0"/>
              <w:spacing w:line="410" w:lineRule="exact"/>
              <w:jc w:val="center"/>
              <w:rPr>
                <w:sz w:val="28"/>
              </w:rPr>
            </w:pPr>
            <w:r>
              <w:rPr>
                <w:sz w:val="28"/>
              </w:rPr>
              <w:t>6左右</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49E57E">
            <w:pPr>
              <w:adjustRightInd w:val="0"/>
              <w:snapToGrid w:val="0"/>
              <w:spacing w:line="410" w:lineRule="exact"/>
              <w:jc w:val="center"/>
              <w:rPr>
                <w:sz w:val="28"/>
              </w:rPr>
            </w:pPr>
            <w:r>
              <w:rPr>
                <w:sz w:val="28"/>
              </w:rPr>
              <w:t>-1.6</w:t>
            </w:r>
          </w:p>
        </w:tc>
      </w:tr>
      <w:tr w14:paraId="6EF5D010">
        <w:tblPrEx>
          <w:tblCellMar>
            <w:top w:w="0" w:type="dxa"/>
            <w:left w:w="0" w:type="dxa"/>
            <w:bottom w:w="0" w:type="dxa"/>
            <w:right w:w="0" w:type="dxa"/>
          </w:tblCellMar>
        </w:tblPrEx>
        <w:trPr>
          <w:trHeight w:val="442" w:hRule="atLeast"/>
          <w:jc w:val="center"/>
        </w:trPr>
        <w:tc>
          <w:tcPr>
            <w:tcW w:w="892"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19CBF638">
            <w:pPr>
              <w:adjustRightInd w:val="0"/>
              <w:snapToGrid w:val="0"/>
              <w:spacing w:line="410" w:lineRule="exact"/>
              <w:jc w:val="center"/>
              <w:rPr>
                <w:sz w:val="28"/>
              </w:rPr>
            </w:pPr>
            <w:r>
              <w:rPr>
                <w:sz w:val="28"/>
              </w:rPr>
              <w:t>9</w:t>
            </w:r>
          </w:p>
        </w:tc>
        <w:tc>
          <w:tcPr>
            <w:tcW w:w="1279"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6EE6792C">
            <w:pPr>
              <w:adjustRightInd w:val="0"/>
              <w:snapToGrid w:val="0"/>
              <w:spacing w:line="410" w:lineRule="exact"/>
              <w:jc w:val="center"/>
              <w:rPr>
                <w:sz w:val="28"/>
              </w:rPr>
            </w:pPr>
            <w:r>
              <w:rPr>
                <w:sz w:val="28"/>
              </w:rPr>
              <w:t>金融业</w:t>
            </w:r>
          </w:p>
        </w:tc>
        <w:tc>
          <w:tcPr>
            <w:tcW w:w="3798"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01CA12A">
            <w:pPr>
              <w:adjustRightInd w:val="0"/>
              <w:snapToGrid w:val="0"/>
              <w:spacing w:line="410" w:lineRule="exact"/>
              <w:rPr>
                <w:sz w:val="28"/>
              </w:rPr>
            </w:pPr>
            <w:r>
              <w:rPr>
                <w:sz w:val="28"/>
              </w:rPr>
              <w:t>金融业增加值增速（%）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CF80E7A">
            <w:pPr>
              <w:overflowPunct w:val="0"/>
              <w:adjustRightInd w:val="0"/>
              <w:snapToGrid w:val="0"/>
              <w:spacing w:line="410" w:lineRule="exact"/>
              <w:jc w:val="center"/>
              <w:rPr>
                <w:sz w:val="28"/>
              </w:rPr>
            </w:pPr>
            <w:r>
              <w:rPr>
                <w:sz w:val="28"/>
              </w:rPr>
              <w:t>——</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6D7FB6C">
            <w:pPr>
              <w:adjustRightInd w:val="0"/>
              <w:snapToGrid w:val="0"/>
              <w:spacing w:line="410" w:lineRule="exact"/>
              <w:jc w:val="center"/>
              <w:rPr>
                <w:sz w:val="28"/>
              </w:rPr>
            </w:pPr>
            <w:r>
              <w:rPr>
                <w:sz w:val="28"/>
              </w:rPr>
              <w:t>9.4</w:t>
            </w:r>
          </w:p>
        </w:tc>
      </w:tr>
      <w:tr w14:paraId="21AE9EB1">
        <w:tblPrEx>
          <w:tblCellMar>
            <w:top w:w="0" w:type="dxa"/>
            <w:left w:w="0" w:type="dxa"/>
            <w:bottom w:w="0" w:type="dxa"/>
            <w:right w:w="0" w:type="dxa"/>
          </w:tblCellMar>
        </w:tblPrEx>
        <w:trPr>
          <w:trHeight w:val="442" w:hRule="atLeast"/>
          <w:jc w:val="center"/>
        </w:trPr>
        <w:tc>
          <w:tcPr>
            <w:tcW w:w="892" w:type="dxa"/>
            <w:vMerge w:val="continue"/>
            <w:tcBorders>
              <w:left w:val="single" w:color="auto" w:sz="4" w:space="0"/>
              <w:right w:val="single" w:color="auto" w:sz="4" w:space="0"/>
            </w:tcBorders>
            <w:tcMar>
              <w:top w:w="0" w:type="dxa"/>
              <w:left w:w="105" w:type="dxa"/>
              <w:bottom w:w="0" w:type="dxa"/>
              <w:right w:w="105" w:type="dxa"/>
            </w:tcMar>
            <w:vAlign w:val="center"/>
          </w:tcPr>
          <w:p w14:paraId="65532D7C">
            <w:pPr>
              <w:adjustRightInd w:val="0"/>
              <w:snapToGrid w:val="0"/>
              <w:spacing w:line="410" w:lineRule="exact"/>
              <w:jc w:val="center"/>
              <w:rPr>
                <w:sz w:val="28"/>
              </w:rPr>
            </w:pPr>
          </w:p>
        </w:tc>
        <w:tc>
          <w:tcPr>
            <w:tcW w:w="1279" w:type="dxa"/>
            <w:vMerge w:val="continue"/>
            <w:tcBorders>
              <w:left w:val="single" w:color="auto" w:sz="4" w:space="0"/>
              <w:right w:val="single" w:color="auto" w:sz="4" w:space="0"/>
            </w:tcBorders>
            <w:tcMar>
              <w:top w:w="0" w:type="dxa"/>
              <w:left w:w="105" w:type="dxa"/>
              <w:bottom w:w="0" w:type="dxa"/>
              <w:right w:w="105" w:type="dxa"/>
            </w:tcMar>
            <w:vAlign w:val="center"/>
          </w:tcPr>
          <w:p w14:paraId="542238F1">
            <w:pPr>
              <w:adjustRightInd w:val="0"/>
              <w:snapToGrid w:val="0"/>
              <w:spacing w:line="410" w:lineRule="exact"/>
              <w:jc w:val="center"/>
              <w:rPr>
                <w:sz w:val="28"/>
              </w:rPr>
            </w:pPr>
          </w:p>
        </w:tc>
        <w:tc>
          <w:tcPr>
            <w:tcW w:w="3798"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A95F27D">
            <w:pPr>
              <w:adjustRightInd w:val="0"/>
              <w:snapToGrid w:val="0"/>
              <w:spacing w:line="410" w:lineRule="exact"/>
              <w:rPr>
                <w:sz w:val="28"/>
              </w:rPr>
            </w:pPr>
            <w:r>
              <w:rPr>
                <w:sz w:val="28"/>
              </w:rPr>
              <w:t>存款余额增速（%）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782DC29">
            <w:pPr>
              <w:overflowPunct w:val="0"/>
              <w:adjustRightInd w:val="0"/>
              <w:snapToGrid w:val="0"/>
              <w:spacing w:line="410" w:lineRule="exact"/>
              <w:jc w:val="center"/>
              <w:rPr>
                <w:sz w:val="28"/>
              </w:rPr>
            </w:pPr>
            <w:r>
              <w:rPr>
                <w:sz w:val="28"/>
              </w:rPr>
              <w:t>5</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7AAC1CE">
            <w:pPr>
              <w:adjustRightInd w:val="0"/>
              <w:snapToGrid w:val="0"/>
              <w:spacing w:line="410" w:lineRule="exact"/>
              <w:jc w:val="center"/>
              <w:rPr>
                <w:sz w:val="28"/>
              </w:rPr>
            </w:pPr>
            <w:r>
              <w:rPr>
                <w:sz w:val="28"/>
              </w:rPr>
              <w:t>24.5</w:t>
            </w:r>
          </w:p>
        </w:tc>
      </w:tr>
      <w:tr w14:paraId="6E34C8D5">
        <w:tblPrEx>
          <w:tblCellMar>
            <w:top w:w="0" w:type="dxa"/>
            <w:left w:w="0" w:type="dxa"/>
            <w:bottom w:w="0" w:type="dxa"/>
            <w:right w:w="0" w:type="dxa"/>
          </w:tblCellMar>
        </w:tblPrEx>
        <w:trPr>
          <w:trHeight w:val="442" w:hRule="atLeast"/>
          <w:jc w:val="center"/>
        </w:trPr>
        <w:tc>
          <w:tcPr>
            <w:tcW w:w="892"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4681325F">
            <w:pPr>
              <w:adjustRightInd w:val="0"/>
              <w:snapToGrid w:val="0"/>
              <w:spacing w:line="410" w:lineRule="exact"/>
              <w:jc w:val="center"/>
              <w:rPr>
                <w:sz w:val="28"/>
              </w:rPr>
            </w:pPr>
          </w:p>
        </w:tc>
        <w:tc>
          <w:tcPr>
            <w:tcW w:w="1279"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13F09FC7">
            <w:pPr>
              <w:adjustRightInd w:val="0"/>
              <w:snapToGrid w:val="0"/>
              <w:spacing w:line="410" w:lineRule="exact"/>
              <w:rPr>
                <w:sz w:val="28"/>
              </w:rPr>
            </w:pPr>
          </w:p>
        </w:tc>
        <w:tc>
          <w:tcPr>
            <w:tcW w:w="3798"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60C6997">
            <w:pPr>
              <w:adjustRightInd w:val="0"/>
              <w:snapToGrid w:val="0"/>
              <w:spacing w:line="410" w:lineRule="exact"/>
              <w:rPr>
                <w:sz w:val="28"/>
              </w:rPr>
            </w:pPr>
            <w:r>
              <w:rPr>
                <w:sz w:val="28"/>
              </w:rPr>
              <w:t>贷款余额增速（%）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9FF7394">
            <w:pPr>
              <w:overflowPunct w:val="0"/>
              <w:adjustRightInd w:val="0"/>
              <w:snapToGrid w:val="0"/>
              <w:spacing w:line="410" w:lineRule="exact"/>
              <w:jc w:val="center"/>
              <w:rPr>
                <w:sz w:val="28"/>
              </w:rPr>
            </w:pPr>
            <w:r>
              <w:rPr>
                <w:sz w:val="28"/>
              </w:rPr>
              <w:t>10</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D982326">
            <w:pPr>
              <w:adjustRightInd w:val="0"/>
              <w:snapToGrid w:val="0"/>
              <w:spacing w:line="410" w:lineRule="exact"/>
              <w:jc w:val="center"/>
              <w:rPr>
                <w:sz w:val="28"/>
              </w:rPr>
            </w:pPr>
            <w:r>
              <w:rPr>
                <w:sz w:val="28"/>
              </w:rPr>
              <w:t>8.5</w:t>
            </w:r>
          </w:p>
        </w:tc>
      </w:tr>
      <w:tr w14:paraId="5D0DC615">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079ACE6">
            <w:pPr>
              <w:adjustRightInd w:val="0"/>
              <w:snapToGrid w:val="0"/>
              <w:spacing w:line="410" w:lineRule="exact"/>
              <w:jc w:val="center"/>
              <w:rPr>
                <w:sz w:val="28"/>
              </w:rPr>
            </w:pPr>
            <w:r>
              <w:rPr>
                <w:sz w:val="28"/>
              </w:rPr>
              <w:t>10</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FF0FB8C">
            <w:pPr>
              <w:adjustRightInd w:val="0"/>
              <w:snapToGrid w:val="0"/>
              <w:spacing w:line="410" w:lineRule="exact"/>
              <w:rPr>
                <w:sz w:val="28"/>
              </w:rPr>
            </w:pPr>
            <w:r>
              <w:rPr>
                <w:sz w:val="28"/>
              </w:rPr>
              <w:t>固定资产投资增速（%）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F1867A8">
            <w:pPr>
              <w:adjustRightInd w:val="0"/>
              <w:snapToGrid w:val="0"/>
              <w:spacing w:line="410" w:lineRule="exact"/>
              <w:jc w:val="center"/>
              <w:rPr>
                <w:sz w:val="28"/>
              </w:rPr>
            </w:pPr>
            <w:r>
              <w:rPr>
                <w:sz w:val="28"/>
              </w:rPr>
              <w:t>7左右</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4F86FA0">
            <w:pPr>
              <w:adjustRightInd w:val="0"/>
              <w:snapToGrid w:val="0"/>
              <w:spacing w:line="410" w:lineRule="exact"/>
              <w:jc w:val="center"/>
              <w:rPr>
                <w:sz w:val="28"/>
              </w:rPr>
            </w:pPr>
            <w:r>
              <w:rPr>
                <w:sz w:val="28"/>
              </w:rPr>
              <w:t>9.3</w:t>
            </w:r>
          </w:p>
        </w:tc>
      </w:tr>
      <w:tr w14:paraId="36D86C07">
        <w:tblPrEx>
          <w:tblCellMar>
            <w:top w:w="0" w:type="dxa"/>
            <w:left w:w="0" w:type="dxa"/>
            <w:bottom w:w="0" w:type="dxa"/>
            <w:right w:w="0" w:type="dxa"/>
          </w:tblCellMar>
        </w:tblPrEx>
        <w:trPr>
          <w:trHeight w:val="442" w:hRule="atLeast"/>
          <w:jc w:val="center"/>
        </w:trPr>
        <w:tc>
          <w:tcPr>
            <w:tcW w:w="892"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022D87A9">
            <w:pPr>
              <w:adjustRightInd w:val="0"/>
              <w:snapToGrid w:val="0"/>
              <w:spacing w:line="410" w:lineRule="exact"/>
              <w:jc w:val="center"/>
              <w:rPr>
                <w:sz w:val="28"/>
              </w:rPr>
            </w:pPr>
            <w:r>
              <w:rPr>
                <w:sz w:val="28"/>
              </w:rPr>
              <w:t>11</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BAB1F34">
            <w:pPr>
              <w:adjustRightInd w:val="0"/>
              <w:snapToGrid w:val="0"/>
              <w:spacing w:line="410" w:lineRule="exact"/>
              <w:rPr>
                <w:sz w:val="28"/>
              </w:rPr>
            </w:pPr>
            <w:r>
              <w:rPr>
                <w:sz w:val="28"/>
              </w:rPr>
              <w:t>一般公共预算收入增速（%）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E12F8FC">
            <w:pPr>
              <w:overflowPunct w:val="0"/>
              <w:adjustRightInd w:val="0"/>
              <w:snapToGrid w:val="0"/>
              <w:spacing w:line="410" w:lineRule="exact"/>
              <w:jc w:val="center"/>
              <w:rPr>
                <w:sz w:val="28"/>
              </w:rPr>
            </w:pPr>
            <w:r>
              <w:rPr>
                <w:sz w:val="28"/>
              </w:rPr>
              <w:t>3左右</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AE679D3">
            <w:pPr>
              <w:adjustRightInd w:val="0"/>
              <w:snapToGrid w:val="0"/>
              <w:spacing w:line="410" w:lineRule="exact"/>
              <w:jc w:val="center"/>
              <w:rPr>
                <w:sz w:val="28"/>
              </w:rPr>
            </w:pPr>
            <w:r>
              <w:rPr>
                <w:sz w:val="28"/>
              </w:rPr>
              <w:t>34.3</w:t>
            </w:r>
          </w:p>
        </w:tc>
      </w:tr>
      <w:tr w14:paraId="61E6EA44">
        <w:tblPrEx>
          <w:tblCellMar>
            <w:top w:w="0" w:type="dxa"/>
            <w:left w:w="0" w:type="dxa"/>
            <w:bottom w:w="0" w:type="dxa"/>
            <w:right w:w="0" w:type="dxa"/>
          </w:tblCellMar>
        </w:tblPrEx>
        <w:trPr>
          <w:trHeight w:val="442" w:hRule="atLeast"/>
          <w:jc w:val="center"/>
        </w:trPr>
        <w:tc>
          <w:tcPr>
            <w:tcW w:w="892"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5F813E2A">
            <w:pPr>
              <w:adjustRightInd w:val="0"/>
              <w:snapToGrid w:val="0"/>
              <w:spacing w:line="410" w:lineRule="exact"/>
              <w:jc w:val="center"/>
              <w:rPr>
                <w:sz w:val="28"/>
              </w:rPr>
            </w:pP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1581509">
            <w:pPr>
              <w:adjustRightInd w:val="0"/>
              <w:snapToGrid w:val="0"/>
              <w:spacing w:line="410" w:lineRule="exact"/>
              <w:ind w:firstLine="828" w:firstLineChars="300"/>
              <w:rPr>
                <w:sz w:val="28"/>
              </w:rPr>
            </w:pPr>
            <w:r>
              <w:rPr>
                <w:sz w:val="28"/>
              </w:rPr>
              <w:t>其中：税收增速（%）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B827C7F">
            <w:pPr>
              <w:overflowPunct w:val="0"/>
              <w:adjustRightInd w:val="0"/>
              <w:snapToGrid w:val="0"/>
              <w:spacing w:line="410" w:lineRule="exact"/>
              <w:jc w:val="center"/>
              <w:rPr>
                <w:sz w:val="28"/>
              </w:rPr>
            </w:pPr>
            <w:r>
              <w:rPr>
                <w:sz w:val="28"/>
              </w:rPr>
              <w:t>3左右</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2425870">
            <w:pPr>
              <w:adjustRightInd w:val="0"/>
              <w:snapToGrid w:val="0"/>
              <w:spacing w:line="410" w:lineRule="exact"/>
              <w:jc w:val="center"/>
              <w:rPr>
                <w:sz w:val="28"/>
              </w:rPr>
            </w:pPr>
            <w:r>
              <w:rPr>
                <w:sz w:val="28"/>
              </w:rPr>
              <w:t>-22.5</w:t>
            </w:r>
          </w:p>
        </w:tc>
      </w:tr>
      <w:tr w14:paraId="4775E4F5">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5F83BA7">
            <w:pPr>
              <w:adjustRightInd w:val="0"/>
              <w:snapToGrid w:val="0"/>
              <w:spacing w:line="410" w:lineRule="exact"/>
              <w:jc w:val="center"/>
              <w:rPr>
                <w:sz w:val="28"/>
              </w:rPr>
            </w:pPr>
            <w:r>
              <w:rPr>
                <w:sz w:val="28"/>
              </w:rPr>
              <w:t>12</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B2F1A01">
            <w:pPr>
              <w:adjustRightInd w:val="0"/>
              <w:snapToGrid w:val="0"/>
              <w:spacing w:line="410" w:lineRule="exact"/>
              <w:rPr>
                <w:sz w:val="28"/>
              </w:rPr>
            </w:pPr>
            <w:r>
              <w:rPr>
                <w:sz w:val="28"/>
              </w:rPr>
              <w:t>研发经费投入强度（%）</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03A4C30">
            <w:pPr>
              <w:adjustRightInd w:val="0"/>
              <w:snapToGrid w:val="0"/>
              <w:spacing w:line="410" w:lineRule="exact"/>
              <w:jc w:val="center"/>
              <w:rPr>
                <w:sz w:val="28"/>
              </w:rPr>
            </w:pPr>
            <w:r>
              <w:rPr>
                <w:sz w:val="28"/>
              </w:rPr>
              <w:t>0.3</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FBA5FC0">
            <w:pPr>
              <w:adjustRightInd w:val="0"/>
              <w:snapToGrid w:val="0"/>
              <w:spacing w:line="410" w:lineRule="exact"/>
              <w:jc w:val="center"/>
              <w:rPr>
                <w:sz w:val="28"/>
              </w:rPr>
            </w:pPr>
            <w:r>
              <w:rPr>
                <w:sz w:val="28"/>
              </w:rPr>
              <w:t>0.4</w:t>
            </w:r>
          </w:p>
        </w:tc>
      </w:tr>
      <w:tr w14:paraId="71FC2AEA">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01EB837">
            <w:pPr>
              <w:adjustRightInd w:val="0"/>
              <w:snapToGrid w:val="0"/>
              <w:spacing w:line="410" w:lineRule="exact"/>
              <w:jc w:val="center"/>
              <w:rPr>
                <w:sz w:val="28"/>
              </w:rPr>
            </w:pPr>
            <w:r>
              <w:rPr>
                <w:sz w:val="28"/>
              </w:rPr>
              <w:t>13</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134D526">
            <w:pPr>
              <w:adjustRightInd w:val="0"/>
              <w:snapToGrid w:val="0"/>
              <w:spacing w:line="410" w:lineRule="exact"/>
              <w:rPr>
                <w:sz w:val="28"/>
              </w:rPr>
            </w:pPr>
            <w:r>
              <w:rPr>
                <w:sz w:val="28"/>
              </w:rPr>
              <w:t>常住人口城镇化率（%）</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293AE4D">
            <w:pPr>
              <w:adjustRightInd w:val="0"/>
              <w:snapToGrid w:val="0"/>
              <w:spacing w:line="410" w:lineRule="exact"/>
              <w:jc w:val="center"/>
              <w:rPr>
                <w:sz w:val="28"/>
              </w:rPr>
            </w:pPr>
            <w:r>
              <w:rPr>
                <w:sz w:val="28"/>
              </w:rPr>
              <w:t>44.5</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D24F80C">
            <w:pPr>
              <w:adjustRightInd w:val="0"/>
              <w:snapToGrid w:val="0"/>
              <w:spacing w:line="410" w:lineRule="exact"/>
              <w:jc w:val="center"/>
              <w:rPr>
                <w:sz w:val="28"/>
              </w:rPr>
            </w:pPr>
            <w:r>
              <w:rPr>
                <w:sz w:val="28"/>
              </w:rPr>
              <w:t>——</w:t>
            </w:r>
          </w:p>
        </w:tc>
      </w:tr>
      <w:tr w14:paraId="034BB7CD">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8B81E46">
            <w:pPr>
              <w:adjustRightInd w:val="0"/>
              <w:snapToGrid w:val="0"/>
              <w:spacing w:line="410" w:lineRule="exact"/>
              <w:jc w:val="center"/>
              <w:rPr>
                <w:sz w:val="28"/>
              </w:rPr>
            </w:pPr>
            <w:r>
              <w:rPr>
                <w:sz w:val="28"/>
              </w:rPr>
              <w:t>14</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DE0CB3C">
            <w:pPr>
              <w:adjustRightInd w:val="0"/>
              <w:snapToGrid w:val="0"/>
              <w:spacing w:line="410" w:lineRule="exact"/>
              <w:rPr>
                <w:sz w:val="28"/>
              </w:rPr>
            </w:pPr>
            <w:r>
              <w:rPr>
                <w:sz w:val="28"/>
              </w:rPr>
              <w:t>招商引资实际到位资金（亿元）</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150531B">
            <w:pPr>
              <w:adjustRightInd w:val="0"/>
              <w:snapToGrid w:val="0"/>
              <w:spacing w:line="410" w:lineRule="exact"/>
              <w:jc w:val="center"/>
              <w:rPr>
                <w:sz w:val="28"/>
              </w:rPr>
            </w:pPr>
            <w:r>
              <w:rPr>
                <w:sz w:val="28"/>
              </w:rPr>
              <w:t>12</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FF4680E">
            <w:pPr>
              <w:adjustRightInd w:val="0"/>
              <w:snapToGrid w:val="0"/>
              <w:spacing w:line="410" w:lineRule="exact"/>
              <w:jc w:val="center"/>
              <w:rPr>
                <w:sz w:val="28"/>
              </w:rPr>
            </w:pPr>
            <w:r>
              <w:rPr>
                <w:sz w:val="28"/>
              </w:rPr>
              <w:t>10</w:t>
            </w:r>
          </w:p>
        </w:tc>
      </w:tr>
      <w:tr w14:paraId="11386704">
        <w:tblPrEx>
          <w:tblCellMar>
            <w:top w:w="0" w:type="dxa"/>
            <w:left w:w="0" w:type="dxa"/>
            <w:bottom w:w="0" w:type="dxa"/>
            <w:right w:w="0" w:type="dxa"/>
          </w:tblCellMar>
        </w:tblPrEx>
        <w:trPr>
          <w:trHeight w:val="442" w:hRule="atLeast"/>
          <w:jc w:val="center"/>
        </w:trPr>
        <w:tc>
          <w:tcPr>
            <w:tcW w:w="892"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34EFE4D2">
            <w:pPr>
              <w:adjustRightInd w:val="0"/>
              <w:snapToGrid w:val="0"/>
              <w:spacing w:line="410" w:lineRule="exact"/>
              <w:jc w:val="center"/>
              <w:rPr>
                <w:sz w:val="28"/>
              </w:rPr>
            </w:pPr>
            <w:r>
              <w:rPr>
                <w:sz w:val="28"/>
              </w:rPr>
              <w:t>15</w:t>
            </w:r>
          </w:p>
        </w:tc>
        <w:tc>
          <w:tcPr>
            <w:tcW w:w="1400" w:type="dxa"/>
            <w:gridSpan w:val="2"/>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704F816B">
            <w:pPr>
              <w:adjustRightInd w:val="0"/>
              <w:snapToGrid w:val="0"/>
              <w:spacing w:line="410" w:lineRule="exact"/>
              <w:jc w:val="center"/>
              <w:rPr>
                <w:sz w:val="28"/>
              </w:rPr>
            </w:pPr>
            <w:r>
              <w:rPr>
                <w:sz w:val="28"/>
              </w:rPr>
              <w:t>旅游接待</w:t>
            </w:r>
          </w:p>
        </w:tc>
        <w:tc>
          <w:tcPr>
            <w:tcW w:w="36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14759E5">
            <w:pPr>
              <w:adjustRightInd w:val="0"/>
              <w:snapToGrid w:val="0"/>
              <w:spacing w:line="410" w:lineRule="exact"/>
              <w:rPr>
                <w:sz w:val="28"/>
              </w:rPr>
            </w:pPr>
            <w:r>
              <w:rPr>
                <w:sz w:val="28"/>
              </w:rPr>
              <w:t>游客接待量（万人次）</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4357799">
            <w:pPr>
              <w:adjustRightInd w:val="0"/>
              <w:snapToGrid w:val="0"/>
              <w:spacing w:line="410" w:lineRule="exact"/>
              <w:jc w:val="center"/>
              <w:rPr>
                <w:sz w:val="28"/>
              </w:rPr>
            </w:pPr>
            <w:r>
              <w:rPr>
                <w:sz w:val="28"/>
              </w:rPr>
              <w:t>470</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B366739">
            <w:pPr>
              <w:adjustRightInd w:val="0"/>
              <w:snapToGrid w:val="0"/>
              <w:spacing w:line="410" w:lineRule="exact"/>
              <w:jc w:val="center"/>
              <w:rPr>
                <w:sz w:val="28"/>
              </w:rPr>
            </w:pPr>
            <w:r>
              <w:rPr>
                <w:sz w:val="28"/>
              </w:rPr>
              <w:t>510</w:t>
            </w:r>
          </w:p>
        </w:tc>
      </w:tr>
      <w:tr w14:paraId="4C673B4F">
        <w:tblPrEx>
          <w:tblCellMar>
            <w:top w:w="0" w:type="dxa"/>
            <w:left w:w="0" w:type="dxa"/>
            <w:bottom w:w="0" w:type="dxa"/>
            <w:right w:w="0" w:type="dxa"/>
          </w:tblCellMar>
        </w:tblPrEx>
        <w:trPr>
          <w:trHeight w:val="442" w:hRule="atLeast"/>
          <w:jc w:val="center"/>
        </w:trPr>
        <w:tc>
          <w:tcPr>
            <w:tcW w:w="892"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413E0536">
            <w:pPr>
              <w:adjustRightInd w:val="0"/>
              <w:snapToGrid w:val="0"/>
              <w:spacing w:line="410" w:lineRule="exact"/>
              <w:jc w:val="center"/>
              <w:rPr>
                <w:sz w:val="28"/>
              </w:rPr>
            </w:pPr>
          </w:p>
        </w:tc>
        <w:tc>
          <w:tcPr>
            <w:tcW w:w="1400" w:type="dxa"/>
            <w:gridSpan w:val="2"/>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4C0C6EC1">
            <w:pPr>
              <w:adjustRightInd w:val="0"/>
              <w:snapToGrid w:val="0"/>
              <w:spacing w:line="410" w:lineRule="exact"/>
              <w:rPr>
                <w:sz w:val="28"/>
              </w:rPr>
            </w:pPr>
          </w:p>
        </w:tc>
        <w:tc>
          <w:tcPr>
            <w:tcW w:w="36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C05AD94">
            <w:pPr>
              <w:adjustRightInd w:val="0"/>
              <w:snapToGrid w:val="0"/>
              <w:spacing w:line="410" w:lineRule="exact"/>
              <w:rPr>
                <w:sz w:val="28"/>
              </w:rPr>
            </w:pPr>
            <w:r>
              <w:rPr>
                <w:sz w:val="28"/>
              </w:rPr>
              <w:t>旅游综合收入增速（%）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7B4FED4">
            <w:pPr>
              <w:adjustRightInd w:val="0"/>
              <w:snapToGrid w:val="0"/>
              <w:spacing w:line="410" w:lineRule="exact"/>
              <w:jc w:val="center"/>
              <w:rPr>
                <w:sz w:val="28"/>
              </w:rPr>
            </w:pPr>
            <w:r>
              <w:rPr>
                <w:sz w:val="28"/>
              </w:rPr>
              <w:t>10</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556FB3F">
            <w:pPr>
              <w:adjustRightInd w:val="0"/>
              <w:snapToGrid w:val="0"/>
              <w:spacing w:line="410" w:lineRule="exact"/>
              <w:jc w:val="center"/>
              <w:rPr>
                <w:sz w:val="28"/>
              </w:rPr>
            </w:pPr>
            <w:r>
              <w:rPr>
                <w:sz w:val="28"/>
              </w:rPr>
              <w:t>16</w:t>
            </w:r>
          </w:p>
        </w:tc>
      </w:tr>
      <w:tr w14:paraId="522E2DEF">
        <w:tblPrEx>
          <w:tblCellMar>
            <w:top w:w="0" w:type="dxa"/>
            <w:left w:w="0" w:type="dxa"/>
            <w:bottom w:w="0" w:type="dxa"/>
            <w:right w:w="0" w:type="dxa"/>
          </w:tblCellMar>
        </w:tblPrEx>
        <w:trPr>
          <w:trHeight w:val="535"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4A853EE">
            <w:pPr>
              <w:adjustRightInd w:val="0"/>
              <w:snapToGrid w:val="0"/>
              <w:spacing w:line="410" w:lineRule="exact"/>
              <w:jc w:val="center"/>
              <w:rPr>
                <w:sz w:val="28"/>
              </w:rPr>
            </w:pPr>
            <w:r>
              <w:rPr>
                <w:b/>
                <w:bCs/>
                <w:sz w:val="28"/>
              </w:rPr>
              <w:t>二</w:t>
            </w:r>
          </w:p>
        </w:tc>
        <w:tc>
          <w:tcPr>
            <w:tcW w:w="9005" w:type="dxa"/>
            <w:gridSpan w:val="5"/>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14860F84">
            <w:pPr>
              <w:adjustRightInd w:val="0"/>
              <w:snapToGrid w:val="0"/>
              <w:spacing w:line="410" w:lineRule="exact"/>
              <w:rPr>
                <w:b/>
                <w:bCs/>
                <w:sz w:val="28"/>
              </w:rPr>
            </w:pPr>
            <w:r>
              <w:rPr>
                <w:b/>
                <w:bCs/>
                <w:sz w:val="28"/>
              </w:rPr>
              <w:t>创造高品质生活</w:t>
            </w:r>
          </w:p>
        </w:tc>
      </w:tr>
      <w:tr w14:paraId="73965CCD">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92AC4BA">
            <w:pPr>
              <w:adjustRightInd w:val="0"/>
              <w:snapToGrid w:val="0"/>
              <w:spacing w:line="410" w:lineRule="exact"/>
              <w:jc w:val="center"/>
              <w:rPr>
                <w:sz w:val="28"/>
              </w:rPr>
            </w:pPr>
            <w:r>
              <w:rPr>
                <w:sz w:val="28"/>
              </w:rPr>
              <w:t>16</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6278762">
            <w:pPr>
              <w:adjustRightInd w:val="0"/>
              <w:snapToGrid w:val="0"/>
              <w:spacing w:line="360" w:lineRule="exact"/>
              <w:rPr>
                <w:sz w:val="28"/>
              </w:rPr>
            </w:pPr>
            <w:r>
              <w:rPr>
                <w:sz w:val="28"/>
              </w:rPr>
              <w:t>城镇常住居民人均可支配收入增速（%）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2851B57">
            <w:pPr>
              <w:adjustRightInd w:val="0"/>
              <w:snapToGrid w:val="0"/>
              <w:spacing w:line="410" w:lineRule="exact"/>
              <w:jc w:val="center"/>
              <w:rPr>
                <w:sz w:val="28"/>
              </w:rPr>
            </w:pPr>
            <w:r>
              <w:rPr>
                <w:sz w:val="28"/>
              </w:rPr>
              <w:t>7左右</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60E7436">
            <w:pPr>
              <w:adjustRightInd w:val="0"/>
              <w:snapToGrid w:val="0"/>
              <w:spacing w:line="410" w:lineRule="exact"/>
              <w:jc w:val="center"/>
              <w:rPr>
                <w:sz w:val="28"/>
              </w:rPr>
            </w:pPr>
            <w:r>
              <w:rPr>
                <w:sz w:val="28"/>
              </w:rPr>
              <w:t>4</w:t>
            </w:r>
          </w:p>
        </w:tc>
      </w:tr>
      <w:tr w14:paraId="5324B435">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5799821">
            <w:pPr>
              <w:adjustRightInd w:val="0"/>
              <w:snapToGrid w:val="0"/>
              <w:spacing w:line="410" w:lineRule="exact"/>
              <w:jc w:val="center"/>
              <w:rPr>
                <w:sz w:val="28"/>
              </w:rPr>
            </w:pPr>
            <w:r>
              <w:rPr>
                <w:sz w:val="28"/>
              </w:rPr>
              <w:t>17</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897A35">
            <w:pPr>
              <w:adjustRightInd w:val="0"/>
              <w:snapToGrid w:val="0"/>
              <w:spacing w:line="360" w:lineRule="exact"/>
              <w:rPr>
                <w:sz w:val="28"/>
              </w:rPr>
            </w:pPr>
            <w:r>
              <w:rPr>
                <w:sz w:val="28"/>
              </w:rPr>
              <w:t>农村常住居民人均可支配收入增速（%）</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54B1596">
            <w:pPr>
              <w:adjustRightInd w:val="0"/>
              <w:snapToGrid w:val="0"/>
              <w:spacing w:line="410" w:lineRule="exact"/>
              <w:jc w:val="center"/>
              <w:rPr>
                <w:sz w:val="28"/>
              </w:rPr>
            </w:pPr>
            <w:r>
              <w:rPr>
                <w:sz w:val="28"/>
              </w:rPr>
              <w:t>9左右</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0C9AD17">
            <w:pPr>
              <w:adjustRightInd w:val="0"/>
              <w:snapToGrid w:val="0"/>
              <w:spacing w:line="410" w:lineRule="exact"/>
              <w:jc w:val="center"/>
              <w:rPr>
                <w:sz w:val="28"/>
              </w:rPr>
            </w:pPr>
            <w:r>
              <w:rPr>
                <w:sz w:val="28"/>
              </w:rPr>
              <w:t>7.1</w:t>
            </w:r>
          </w:p>
        </w:tc>
      </w:tr>
      <w:tr w14:paraId="570841B8">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EEE8AEE">
            <w:pPr>
              <w:adjustRightInd w:val="0"/>
              <w:snapToGrid w:val="0"/>
              <w:spacing w:line="410" w:lineRule="exact"/>
              <w:jc w:val="center"/>
              <w:rPr>
                <w:sz w:val="28"/>
              </w:rPr>
            </w:pPr>
            <w:r>
              <w:rPr>
                <w:sz w:val="28"/>
              </w:rPr>
              <w:t>18</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C9F4D0D">
            <w:pPr>
              <w:adjustRightInd w:val="0"/>
              <w:snapToGrid w:val="0"/>
              <w:spacing w:line="410" w:lineRule="exact"/>
              <w:rPr>
                <w:sz w:val="28"/>
              </w:rPr>
            </w:pPr>
            <w:r>
              <w:rPr>
                <w:sz w:val="28"/>
              </w:rPr>
              <w:t>新增城镇就业（人）</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74D5CF3">
            <w:pPr>
              <w:adjustRightInd w:val="0"/>
              <w:snapToGrid w:val="0"/>
              <w:spacing w:line="410" w:lineRule="exact"/>
              <w:jc w:val="center"/>
              <w:rPr>
                <w:sz w:val="28"/>
              </w:rPr>
            </w:pPr>
            <w:r>
              <w:rPr>
                <w:sz w:val="28"/>
              </w:rPr>
              <w:t>1500</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1E0A319">
            <w:pPr>
              <w:adjustRightInd w:val="0"/>
              <w:snapToGrid w:val="0"/>
              <w:spacing w:line="410" w:lineRule="exact"/>
              <w:jc w:val="center"/>
              <w:rPr>
                <w:sz w:val="28"/>
              </w:rPr>
            </w:pPr>
            <w:r>
              <w:rPr>
                <w:sz w:val="28"/>
              </w:rPr>
              <w:t>2901</w:t>
            </w:r>
          </w:p>
        </w:tc>
      </w:tr>
      <w:tr w14:paraId="4BCE4F6A">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B56BAFF">
            <w:pPr>
              <w:adjustRightInd w:val="0"/>
              <w:snapToGrid w:val="0"/>
              <w:spacing w:line="410" w:lineRule="exact"/>
              <w:jc w:val="center"/>
              <w:rPr>
                <w:sz w:val="28"/>
              </w:rPr>
            </w:pPr>
            <w:r>
              <w:rPr>
                <w:sz w:val="28"/>
              </w:rPr>
              <w:t>19</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D312C11">
            <w:pPr>
              <w:adjustRightInd w:val="0"/>
              <w:snapToGrid w:val="0"/>
              <w:spacing w:line="410" w:lineRule="exact"/>
              <w:rPr>
                <w:sz w:val="28"/>
              </w:rPr>
            </w:pPr>
            <w:r>
              <w:rPr>
                <w:sz w:val="28"/>
              </w:rPr>
              <w:t>城镇调查失业率（%）</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F65E290">
            <w:pPr>
              <w:adjustRightInd w:val="0"/>
              <w:snapToGrid w:val="0"/>
              <w:spacing w:line="410" w:lineRule="exact"/>
              <w:jc w:val="center"/>
              <w:rPr>
                <w:sz w:val="28"/>
              </w:rPr>
            </w:pPr>
            <w:r>
              <w:rPr>
                <w:sz w:val="28"/>
              </w:rPr>
              <w:t>&lt;5.5</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B94E59E">
            <w:pPr>
              <w:adjustRightInd w:val="0"/>
              <w:snapToGrid w:val="0"/>
              <w:spacing w:line="410" w:lineRule="exact"/>
              <w:jc w:val="center"/>
              <w:rPr>
                <w:sz w:val="28"/>
              </w:rPr>
            </w:pPr>
            <w:r>
              <w:rPr>
                <w:sz w:val="28"/>
              </w:rPr>
              <w:t>&lt;5.5</w:t>
            </w:r>
          </w:p>
        </w:tc>
      </w:tr>
      <w:tr w14:paraId="0B18ED49">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180F038">
            <w:pPr>
              <w:adjustRightInd w:val="0"/>
              <w:snapToGrid w:val="0"/>
              <w:spacing w:line="410" w:lineRule="exact"/>
              <w:jc w:val="center"/>
              <w:rPr>
                <w:sz w:val="28"/>
              </w:rPr>
            </w:pPr>
            <w:r>
              <w:rPr>
                <w:sz w:val="28"/>
              </w:rPr>
              <w:t>20</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ED42813">
            <w:pPr>
              <w:adjustRightInd w:val="0"/>
              <w:snapToGrid w:val="0"/>
              <w:spacing w:line="410" w:lineRule="exact"/>
              <w:rPr>
                <w:sz w:val="28"/>
              </w:rPr>
            </w:pPr>
            <w:r>
              <w:rPr>
                <w:sz w:val="28"/>
              </w:rPr>
              <w:t>劳动年龄人口平均受教育年限（年）</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89206C5">
            <w:pPr>
              <w:adjustRightInd w:val="0"/>
              <w:snapToGrid w:val="0"/>
              <w:spacing w:line="410" w:lineRule="exact"/>
              <w:jc w:val="center"/>
              <w:rPr>
                <w:sz w:val="28"/>
              </w:rPr>
            </w:pPr>
            <w:r>
              <w:rPr>
                <w:sz w:val="28"/>
              </w:rPr>
              <w:t>10.8</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7C5D3E8">
            <w:pPr>
              <w:adjustRightInd w:val="0"/>
              <w:snapToGrid w:val="0"/>
              <w:spacing w:line="410" w:lineRule="exact"/>
              <w:jc w:val="center"/>
              <w:rPr>
                <w:sz w:val="28"/>
              </w:rPr>
            </w:pPr>
            <w:r>
              <w:rPr>
                <w:sz w:val="28"/>
              </w:rPr>
              <w:t>10.8</w:t>
            </w:r>
          </w:p>
        </w:tc>
      </w:tr>
      <w:tr w14:paraId="663F0A02">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24A4C8">
            <w:pPr>
              <w:adjustRightInd w:val="0"/>
              <w:snapToGrid w:val="0"/>
              <w:spacing w:line="410" w:lineRule="exact"/>
              <w:jc w:val="center"/>
              <w:rPr>
                <w:sz w:val="28"/>
              </w:rPr>
            </w:pPr>
            <w:r>
              <w:rPr>
                <w:sz w:val="28"/>
              </w:rPr>
              <w:t>21</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FBF9217">
            <w:pPr>
              <w:adjustRightInd w:val="0"/>
              <w:snapToGrid w:val="0"/>
              <w:spacing w:line="410" w:lineRule="exact"/>
              <w:rPr>
                <w:sz w:val="28"/>
              </w:rPr>
            </w:pPr>
            <w:r>
              <w:rPr>
                <w:sz w:val="28"/>
              </w:rPr>
              <w:t>人均预期寿命（岁）</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4D9315F">
            <w:pPr>
              <w:adjustRightInd w:val="0"/>
              <w:snapToGrid w:val="0"/>
              <w:spacing w:line="410" w:lineRule="exact"/>
              <w:jc w:val="center"/>
              <w:rPr>
                <w:sz w:val="28"/>
              </w:rPr>
            </w:pPr>
            <w:r>
              <w:rPr>
                <w:sz w:val="28"/>
              </w:rPr>
              <w:t>76.2</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E88324A">
            <w:pPr>
              <w:adjustRightInd w:val="0"/>
              <w:snapToGrid w:val="0"/>
              <w:spacing w:line="410" w:lineRule="exact"/>
              <w:jc w:val="center"/>
              <w:rPr>
                <w:sz w:val="28"/>
              </w:rPr>
            </w:pPr>
            <w:r>
              <w:rPr>
                <w:sz w:val="28"/>
              </w:rPr>
              <w:t>76.2</w:t>
            </w:r>
          </w:p>
        </w:tc>
      </w:tr>
      <w:tr w14:paraId="6C86AD42">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5F3ADB9">
            <w:pPr>
              <w:adjustRightInd w:val="0"/>
              <w:snapToGrid w:val="0"/>
              <w:spacing w:line="410" w:lineRule="exact"/>
              <w:jc w:val="center"/>
              <w:rPr>
                <w:sz w:val="28"/>
              </w:rPr>
            </w:pPr>
            <w:r>
              <w:rPr>
                <w:sz w:val="28"/>
              </w:rPr>
              <w:t>22</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40CFE28">
            <w:pPr>
              <w:adjustRightInd w:val="0"/>
              <w:snapToGrid w:val="0"/>
              <w:spacing w:line="410" w:lineRule="exact"/>
              <w:rPr>
                <w:sz w:val="28"/>
              </w:rPr>
            </w:pPr>
            <w:r>
              <w:rPr>
                <w:sz w:val="28"/>
              </w:rPr>
              <w:t>每千人口拥有执业（助理）医师数（人）</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1FB75A2">
            <w:pPr>
              <w:adjustRightInd w:val="0"/>
              <w:snapToGrid w:val="0"/>
              <w:spacing w:line="410" w:lineRule="exact"/>
              <w:jc w:val="center"/>
              <w:rPr>
                <w:sz w:val="28"/>
              </w:rPr>
            </w:pPr>
            <w:r>
              <w:rPr>
                <w:sz w:val="28"/>
              </w:rPr>
              <w:t>2.7</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6CE9E0">
            <w:pPr>
              <w:adjustRightInd w:val="0"/>
              <w:snapToGrid w:val="0"/>
              <w:spacing w:line="410" w:lineRule="exact"/>
              <w:jc w:val="center"/>
              <w:rPr>
                <w:sz w:val="28"/>
              </w:rPr>
            </w:pPr>
            <w:r>
              <w:rPr>
                <w:sz w:val="28"/>
              </w:rPr>
              <w:t>2.7</w:t>
            </w:r>
          </w:p>
        </w:tc>
      </w:tr>
      <w:tr w14:paraId="111AD2A8">
        <w:tblPrEx>
          <w:tblCellMar>
            <w:top w:w="0" w:type="dxa"/>
            <w:left w:w="0" w:type="dxa"/>
            <w:bottom w:w="0" w:type="dxa"/>
            <w:right w:w="0" w:type="dxa"/>
          </w:tblCellMar>
        </w:tblPrEx>
        <w:trPr>
          <w:trHeight w:val="556"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73A8CF">
            <w:pPr>
              <w:adjustRightInd w:val="0"/>
              <w:snapToGrid w:val="0"/>
              <w:spacing w:line="410" w:lineRule="exact"/>
              <w:jc w:val="center"/>
              <w:rPr>
                <w:sz w:val="28"/>
              </w:rPr>
            </w:pPr>
            <w:r>
              <w:rPr>
                <w:b/>
                <w:bCs/>
                <w:sz w:val="28"/>
              </w:rPr>
              <w:t>三</w:t>
            </w:r>
          </w:p>
        </w:tc>
        <w:tc>
          <w:tcPr>
            <w:tcW w:w="9005"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9333AA3">
            <w:pPr>
              <w:adjustRightInd w:val="0"/>
              <w:snapToGrid w:val="0"/>
              <w:spacing w:line="410" w:lineRule="exact"/>
              <w:rPr>
                <w:b/>
                <w:bCs/>
                <w:sz w:val="28"/>
              </w:rPr>
            </w:pPr>
            <w:r>
              <w:rPr>
                <w:b/>
                <w:bCs/>
                <w:sz w:val="28"/>
              </w:rPr>
              <w:t>山清水秀美丽之地建设</w:t>
            </w:r>
          </w:p>
        </w:tc>
      </w:tr>
      <w:tr w14:paraId="7C62D36B">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4E9B411">
            <w:pPr>
              <w:adjustRightInd w:val="0"/>
              <w:snapToGrid w:val="0"/>
              <w:spacing w:line="410" w:lineRule="exact"/>
              <w:jc w:val="center"/>
              <w:rPr>
                <w:sz w:val="28"/>
              </w:rPr>
            </w:pPr>
            <w:r>
              <w:rPr>
                <w:sz w:val="28"/>
              </w:rPr>
              <w:t>23</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C7CE7FF">
            <w:pPr>
              <w:adjustRightInd w:val="0"/>
              <w:snapToGrid w:val="0"/>
              <w:spacing w:line="410" w:lineRule="exact"/>
              <w:rPr>
                <w:sz w:val="28"/>
              </w:rPr>
            </w:pPr>
            <w:r>
              <w:rPr>
                <w:sz w:val="28"/>
              </w:rPr>
              <w:t>环境空气质量优良天数（天）</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9CAA15B">
            <w:pPr>
              <w:adjustRightInd w:val="0"/>
              <w:snapToGrid w:val="0"/>
              <w:spacing w:line="410" w:lineRule="exact"/>
              <w:jc w:val="center"/>
              <w:rPr>
                <w:sz w:val="28"/>
              </w:rPr>
            </w:pPr>
            <w:r>
              <w:rPr>
                <w:sz w:val="28"/>
              </w:rPr>
              <w:t>＞350</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79897DF">
            <w:pPr>
              <w:adjustRightInd w:val="0"/>
              <w:snapToGrid w:val="0"/>
              <w:spacing w:line="410" w:lineRule="exact"/>
              <w:jc w:val="center"/>
              <w:rPr>
                <w:sz w:val="28"/>
              </w:rPr>
            </w:pPr>
            <w:r>
              <w:rPr>
                <w:sz w:val="28"/>
              </w:rPr>
              <w:t>360</w:t>
            </w:r>
          </w:p>
        </w:tc>
      </w:tr>
      <w:tr w14:paraId="733BB8C8">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A538E3E">
            <w:pPr>
              <w:adjustRightInd w:val="0"/>
              <w:snapToGrid w:val="0"/>
              <w:spacing w:line="410" w:lineRule="exact"/>
              <w:jc w:val="center"/>
              <w:rPr>
                <w:sz w:val="28"/>
              </w:rPr>
            </w:pPr>
            <w:r>
              <w:rPr>
                <w:sz w:val="28"/>
              </w:rPr>
              <w:t>24</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2E2955D">
            <w:pPr>
              <w:adjustRightInd w:val="0"/>
              <w:snapToGrid w:val="0"/>
              <w:spacing w:line="410" w:lineRule="exact"/>
              <w:rPr>
                <w:sz w:val="28"/>
              </w:rPr>
            </w:pPr>
            <w:r>
              <w:rPr>
                <w:sz w:val="28"/>
              </w:rPr>
              <w:t>森林蓄积量（万立方米)</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993653C">
            <w:pPr>
              <w:adjustRightInd w:val="0"/>
              <w:snapToGrid w:val="0"/>
              <w:spacing w:line="410" w:lineRule="exact"/>
              <w:jc w:val="center"/>
              <w:rPr>
                <w:sz w:val="28"/>
              </w:rPr>
            </w:pPr>
            <w:r>
              <w:rPr>
                <w:sz w:val="28"/>
              </w:rPr>
              <w:t>1720</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971B75E">
            <w:pPr>
              <w:adjustRightInd w:val="0"/>
              <w:snapToGrid w:val="0"/>
              <w:spacing w:line="410" w:lineRule="exact"/>
              <w:jc w:val="center"/>
              <w:rPr>
                <w:sz w:val="28"/>
              </w:rPr>
            </w:pPr>
            <w:r>
              <w:rPr>
                <w:sz w:val="28"/>
              </w:rPr>
              <w:t>1800</w:t>
            </w:r>
          </w:p>
        </w:tc>
      </w:tr>
      <w:tr w14:paraId="6C7A3B7C">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3FE21D4">
            <w:pPr>
              <w:adjustRightInd w:val="0"/>
              <w:snapToGrid w:val="0"/>
              <w:spacing w:line="410" w:lineRule="exact"/>
              <w:jc w:val="center"/>
              <w:rPr>
                <w:sz w:val="28"/>
              </w:rPr>
            </w:pPr>
            <w:r>
              <w:rPr>
                <w:sz w:val="28"/>
              </w:rPr>
              <w:t>25</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1F7CFFD">
            <w:pPr>
              <w:adjustRightInd w:val="0"/>
              <w:snapToGrid w:val="0"/>
              <w:spacing w:line="410" w:lineRule="exact"/>
              <w:rPr>
                <w:sz w:val="28"/>
              </w:rPr>
            </w:pPr>
            <w:r>
              <w:rPr>
                <w:sz w:val="28"/>
              </w:rPr>
              <w:t>地表水达到或好于Ⅲ类水体比例（%）</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D975665">
            <w:pPr>
              <w:adjustRightInd w:val="0"/>
              <w:snapToGrid w:val="0"/>
              <w:spacing w:line="410" w:lineRule="exact"/>
              <w:jc w:val="center"/>
              <w:rPr>
                <w:sz w:val="28"/>
              </w:rPr>
            </w:pPr>
            <w:r>
              <w:rPr>
                <w:sz w:val="28"/>
              </w:rPr>
              <w:t>100</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BE8A94">
            <w:pPr>
              <w:adjustRightInd w:val="0"/>
              <w:snapToGrid w:val="0"/>
              <w:spacing w:line="410" w:lineRule="exact"/>
              <w:jc w:val="center"/>
              <w:rPr>
                <w:sz w:val="28"/>
              </w:rPr>
            </w:pPr>
            <w:r>
              <w:rPr>
                <w:sz w:val="28"/>
              </w:rPr>
              <w:t>100</w:t>
            </w:r>
          </w:p>
        </w:tc>
      </w:tr>
      <w:tr w14:paraId="3CD2F94C">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4C0CEA7">
            <w:pPr>
              <w:adjustRightInd w:val="0"/>
              <w:snapToGrid w:val="0"/>
              <w:spacing w:line="410" w:lineRule="exact"/>
              <w:jc w:val="center"/>
              <w:rPr>
                <w:sz w:val="28"/>
              </w:rPr>
            </w:pPr>
            <w:r>
              <w:rPr>
                <w:sz w:val="28"/>
              </w:rPr>
              <w:t>26</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5BA07C2">
            <w:pPr>
              <w:adjustRightInd w:val="0"/>
              <w:snapToGrid w:val="0"/>
              <w:spacing w:line="410" w:lineRule="exact"/>
              <w:rPr>
                <w:sz w:val="28"/>
              </w:rPr>
            </w:pPr>
            <w:r>
              <w:rPr>
                <w:sz w:val="28"/>
              </w:rPr>
              <w:t>城镇生活垃圾无害化处理率（%）</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08DCBFE">
            <w:pPr>
              <w:adjustRightInd w:val="0"/>
              <w:snapToGrid w:val="0"/>
              <w:spacing w:line="410" w:lineRule="exact"/>
              <w:jc w:val="center"/>
              <w:rPr>
                <w:sz w:val="28"/>
              </w:rPr>
            </w:pPr>
            <w:r>
              <w:rPr>
                <w:sz w:val="28"/>
              </w:rPr>
              <w:t>100</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F2B593C">
            <w:pPr>
              <w:adjustRightInd w:val="0"/>
              <w:snapToGrid w:val="0"/>
              <w:spacing w:line="410" w:lineRule="exact"/>
              <w:jc w:val="center"/>
              <w:rPr>
                <w:sz w:val="28"/>
              </w:rPr>
            </w:pPr>
            <w:r>
              <w:rPr>
                <w:sz w:val="28"/>
              </w:rPr>
              <w:t>100</w:t>
            </w:r>
          </w:p>
        </w:tc>
      </w:tr>
      <w:tr w14:paraId="60A2400E">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0C20B8D">
            <w:pPr>
              <w:adjustRightInd w:val="0"/>
              <w:snapToGrid w:val="0"/>
              <w:spacing w:line="410" w:lineRule="exact"/>
              <w:jc w:val="center"/>
              <w:rPr>
                <w:sz w:val="28"/>
              </w:rPr>
            </w:pPr>
            <w:r>
              <w:rPr>
                <w:sz w:val="28"/>
              </w:rPr>
              <w:t>27</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51FDECF">
            <w:pPr>
              <w:adjustRightInd w:val="0"/>
              <w:snapToGrid w:val="0"/>
              <w:spacing w:line="410" w:lineRule="exact"/>
              <w:rPr>
                <w:sz w:val="28"/>
              </w:rPr>
            </w:pPr>
            <w:r>
              <w:rPr>
                <w:sz w:val="28"/>
              </w:rPr>
              <w:t>农村无害化卫生厕所普及率（%）</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D20FF29">
            <w:pPr>
              <w:adjustRightInd w:val="0"/>
              <w:snapToGrid w:val="0"/>
              <w:spacing w:line="410" w:lineRule="exact"/>
              <w:jc w:val="center"/>
              <w:rPr>
                <w:sz w:val="28"/>
              </w:rPr>
            </w:pPr>
            <w:r>
              <w:rPr>
                <w:sz w:val="28"/>
              </w:rPr>
              <w:t>75</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11876B7">
            <w:pPr>
              <w:adjustRightInd w:val="0"/>
              <w:snapToGrid w:val="0"/>
              <w:spacing w:line="410" w:lineRule="exact"/>
              <w:jc w:val="center"/>
              <w:rPr>
                <w:sz w:val="28"/>
              </w:rPr>
            </w:pPr>
            <w:r>
              <w:rPr>
                <w:sz w:val="28"/>
              </w:rPr>
              <w:t>76</w:t>
            </w:r>
          </w:p>
        </w:tc>
      </w:tr>
      <w:tr w14:paraId="5FB52326">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CE8687A">
            <w:pPr>
              <w:adjustRightInd w:val="0"/>
              <w:snapToGrid w:val="0"/>
              <w:spacing w:line="410" w:lineRule="exact"/>
              <w:jc w:val="center"/>
              <w:rPr>
                <w:sz w:val="28"/>
              </w:rPr>
            </w:pPr>
            <w:r>
              <w:rPr>
                <w:sz w:val="28"/>
              </w:rPr>
              <w:t>28</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0056CB3">
            <w:pPr>
              <w:adjustRightInd w:val="0"/>
              <w:snapToGrid w:val="0"/>
              <w:spacing w:line="410" w:lineRule="exact"/>
              <w:rPr>
                <w:sz w:val="28"/>
              </w:rPr>
            </w:pPr>
            <w:r>
              <w:rPr>
                <w:sz w:val="28"/>
              </w:rPr>
              <w:t>单位地区生产总值能源消耗降低（%）</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54CF0C2">
            <w:pPr>
              <w:adjustRightInd w:val="0"/>
              <w:snapToGrid w:val="0"/>
              <w:spacing w:line="410" w:lineRule="exact"/>
              <w:jc w:val="center"/>
              <w:rPr>
                <w:sz w:val="28"/>
              </w:rPr>
            </w:pPr>
            <w:r>
              <w:rPr>
                <w:sz w:val="28"/>
              </w:rPr>
              <w:t>3.6</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86931B3">
            <w:pPr>
              <w:adjustRightInd w:val="0"/>
              <w:snapToGrid w:val="0"/>
              <w:spacing w:line="410" w:lineRule="exact"/>
              <w:jc w:val="center"/>
              <w:rPr>
                <w:sz w:val="28"/>
              </w:rPr>
            </w:pPr>
            <w:r>
              <w:rPr>
                <w:sz w:val="28"/>
              </w:rPr>
              <w:t>3.6</w:t>
            </w:r>
          </w:p>
        </w:tc>
      </w:tr>
      <w:tr w14:paraId="3C238AE0">
        <w:tblPrEx>
          <w:tblCellMar>
            <w:top w:w="0" w:type="dxa"/>
            <w:left w:w="0" w:type="dxa"/>
            <w:bottom w:w="0" w:type="dxa"/>
            <w:right w:w="0" w:type="dxa"/>
          </w:tblCellMar>
        </w:tblPrEx>
        <w:trPr>
          <w:trHeight w:val="525"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8968455">
            <w:pPr>
              <w:adjustRightInd w:val="0"/>
              <w:snapToGrid w:val="0"/>
              <w:spacing w:line="410" w:lineRule="exact"/>
              <w:jc w:val="center"/>
              <w:rPr>
                <w:sz w:val="28"/>
              </w:rPr>
            </w:pPr>
            <w:r>
              <w:rPr>
                <w:b/>
                <w:bCs/>
                <w:sz w:val="28"/>
              </w:rPr>
              <w:t>四</w:t>
            </w:r>
          </w:p>
        </w:tc>
        <w:tc>
          <w:tcPr>
            <w:tcW w:w="9005"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9B11B50">
            <w:pPr>
              <w:adjustRightInd w:val="0"/>
              <w:snapToGrid w:val="0"/>
              <w:spacing w:line="410" w:lineRule="exact"/>
              <w:rPr>
                <w:b/>
                <w:bCs/>
                <w:sz w:val="28"/>
              </w:rPr>
            </w:pPr>
            <w:r>
              <w:rPr>
                <w:b/>
                <w:bCs/>
                <w:sz w:val="28"/>
              </w:rPr>
              <w:t>安全发展</w:t>
            </w:r>
          </w:p>
        </w:tc>
      </w:tr>
      <w:tr w14:paraId="1D06A0C3">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4173D20">
            <w:pPr>
              <w:adjustRightInd w:val="0"/>
              <w:snapToGrid w:val="0"/>
              <w:spacing w:line="410" w:lineRule="exact"/>
              <w:jc w:val="center"/>
              <w:rPr>
                <w:sz w:val="28"/>
              </w:rPr>
            </w:pPr>
            <w:r>
              <w:rPr>
                <w:sz w:val="28"/>
              </w:rPr>
              <w:t>29</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3AA58E7">
            <w:pPr>
              <w:adjustRightInd w:val="0"/>
              <w:snapToGrid w:val="0"/>
              <w:spacing w:line="410" w:lineRule="exact"/>
              <w:rPr>
                <w:sz w:val="28"/>
              </w:rPr>
            </w:pPr>
            <w:r>
              <w:rPr>
                <w:sz w:val="28"/>
              </w:rPr>
              <w:t>粮食综合生产能力（万吨）</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4253D8E">
            <w:pPr>
              <w:adjustRightInd w:val="0"/>
              <w:snapToGrid w:val="0"/>
              <w:spacing w:line="410" w:lineRule="exact"/>
              <w:jc w:val="center"/>
              <w:rPr>
                <w:sz w:val="28"/>
              </w:rPr>
            </w:pPr>
            <w:r>
              <w:rPr>
                <w:sz w:val="28"/>
              </w:rPr>
              <w:t>8.4</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7B86466">
            <w:pPr>
              <w:adjustRightInd w:val="0"/>
              <w:snapToGrid w:val="0"/>
              <w:spacing w:line="410" w:lineRule="exact"/>
              <w:jc w:val="center"/>
              <w:rPr>
                <w:sz w:val="28"/>
              </w:rPr>
            </w:pPr>
            <w:r>
              <w:rPr>
                <w:sz w:val="28"/>
              </w:rPr>
              <w:t>8.9</w:t>
            </w:r>
          </w:p>
        </w:tc>
      </w:tr>
      <w:tr w14:paraId="4E8617BA">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C467309">
            <w:pPr>
              <w:adjustRightInd w:val="0"/>
              <w:snapToGrid w:val="0"/>
              <w:spacing w:line="410" w:lineRule="exact"/>
              <w:jc w:val="center"/>
              <w:rPr>
                <w:sz w:val="28"/>
              </w:rPr>
            </w:pPr>
            <w:r>
              <w:rPr>
                <w:sz w:val="28"/>
              </w:rPr>
              <w:t>30</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3B1C3ED">
            <w:pPr>
              <w:adjustRightInd w:val="0"/>
              <w:snapToGrid w:val="0"/>
              <w:spacing w:line="410" w:lineRule="exact"/>
              <w:rPr>
                <w:sz w:val="28"/>
              </w:rPr>
            </w:pPr>
            <w:r>
              <w:rPr>
                <w:sz w:val="28"/>
              </w:rPr>
              <w:t>生产安全事故死亡人数</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7D28865">
            <w:pPr>
              <w:adjustRightInd w:val="0"/>
              <w:snapToGrid w:val="0"/>
              <w:spacing w:line="410" w:lineRule="exact"/>
              <w:jc w:val="center"/>
              <w:rPr>
                <w:sz w:val="28"/>
              </w:rPr>
            </w:pPr>
            <w:r>
              <w:rPr>
                <w:sz w:val="28"/>
              </w:rPr>
              <w:t>≤11</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8EECE41">
            <w:pPr>
              <w:adjustRightInd w:val="0"/>
              <w:snapToGrid w:val="0"/>
              <w:spacing w:line="410" w:lineRule="exact"/>
              <w:jc w:val="center"/>
              <w:rPr>
                <w:sz w:val="28"/>
              </w:rPr>
            </w:pPr>
            <w:r>
              <w:rPr>
                <w:sz w:val="28"/>
              </w:rPr>
              <w:t>4</w:t>
            </w:r>
          </w:p>
        </w:tc>
      </w:tr>
      <w:tr w14:paraId="404FE9DB">
        <w:tblPrEx>
          <w:tblCellMar>
            <w:top w:w="0" w:type="dxa"/>
            <w:left w:w="0" w:type="dxa"/>
            <w:bottom w:w="0" w:type="dxa"/>
            <w:right w:w="0" w:type="dxa"/>
          </w:tblCellMar>
        </w:tblPrEx>
        <w:trPr>
          <w:trHeight w:val="525"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8A9790C">
            <w:pPr>
              <w:adjustRightInd w:val="0"/>
              <w:snapToGrid w:val="0"/>
              <w:spacing w:line="410" w:lineRule="exact"/>
              <w:jc w:val="center"/>
              <w:rPr>
                <w:sz w:val="28"/>
              </w:rPr>
            </w:pPr>
            <w:r>
              <w:rPr>
                <w:b/>
                <w:bCs/>
                <w:sz w:val="28"/>
              </w:rPr>
              <w:t>五</w:t>
            </w:r>
          </w:p>
        </w:tc>
        <w:tc>
          <w:tcPr>
            <w:tcW w:w="9005"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AFF5F60">
            <w:pPr>
              <w:adjustRightInd w:val="0"/>
              <w:snapToGrid w:val="0"/>
              <w:spacing w:line="410" w:lineRule="exact"/>
              <w:rPr>
                <w:b/>
                <w:bCs/>
                <w:sz w:val="28"/>
              </w:rPr>
            </w:pPr>
            <w:r>
              <w:rPr>
                <w:b/>
                <w:bCs/>
                <w:sz w:val="28"/>
              </w:rPr>
              <w:t>企业成长计划</w:t>
            </w:r>
          </w:p>
        </w:tc>
      </w:tr>
      <w:tr w14:paraId="5D611BBE">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CC6B2C3">
            <w:pPr>
              <w:adjustRightInd w:val="0"/>
              <w:snapToGrid w:val="0"/>
              <w:spacing w:line="410" w:lineRule="exact"/>
              <w:jc w:val="center"/>
              <w:rPr>
                <w:sz w:val="28"/>
              </w:rPr>
            </w:pPr>
            <w:r>
              <w:rPr>
                <w:sz w:val="28"/>
              </w:rPr>
              <w:t>31</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E5D183B">
            <w:pPr>
              <w:adjustRightInd w:val="0"/>
              <w:snapToGrid w:val="0"/>
              <w:spacing w:line="410" w:lineRule="exact"/>
              <w:rPr>
                <w:sz w:val="28"/>
              </w:rPr>
            </w:pPr>
            <w:r>
              <w:rPr>
                <w:sz w:val="28"/>
              </w:rPr>
              <w:t>新增规模以上工业企业（家）</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C1E4510">
            <w:pPr>
              <w:adjustRightInd w:val="0"/>
              <w:snapToGrid w:val="0"/>
              <w:spacing w:line="410" w:lineRule="exact"/>
              <w:jc w:val="center"/>
              <w:rPr>
                <w:sz w:val="28"/>
              </w:rPr>
            </w:pPr>
            <w:r>
              <w:rPr>
                <w:sz w:val="28"/>
              </w:rPr>
              <w:t>6</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9699361">
            <w:pPr>
              <w:adjustRightInd w:val="0"/>
              <w:snapToGrid w:val="0"/>
              <w:spacing w:line="410" w:lineRule="exact"/>
              <w:jc w:val="center"/>
              <w:rPr>
                <w:sz w:val="28"/>
              </w:rPr>
            </w:pPr>
            <w:r>
              <w:rPr>
                <w:sz w:val="28"/>
              </w:rPr>
              <w:t>6</w:t>
            </w:r>
          </w:p>
        </w:tc>
      </w:tr>
      <w:tr w14:paraId="5B07306E">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45E2373">
            <w:pPr>
              <w:adjustRightInd w:val="0"/>
              <w:snapToGrid w:val="0"/>
              <w:spacing w:line="410" w:lineRule="exact"/>
              <w:jc w:val="center"/>
              <w:rPr>
                <w:sz w:val="28"/>
              </w:rPr>
            </w:pPr>
            <w:r>
              <w:rPr>
                <w:sz w:val="28"/>
              </w:rPr>
              <w:t>32</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463446C">
            <w:pPr>
              <w:adjustRightInd w:val="0"/>
              <w:snapToGrid w:val="0"/>
              <w:spacing w:line="410" w:lineRule="exact"/>
              <w:rPr>
                <w:sz w:val="28"/>
              </w:rPr>
            </w:pPr>
            <w:r>
              <w:rPr>
                <w:sz w:val="28"/>
              </w:rPr>
              <w:t>新增资质等级建筑业企业（家）</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456EA12">
            <w:pPr>
              <w:adjustRightInd w:val="0"/>
              <w:snapToGrid w:val="0"/>
              <w:spacing w:line="410" w:lineRule="exact"/>
              <w:jc w:val="center"/>
              <w:rPr>
                <w:sz w:val="28"/>
              </w:rPr>
            </w:pPr>
            <w:r>
              <w:rPr>
                <w:sz w:val="28"/>
              </w:rPr>
              <w:t>6</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5D4781C">
            <w:pPr>
              <w:adjustRightInd w:val="0"/>
              <w:snapToGrid w:val="0"/>
              <w:spacing w:line="410" w:lineRule="exact"/>
              <w:jc w:val="center"/>
              <w:rPr>
                <w:sz w:val="28"/>
              </w:rPr>
            </w:pPr>
            <w:r>
              <w:rPr>
                <w:sz w:val="28"/>
              </w:rPr>
              <w:t>6</w:t>
            </w:r>
          </w:p>
        </w:tc>
      </w:tr>
      <w:tr w14:paraId="2023678F">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ED75E2">
            <w:pPr>
              <w:adjustRightInd w:val="0"/>
              <w:snapToGrid w:val="0"/>
              <w:spacing w:line="410" w:lineRule="exact"/>
              <w:jc w:val="center"/>
              <w:rPr>
                <w:sz w:val="28"/>
              </w:rPr>
            </w:pPr>
            <w:r>
              <w:rPr>
                <w:sz w:val="28"/>
              </w:rPr>
              <w:t>33</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E13DC19">
            <w:pPr>
              <w:adjustRightInd w:val="0"/>
              <w:snapToGrid w:val="0"/>
              <w:spacing w:line="410" w:lineRule="exact"/>
              <w:rPr>
                <w:sz w:val="28"/>
              </w:rPr>
            </w:pPr>
            <w:r>
              <w:rPr>
                <w:sz w:val="28"/>
              </w:rPr>
              <w:t>新增规模以上服务业企业（家）</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F7BA3A4">
            <w:pPr>
              <w:adjustRightInd w:val="0"/>
              <w:snapToGrid w:val="0"/>
              <w:spacing w:line="410" w:lineRule="exact"/>
              <w:jc w:val="center"/>
              <w:rPr>
                <w:sz w:val="28"/>
              </w:rPr>
            </w:pPr>
            <w:r>
              <w:rPr>
                <w:sz w:val="28"/>
              </w:rPr>
              <w:t>6</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6194D11">
            <w:pPr>
              <w:adjustRightInd w:val="0"/>
              <w:snapToGrid w:val="0"/>
              <w:spacing w:line="410" w:lineRule="exact"/>
              <w:jc w:val="center"/>
              <w:rPr>
                <w:sz w:val="28"/>
              </w:rPr>
            </w:pPr>
            <w:r>
              <w:rPr>
                <w:sz w:val="28"/>
              </w:rPr>
              <w:t>5</w:t>
            </w:r>
          </w:p>
        </w:tc>
      </w:tr>
      <w:tr w14:paraId="66D508B9">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463DDF6">
            <w:pPr>
              <w:adjustRightInd w:val="0"/>
              <w:snapToGrid w:val="0"/>
              <w:spacing w:line="410" w:lineRule="exact"/>
              <w:jc w:val="center"/>
              <w:rPr>
                <w:sz w:val="28"/>
              </w:rPr>
            </w:pPr>
            <w:r>
              <w:rPr>
                <w:sz w:val="28"/>
              </w:rPr>
              <w:t>34</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4D36F9B">
            <w:pPr>
              <w:adjustRightInd w:val="0"/>
              <w:snapToGrid w:val="0"/>
              <w:spacing w:line="410" w:lineRule="exact"/>
              <w:rPr>
                <w:sz w:val="28"/>
              </w:rPr>
            </w:pPr>
            <w:r>
              <w:rPr>
                <w:sz w:val="28"/>
              </w:rPr>
              <w:t>新增限额以上商贸企业（家）</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2662156">
            <w:pPr>
              <w:adjustRightInd w:val="0"/>
              <w:snapToGrid w:val="0"/>
              <w:spacing w:line="410" w:lineRule="exact"/>
              <w:jc w:val="center"/>
              <w:rPr>
                <w:sz w:val="28"/>
              </w:rPr>
            </w:pPr>
            <w:r>
              <w:rPr>
                <w:sz w:val="28"/>
              </w:rPr>
              <w:t>3</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BC4AAAC">
            <w:pPr>
              <w:adjustRightInd w:val="0"/>
              <w:snapToGrid w:val="0"/>
              <w:spacing w:line="410" w:lineRule="exact"/>
              <w:jc w:val="center"/>
              <w:rPr>
                <w:sz w:val="28"/>
              </w:rPr>
            </w:pPr>
            <w:r>
              <w:rPr>
                <w:sz w:val="28"/>
              </w:rPr>
              <w:t>4</w:t>
            </w:r>
          </w:p>
        </w:tc>
      </w:tr>
      <w:tr w14:paraId="177AC919">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7D790F2">
            <w:pPr>
              <w:adjustRightInd w:val="0"/>
              <w:snapToGrid w:val="0"/>
              <w:spacing w:line="410" w:lineRule="exact"/>
              <w:jc w:val="center"/>
              <w:rPr>
                <w:sz w:val="28"/>
              </w:rPr>
            </w:pPr>
            <w:r>
              <w:rPr>
                <w:sz w:val="28"/>
              </w:rPr>
              <w:t>35</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61B4AAD">
            <w:pPr>
              <w:adjustRightInd w:val="0"/>
              <w:snapToGrid w:val="0"/>
              <w:spacing w:line="410" w:lineRule="exact"/>
              <w:rPr>
                <w:sz w:val="28"/>
              </w:rPr>
            </w:pPr>
            <w:r>
              <w:rPr>
                <w:sz w:val="28"/>
              </w:rPr>
              <w:t>新增高新技术企业（家）</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3C90450">
            <w:pPr>
              <w:adjustRightInd w:val="0"/>
              <w:snapToGrid w:val="0"/>
              <w:spacing w:line="410" w:lineRule="exact"/>
              <w:jc w:val="center"/>
              <w:rPr>
                <w:sz w:val="28"/>
              </w:rPr>
            </w:pPr>
            <w:r>
              <w:rPr>
                <w:sz w:val="28"/>
              </w:rPr>
              <w:t>3</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5DD3A26">
            <w:pPr>
              <w:adjustRightInd w:val="0"/>
              <w:snapToGrid w:val="0"/>
              <w:spacing w:line="410" w:lineRule="exact"/>
              <w:jc w:val="center"/>
              <w:rPr>
                <w:sz w:val="28"/>
              </w:rPr>
            </w:pPr>
            <w:r>
              <w:rPr>
                <w:sz w:val="28"/>
              </w:rPr>
              <w:t>6</w:t>
            </w:r>
          </w:p>
        </w:tc>
      </w:tr>
      <w:tr w14:paraId="102B0D5C">
        <w:tblPrEx>
          <w:tblCellMar>
            <w:top w:w="0" w:type="dxa"/>
            <w:left w:w="0" w:type="dxa"/>
            <w:bottom w:w="0" w:type="dxa"/>
            <w:right w:w="0" w:type="dxa"/>
          </w:tblCellMar>
        </w:tblPrEx>
        <w:trPr>
          <w:trHeight w:val="442"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CD63571">
            <w:pPr>
              <w:adjustRightInd w:val="0"/>
              <w:snapToGrid w:val="0"/>
              <w:spacing w:line="410" w:lineRule="exact"/>
              <w:jc w:val="center"/>
              <w:rPr>
                <w:sz w:val="28"/>
              </w:rPr>
            </w:pPr>
            <w:r>
              <w:rPr>
                <w:sz w:val="28"/>
              </w:rPr>
              <w:t>36</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27BC246">
            <w:pPr>
              <w:adjustRightInd w:val="0"/>
              <w:snapToGrid w:val="0"/>
              <w:spacing w:line="410" w:lineRule="exact"/>
              <w:rPr>
                <w:sz w:val="28"/>
              </w:rPr>
            </w:pPr>
            <w:r>
              <w:rPr>
                <w:sz w:val="28"/>
              </w:rPr>
              <w:t>新增科技型企业（家）</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7D011F4">
            <w:pPr>
              <w:adjustRightInd w:val="0"/>
              <w:snapToGrid w:val="0"/>
              <w:spacing w:line="410" w:lineRule="exact"/>
              <w:jc w:val="center"/>
              <w:rPr>
                <w:sz w:val="28"/>
              </w:rPr>
            </w:pPr>
            <w:r>
              <w:rPr>
                <w:sz w:val="28"/>
              </w:rPr>
              <w:t>27</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769A1A6">
            <w:pPr>
              <w:adjustRightInd w:val="0"/>
              <w:snapToGrid w:val="0"/>
              <w:spacing w:line="410" w:lineRule="exact"/>
              <w:jc w:val="center"/>
              <w:rPr>
                <w:sz w:val="28"/>
              </w:rPr>
            </w:pPr>
            <w:r>
              <w:rPr>
                <w:sz w:val="28"/>
              </w:rPr>
              <w:t>27</w:t>
            </w:r>
          </w:p>
        </w:tc>
      </w:tr>
      <w:tr w14:paraId="5C7D2876">
        <w:tblPrEx>
          <w:tblCellMar>
            <w:top w:w="0" w:type="dxa"/>
            <w:left w:w="0" w:type="dxa"/>
            <w:bottom w:w="0" w:type="dxa"/>
            <w:right w:w="0" w:type="dxa"/>
          </w:tblCellMar>
        </w:tblPrEx>
        <w:trPr>
          <w:trHeight w:val="463" w:hRule="atLeast"/>
          <w:jc w:val="center"/>
        </w:trPr>
        <w:tc>
          <w:tcPr>
            <w:tcW w:w="89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28A525C">
            <w:pPr>
              <w:adjustRightInd w:val="0"/>
              <w:snapToGrid w:val="0"/>
              <w:spacing w:line="410" w:lineRule="exact"/>
              <w:jc w:val="center"/>
              <w:rPr>
                <w:sz w:val="28"/>
              </w:rPr>
            </w:pPr>
            <w:r>
              <w:rPr>
                <w:sz w:val="28"/>
              </w:rPr>
              <w:t>37</w:t>
            </w:r>
          </w:p>
        </w:tc>
        <w:tc>
          <w:tcPr>
            <w:tcW w:w="5077"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E531552">
            <w:pPr>
              <w:adjustRightInd w:val="0"/>
              <w:snapToGrid w:val="0"/>
              <w:spacing w:line="410" w:lineRule="exact"/>
              <w:rPr>
                <w:sz w:val="28"/>
              </w:rPr>
            </w:pPr>
            <w:r>
              <w:rPr>
                <w:sz w:val="28"/>
              </w:rPr>
              <w:t>新增市场主体（家）</w:t>
            </w:r>
          </w:p>
        </w:tc>
        <w:tc>
          <w:tcPr>
            <w:tcW w:w="23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C9C96C5">
            <w:pPr>
              <w:adjustRightInd w:val="0"/>
              <w:snapToGrid w:val="0"/>
              <w:spacing w:line="410" w:lineRule="exact"/>
              <w:jc w:val="center"/>
              <w:rPr>
                <w:sz w:val="28"/>
              </w:rPr>
            </w:pPr>
            <w:r>
              <w:rPr>
                <w:sz w:val="28"/>
              </w:rPr>
              <w:t>2800</w:t>
            </w:r>
          </w:p>
        </w:tc>
        <w:tc>
          <w:tcPr>
            <w:tcW w:w="158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B794A0B">
            <w:pPr>
              <w:adjustRightInd w:val="0"/>
              <w:snapToGrid w:val="0"/>
              <w:spacing w:line="410" w:lineRule="exact"/>
              <w:jc w:val="center"/>
              <w:rPr>
                <w:sz w:val="28"/>
              </w:rPr>
            </w:pPr>
            <w:r>
              <w:rPr>
                <w:sz w:val="28"/>
              </w:rPr>
              <w:t>2488</w:t>
            </w:r>
          </w:p>
        </w:tc>
      </w:tr>
    </w:tbl>
    <w:p w14:paraId="78EC7D9F">
      <w:pPr>
        <w:pStyle w:val="2"/>
      </w:pPr>
    </w:p>
    <w:p w14:paraId="310CFAB7">
      <w:pPr>
        <w:rPr>
          <w:szCs w:val="32"/>
        </w:rPr>
      </w:pPr>
    </w:p>
    <w:p w14:paraId="1F916B1B">
      <w:pPr>
        <w:pStyle w:val="2"/>
      </w:pPr>
    </w:p>
    <w:p w14:paraId="5CD334EF"/>
    <w:p w14:paraId="0CE822D7">
      <w:pPr>
        <w:adjustRightInd w:val="0"/>
        <w:snapToGrid w:val="0"/>
        <w:spacing w:line="400" w:lineRule="exact"/>
        <w:rPr>
          <w:rFonts w:eastAsia="方正黑体_GBK"/>
          <w:sz w:val="30"/>
          <w:szCs w:val="30"/>
        </w:rPr>
      </w:pPr>
      <w:r>
        <w:rPr>
          <w:rFonts w:eastAsia="方正黑体_GBK"/>
          <w:sz w:val="30"/>
          <w:szCs w:val="30"/>
        </w:rPr>
        <w:t>表2</w:t>
      </w:r>
    </w:p>
    <w:p w14:paraId="74EEC8E1">
      <w:pPr>
        <w:adjustRightInd w:val="0"/>
        <w:snapToGrid w:val="0"/>
        <w:spacing w:line="400" w:lineRule="exact"/>
        <w:jc w:val="center"/>
        <w:rPr>
          <w:rFonts w:eastAsia="方正黑体_GBK"/>
          <w:bCs/>
          <w:szCs w:val="32"/>
        </w:rPr>
      </w:pPr>
      <w:r>
        <w:rPr>
          <w:rFonts w:eastAsia="方正黑体_GBK"/>
          <w:sz w:val="30"/>
          <w:szCs w:val="30"/>
        </w:rPr>
        <w:t>城口县2023年国民经济和社会发展预期目标</w:t>
      </w:r>
    </w:p>
    <w:tbl>
      <w:tblPr>
        <w:tblStyle w:val="14"/>
        <w:tblW w:w="9778" w:type="dxa"/>
        <w:tblInd w:w="-374" w:type="dxa"/>
        <w:tblLayout w:type="fixed"/>
        <w:tblCellMar>
          <w:top w:w="0" w:type="dxa"/>
          <w:left w:w="0" w:type="dxa"/>
          <w:bottom w:w="0" w:type="dxa"/>
          <w:right w:w="0" w:type="dxa"/>
        </w:tblCellMar>
      </w:tblPr>
      <w:tblGrid>
        <w:gridCol w:w="830"/>
        <w:gridCol w:w="1441"/>
        <w:gridCol w:w="4165"/>
        <w:gridCol w:w="1987"/>
        <w:gridCol w:w="1355"/>
      </w:tblGrid>
      <w:tr w14:paraId="6A04B6E8">
        <w:tblPrEx>
          <w:tblCellMar>
            <w:top w:w="0" w:type="dxa"/>
            <w:left w:w="0" w:type="dxa"/>
            <w:bottom w:w="0" w:type="dxa"/>
            <w:right w:w="0" w:type="dxa"/>
          </w:tblCellMar>
        </w:tblPrEx>
        <w:trPr>
          <w:trHeight w:val="462" w:hRule="atLeast"/>
          <w:tblHeader/>
        </w:trPr>
        <w:tc>
          <w:tcPr>
            <w:tcW w:w="827"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1A8889C0">
            <w:pPr>
              <w:adjustRightInd w:val="0"/>
              <w:snapToGrid w:val="0"/>
              <w:spacing w:line="440" w:lineRule="exact"/>
              <w:jc w:val="center"/>
              <w:rPr>
                <w:b/>
                <w:bCs/>
                <w:sz w:val="28"/>
              </w:rPr>
            </w:pPr>
            <w:r>
              <w:rPr>
                <w:b/>
                <w:bCs/>
                <w:sz w:val="28"/>
              </w:rPr>
              <w:t>序号</w:t>
            </w:r>
          </w:p>
        </w:tc>
        <w:tc>
          <w:tcPr>
            <w:tcW w:w="5583" w:type="dxa"/>
            <w:gridSpan w:val="2"/>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71854DB7">
            <w:pPr>
              <w:adjustRightInd w:val="0"/>
              <w:snapToGrid w:val="0"/>
              <w:spacing w:line="440" w:lineRule="exact"/>
              <w:jc w:val="center"/>
              <w:rPr>
                <w:b/>
                <w:bCs/>
                <w:sz w:val="28"/>
              </w:rPr>
            </w:pPr>
            <w:r>
              <w:rPr>
                <w:b/>
                <w:bCs/>
                <w:sz w:val="28"/>
              </w:rPr>
              <w:t>指标</w:t>
            </w:r>
          </w:p>
        </w:tc>
        <w:tc>
          <w:tcPr>
            <w:tcW w:w="1979"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0E439FA0">
            <w:pPr>
              <w:adjustRightInd w:val="0"/>
              <w:snapToGrid w:val="0"/>
              <w:spacing w:line="440" w:lineRule="exact"/>
              <w:jc w:val="center"/>
              <w:rPr>
                <w:b/>
                <w:bCs/>
                <w:sz w:val="28"/>
              </w:rPr>
            </w:pPr>
            <w:r>
              <w:rPr>
                <w:b/>
                <w:bCs/>
                <w:sz w:val="28"/>
              </w:rPr>
              <w:t>预期</w:t>
            </w:r>
          </w:p>
        </w:tc>
        <w:tc>
          <w:tcPr>
            <w:tcW w:w="1349"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2B1E13C9">
            <w:pPr>
              <w:adjustRightInd w:val="0"/>
              <w:snapToGrid w:val="0"/>
              <w:spacing w:line="440" w:lineRule="exact"/>
              <w:jc w:val="center"/>
              <w:rPr>
                <w:b/>
                <w:bCs/>
                <w:sz w:val="28"/>
              </w:rPr>
            </w:pPr>
            <w:r>
              <w:rPr>
                <w:b/>
                <w:bCs/>
                <w:sz w:val="28"/>
              </w:rPr>
              <w:t>指标属性</w:t>
            </w:r>
          </w:p>
        </w:tc>
      </w:tr>
      <w:tr w14:paraId="4F21D1A1">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42B27C1">
            <w:pPr>
              <w:adjustRightInd w:val="0"/>
              <w:snapToGrid w:val="0"/>
              <w:spacing w:line="440" w:lineRule="exact"/>
              <w:jc w:val="center"/>
              <w:rPr>
                <w:b/>
                <w:bCs/>
                <w:sz w:val="28"/>
              </w:rPr>
            </w:pPr>
            <w:r>
              <w:rPr>
                <w:b/>
                <w:bCs/>
                <w:sz w:val="28"/>
              </w:rPr>
              <w:t>一</w:t>
            </w:r>
          </w:p>
        </w:tc>
        <w:tc>
          <w:tcPr>
            <w:tcW w:w="8911"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8E7913C">
            <w:pPr>
              <w:adjustRightInd w:val="0"/>
              <w:snapToGrid w:val="0"/>
              <w:spacing w:line="440" w:lineRule="exact"/>
              <w:jc w:val="left"/>
              <w:rPr>
                <w:b/>
                <w:bCs/>
                <w:sz w:val="28"/>
              </w:rPr>
            </w:pPr>
            <w:r>
              <w:rPr>
                <w:b/>
                <w:bCs/>
                <w:sz w:val="28"/>
              </w:rPr>
              <w:t>推动高质量发展</w:t>
            </w:r>
          </w:p>
        </w:tc>
      </w:tr>
      <w:tr w14:paraId="0CBC327A">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6E81BC5">
            <w:pPr>
              <w:adjustRightInd w:val="0"/>
              <w:snapToGrid w:val="0"/>
              <w:spacing w:line="440" w:lineRule="exact"/>
              <w:jc w:val="center"/>
              <w:rPr>
                <w:sz w:val="28"/>
              </w:rPr>
            </w:pPr>
            <w:r>
              <w:rPr>
                <w:sz w:val="28"/>
              </w:rPr>
              <w:t>1</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3B379E9">
            <w:pPr>
              <w:adjustRightInd w:val="0"/>
              <w:snapToGrid w:val="0"/>
              <w:spacing w:line="440" w:lineRule="exact"/>
              <w:rPr>
                <w:sz w:val="28"/>
              </w:rPr>
            </w:pPr>
            <w:r>
              <w:rPr>
                <w:sz w:val="28"/>
              </w:rPr>
              <w:t>地区生产总值增速（%）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1251F14">
            <w:pPr>
              <w:overflowPunct w:val="0"/>
              <w:adjustRightInd w:val="0"/>
              <w:snapToGrid w:val="0"/>
              <w:spacing w:line="440" w:lineRule="exact"/>
              <w:jc w:val="center"/>
              <w:rPr>
                <w:sz w:val="28"/>
              </w:rPr>
            </w:pPr>
            <w:r>
              <w:rPr>
                <w:sz w:val="28"/>
              </w:rPr>
              <w:t>7左右</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2ACFF38">
            <w:pPr>
              <w:adjustRightInd w:val="0"/>
              <w:snapToGrid w:val="0"/>
              <w:spacing w:line="440" w:lineRule="exact"/>
              <w:jc w:val="center"/>
              <w:rPr>
                <w:sz w:val="28"/>
              </w:rPr>
            </w:pPr>
            <w:r>
              <w:rPr>
                <w:sz w:val="28"/>
              </w:rPr>
              <w:t>预期性</w:t>
            </w:r>
          </w:p>
        </w:tc>
      </w:tr>
      <w:tr w14:paraId="23E66D3A">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2094DC0">
            <w:pPr>
              <w:adjustRightInd w:val="0"/>
              <w:snapToGrid w:val="0"/>
              <w:spacing w:line="440" w:lineRule="exact"/>
              <w:jc w:val="center"/>
              <w:rPr>
                <w:sz w:val="28"/>
              </w:rPr>
            </w:pPr>
            <w:r>
              <w:rPr>
                <w:sz w:val="28"/>
              </w:rPr>
              <w:t>2</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E8F3C34">
            <w:pPr>
              <w:adjustRightInd w:val="0"/>
              <w:snapToGrid w:val="0"/>
              <w:spacing w:line="440" w:lineRule="exact"/>
              <w:rPr>
                <w:sz w:val="28"/>
              </w:rPr>
            </w:pPr>
            <w:r>
              <w:rPr>
                <w:sz w:val="28"/>
              </w:rPr>
              <w:t>农业增加值增速（%）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2FC269E">
            <w:pPr>
              <w:overflowPunct w:val="0"/>
              <w:adjustRightInd w:val="0"/>
              <w:snapToGrid w:val="0"/>
              <w:spacing w:line="440" w:lineRule="exact"/>
              <w:jc w:val="center"/>
              <w:rPr>
                <w:sz w:val="28"/>
              </w:rPr>
            </w:pPr>
            <w:r>
              <w:rPr>
                <w:sz w:val="28"/>
              </w:rPr>
              <w:t>7</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11441A3">
            <w:pPr>
              <w:adjustRightInd w:val="0"/>
              <w:snapToGrid w:val="0"/>
              <w:spacing w:line="440" w:lineRule="exact"/>
              <w:jc w:val="center"/>
              <w:rPr>
                <w:sz w:val="28"/>
              </w:rPr>
            </w:pPr>
            <w:r>
              <w:rPr>
                <w:sz w:val="28"/>
              </w:rPr>
              <w:t>预期性</w:t>
            </w:r>
          </w:p>
        </w:tc>
      </w:tr>
      <w:tr w14:paraId="7F635AEA">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7663717">
            <w:pPr>
              <w:adjustRightInd w:val="0"/>
              <w:snapToGrid w:val="0"/>
              <w:spacing w:line="440" w:lineRule="exact"/>
              <w:jc w:val="center"/>
              <w:rPr>
                <w:sz w:val="28"/>
              </w:rPr>
            </w:pPr>
            <w:r>
              <w:rPr>
                <w:sz w:val="28"/>
              </w:rPr>
              <w:t>3</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69C331F">
            <w:pPr>
              <w:adjustRightInd w:val="0"/>
              <w:snapToGrid w:val="0"/>
              <w:spacing w:line="440" w:lineRule="exact"/>
              <w:rPr>
                <w:sz w:val="28"/>
              </w:rPr>
            </w:pPr>
            <w:r>
              <w:rPr>
                <w:sz w:val="28"/>
              </w:rPr>
              <w:t>规上工业增加值增速（%）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E25AFE">
            <w:pPr>
              <w:overflowPunct w:val="0"/>
              <w:adjustRightInd w:val="0"/>
              <w:snapToGrid w:val="0"/>
              <w:spacing w:line="440" w:lineRule="exact"/>
              <w:jc w:val="center"/>
              <w:rPr>
                <w:sz w:val="28"/>
              </w:rPr>
            </w:pPr>
            <w:r>
              <w:rPr>
                <w:sz w:val="28"/>
              </w:rPr>
              <w:t>15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54C3BBC">
            <w:pPr>
              <w:adjustRightInd w:val="0"/>
              <w:snapToGrid w:val="0"/>
              <w:spacing w:line="440" w:lineRule="exact"/>
              <w:jc w:val="center"/>
              <w:rPr>
                <w:sz w:val="28"/>
              </w:rPr>
            </w:pPr>
            <w:r>
              <w:rPr>
                <w:sz w:val="28"/>
              </w:rPr>
              <w:t>预期性</w:t>
            </w:r>
          </w:p>
        </w:tc>
      </w:tr>
      <w:tr w14:paraId="14D2836A">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C440A8">
            <w:pPr>
              <w:adjustRightInd w:val="0"/>
              <w:snapToGrid w:val="0"/>
              <w:spacing w:line="440" w:lineRule="exact"/>
              <w:jc w:val="center"/>
              <w:rPr>
                <w:sz w:val="28"/>
              </w:rPr>
            </w:pPr>
            <w:r>
              <w:rPr>
                <w:sz w:val="28"/>
              </w:rPr>
              <w:t>4</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4CA788F">
            <w:pPr>
              <w:adjustRightInd w:val="0"/>
              <w:snapToGrid w:val="0"/>
              <w:spacing w:line="440" w:lineRule="exact"/>
              <w:rPr>
                <w:sz w:val="28"/>
              </w:rPr>
            </w:pPr>
            <w:r>
              <w:rPr>
                <w:sz w:val="28"/>
              </w:rPr>
              <w:t>建筑业增加值增速（%）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04F5D11">
            <w:pPr>
              <w:overflowPunct w:val="0"/>
              <w:adjustRightInd w:val="0"/>
              <w:snapToGrid w:val="0"/>
              <w:spacing w:line="440" w:lineRule="exact"/>
              <w:jc w:val="center"/>
              <w:rPr>
                <w:sz w:val="28"/>
              </w:rPr>
            </w:pPr>
            <w:r>
              <w:rPr>
                <w:sz w:val="28"/>
              </w:rPr>
              <w:t>12</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F81D721">
            <w:pPr>
              <w:adjustRightInd w:val="0"/>
              <w:snapToGrid w:val="0"/>
              <w:spacing w:line="440" w:lineRule="exact"/>
              <w:jc w:val="center"/>
              <w:rPr>
                <w:sz w:val="28"/>
              </w:rPr>
            </w:pPr>
            <w:r>
              <w:rPr>
                <w:sz w:val="28"/>
              </w:rPr>
              <w:t>预期性</w:t>
            </w:r>
          </w:p>
        </w:tc>
      </w:tr>
      <w:tr w14:paraId="660D0168">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9761A30">
            <w:pPr>
              <w:adjustRightInd w:val="0"/>
              <w:snapToGrid w:val="0"/>
              <w:spacing w:line="440" w:lineRule="exact"/>
              <w:jc w:val="center"/>
              <w:rPr>
                <w:sz w:val="28"/>
              </w:rPr>
            </w:pPr>
            <w:r>
              <w:rPr>
                <w:sz w:val="28"/>
              </w:rPr>
              <w:t>5</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A61D375">
            <w:pPr>
              <w:adjustRightInd w:val="0"/>
              <w:snapToGrid w:val="0"/>
              <w:spacing w:line="440" w:lineRule="exact"/>
              <w:rPr>
                <w:sz w:val="28"/>
              </w:rPr>
            </w:pPr>
            <w:r>
              <w:rPr>
                <w:sz w:val="28"/>
              </w:rPr>
              <w:t>第三产业增加值增速（%）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2EE8670">
            <w:pPr>
              <w:overflowPunct w:val="0"/>
              <w:adjustRightInd w:val="0"/>
              <w:snapToGrid w:val="0"/>
              <w:spacing w:line="440" w:lineRule="exact"/>
              <w:jc w:val="center"/>
              <w:rPr>
                <w:sz w:val="28"/>
              </w:rPr>
            </w:pPr>
            <w:r>
              <w:rPr>
                <w:sz w:val="28"/>
              </w:rPr>
              <w:t>7.5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468568B">
            <w:pPr>
              <w:adjustRightInd w:val="0"/>
              <w:snapToGrid w:val="0"/>
              <w:spacing w:line="440" w:lineRule="exact"/>
              <w:jc w:val="center"/>
              <w:rPr>
                <w:sz w:val="28"/>
              </w:rPr>
            </w:pPr>
            <w:r>
              <w:rPr>
                <w:sz w:val="28"/>
              </w:rPr>
              <w:t>预期性</w:t>
            </w:r>
          </w:p>
        </w:tc>
      </w:tr>
      <w:tr w14:paraId="7492B6D0">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3CB51AB">
            <w:pPr>
              <w:adjustRightInd w:val="0"/>
              <w:snapToGrid w:val="0"/>
              <w:spacing w:line="440" w:lineRule="exact"/>
              <w:jc w:val="center"/>
              <w:rPr>
                <w:kern w:val="2"/>
                <w:sz w:val="28"/>
              </w:rPr>
            </w:pPr>
            <w:r>
              <w:rPr>
                <w:sz w:val="28"/>
              </w:rPr>
              <w:t>6</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6B90000">
            <w:pPr>
              <w:adjustRightInd w:val="0"/>
              <w:snapToGrid w:val="0"/>
              <w:spacing w:line="440" w:lineRule="exact"/>
              <w:rPr>
                <w:sz w:val="28"/>
              </w:rPr>
            </w:pPr>
            <w:r>
              <w:rPr>
                <w:sz w:val="28"/>
              </w:rPr>
              <w:t>战略性新兴产业增加值增速（%）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F724794">
            <w:pPr>
              <w:overflowPunct w:val="0"/>
              <w:adjustRightInd w:val="0"/>
              <w:snapToGrid w:val="0"/>
              <w:spacing w:line="440" w:lineRule="exact"/>
              <w:jc w:val="center"/>
              <w:rPr>
                <w:sz w:val="28"/>
              </w:rPr>
            </w:pPr>
            <w:r>
              <w:rPr>
                <w:sz w:val="28"/>
              </w:rPr>
              <w:t>12</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F5D883C">
            <w:pPr>
              <w:adjustRightInd w:val="0"/>
              <w:snapToGrid w:val="0"/>
              <w:spacing w:line="440" w:lineRule="exact"/>
              <w:jc w:val="center"/>
              <w:rPr>
                <w:sz w:val="28"/>
              </w:rPr>
            </w:pPr>
            <w:r>
              <w:rPr>
                <w:sz w:val="28"/>
              </w:rPr>
              <w:t>预期性</w:t>
            </w:r>
          </w:p>
        </w:tc>
      </w:tr>
      <w:tr w14:paraId="1CA70874">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6DC797A">
            <w:pPr>
              <w:adjustRightInd w:val="0"/>
              <w:snapToGrid w:val="0"/>
              <w:spacing w:line="440" w:lineRule="exact"/>
              <w:jc w:val="center"/>
              <w:rPr>
                <w:kern w:val="2"/>
                <w:sz w:val="28"/>
              </w:rPr>
            </w:pPr>
            <w:r>
              <w:rPr>
                <w:sz w:val="28"/>
              </w:rPr>
              <w:t>7</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38C4CEA">
            <w:pPr>
              <w:adjustRightInd w:val="0"/>
              <w:snapToGrid w:val="0"/>
              <w:spacing w:line="440" w:lineRule="exact"/>
              <w:rPr>
                <w:sz w:val="28"/>
              </w:rPr>
            </w:pPr>
            <w:r>
              <w:rPr>
                <w:sz w:val="28"/>
              </w:rPr>
              <w:t>数字经济增加值增速（%）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B1E6412">
            <w:pPr>
              <w:overflowPunct w:val="0"/>
              <w:adjustRightInd w:val="0"/>
              <w:snapToGrid w:val="0"/>
              <w:spacing w:line="440" w:lineRule="exact"/>
              <w:jc w:val="center"/>
              <w:rPr>
                <w:sz w:val="28"/>
              </w:rPr>
            </w:pPr>
            <w:r>
              <w:rPr>
                <w:sz w:val="28"/>
              </w:rPr>
              <w:t>13</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6668DAA">
            <w:pPr>
              <w:adjustRightInd w:val="0"/>
              <w:snapToGrid w:val="0"/>
              <w:spacing w:line="440" w:lineRule="exact"/>
              <w:jc w:val="center"/>
              <w:rPr>
                <w:sz w:val="28"/>
              </w:rPr>
            </w:pPr>
            <w:r>
              <w:rPr>
                <w:sz w:val="28"/>
              </w:rPr>
              <w:t>预期性</w:t>
            </w:r>
          </w:p>
        </w:tc>
      </w:tr>
      <w:tr w14:paraId="377EBF82">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50958F0">
            <w:pPr>
              <w:adjustRightInd w:val="0"/>
              <w:snapToGrid w:val="0"/>
              <w:spacing w:line="440" w:lineRule="exact"/>
              <w:jc w:val="center"/>
              <w:rPr>
                <w:sz w:val="28"/>
              </w:rPr>
            </w:pPr>
            <w:r>
              <w:rPr>
                <w:sz w:val="28"/>
              </w:rPr>
              <w:t>8</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0F394B3">
            <w:pPr>
              <w:adjustRightInd w:val="0"/>
              <w:snapToGrid w:val="0"/>
              <w:spacing w:line="440" w:lineRule="exact"/>
              <w:rPr>
                <w:kern w:val="2"/>
                <w:sz w:val="28"/>
              </w:rPr>
            </w:pPr>
            <w:r>
              <w:rPr>
                <w:sz w:val="28"/>
              </w:rPr>
              <w:t>社会消费品零售总额增速（%）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2EFDC9">
            <w:pPr>
              <w:overflowPunct w:val="0"/>
              <w:adjustRightInd w:val="0"/>
              <w:snapToGrid w:val="0"/>
              <w:spacing w:line="440" w:lineRule="exact"/>
              <w:jc w:val="center"/>
              <w:rPr>
                <w:kern w:val="2"/>
                <w:sz w:val="28"/>
                <w:szCs w:val="28"/>
              </w:rPr>
            </w:pPr>
            <w:r>
              <w:rPr>
                <w:sz w:val="28"/>
              </w:rPr>
              <w:t>7</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43FF245">
            <w:pPr>
              <w:adjustRightInd w:val="0"/>
              <w:snapToGrid w:val="0"/>
              <w:spacing w:line="440" w:lineRule="exact"/>
              <w:jc w:val="center"/>
              <w:rPr>
                <w:kern w:val="2"/>
                <w:sz w:val="28"/>
              </w:rPr>
            </w:pPr>
            <w:r>
              <w:rPr>
                <w:sz w:val="28"/>
              </w:rPr>
              <w:t>预期性</w:t>
            </w:r>
          </w:p>
        </w:tc>
      </w:tr>
      <w:tr w14:paraId="6407E03A">
        <w:tblPrEx>
          <w:tblCellMar>
            <w:top w:w="0" w:type="dxa"/>
            <w:left w:w="0" w:type="dxa"/>
            <w:bottom w:w="0" w:type="dxa"/>
            <w:right w:w="0" w:type="dxa"/>
          </w:tblCellMar>
        </w:tblPrEx>
        <w:trPr>
          <w:trHeight w:val="462" w:hRule="atLeast"/>
        </w:trPr>
        <w:tc>
          <w:tcPr>
            <w:tcW w:w="827"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39368A0E">
            <w:pPr>
              <w:adjustRightInd w:val="0"/>
              <w:snapToGrid w:val="0"/>
              <w:spacing w:line="440" w:lineRule="exact"/>
              <w:jc w:val="center"/>
              <w:rPr>
                <w:sz w:val="28"/>
              </w:rPr>
            </w:pPr>
            <w:r>
              <w:rPr>
                <w:sz w:val="28"/>
              </w:rPr>
              <w:t>9</w:t>
            </w:r>
          </w:p>
        </w:tc>
        <w:tc>
          <w:tcPr>
            <w:tcW w:w="1435"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16D27785">
            <w:pPr>
              <w:adjustRightInd w:val="0"/>
              <w:snapToGrid w:val="0"/>
              <w:spacing w:line="440" w:lineRule="exact"/>
              <w:jc w:val="center"/>
              <w:rPr>
                <w:sz w:val="28"/>
              </w:rPr>
            </w:pPr>
            <w:r>
              <w:rPr>
                <w:sz w:val="28"/>
              </w:rPr>
              <w:t>金融业</w:t>
            </w:r>
          </w:p>
        </w:tc>
        <w:tc>
          <w:tcPr>
            <w:tcW w:w="4148"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14:paraId="37ECA8ED">
            <w:pPr>
              <w:adjustRightInd w:val="0"/>
              <w:snapToGrid w:val="0"/>
              <w:spacing w:line="440" w:lineRule="exact"/>
              <w:rPr>
                <w:kern w:val="2"/>
                <w:sz w:val="28"/>
              </w:rPr>
            </w:pPr>
            <w:r>
              <w:rPr>
                <w:sz w:val="28"/>
              </w:rPr>
              <w:t>金融业增加值增速（%）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EAD8AAA">
            <w:pPr>
              <w:overflowPunct w:val="0"/>
              <w:adjustRightInd w:val="0"/>
              <w:snapToGrid w:val="0"/>
              <w:spacing w:line="440" w:lineRule="exact"/>
              <w:jc w:val="center"/>
              <w:rPr>
                <w:kern w:val="2"/>
                <w:sz w:val="28"/>
              </w:rPr>
            </w:pPr>
            <w:r>
              <w:rPr>
                <w:sz w:val="28"/>
              </w:rPr>
              <w:t>6</w:t>
            </w:r>
          </w:p>
        </w:tc>
        <w:tc>
          <w:tcPr>
            <w:tcW w:w="1349"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16167BEE">
            <w:pPr>
              <w:adjustRightInd w:val="0"/>
              <w:snapToGrid w:val="0"/>
              <w:spacing w:line="440" w:lineRule="exact"/>
              <w:jc w:val="center"/>
              <w:rPr>
                <w:sz w:val="28"/>
              </w:rPr>
            </w:pPr>
            <w:r>
              <w:rPr>
                <w:sz w:val="28"/>
              </w:rPr>
              <w:t>预期性</w:t>
            </w:r>
          </w:p>
        </w:tc>
      </w:tr>
      <w:tr w14:paraId="2F13B1CE">
        <w:tblPrEx>
          <w:tblCellMar>
            <w:top w:w="0" w:type="dxa"/>
            <w:left w:w="0" w:type="dxa"/>
            <w:bottom w:w="0" w:type="dxa"/>
            <w:right w:w="0" w:type="dxa"/>
          </w:tblCellMar>
        </w:tblPrEx>
        <w:trPr>
          <w:trHeight w:val="462" w:hRule="atLeast"/>
        </w:trPr>
        <w:tc>
          <w:tcPr>
            <w:tcW w:w="827" w:type="dxa"/>
            <w:vMerge w:val="continue"/>
            <w:tcBorders>
              <w:left w:val="single" w:color="auto" w:sz="4" w:space="0"/>
              <w:right w:val="single" w:color="auto" w:sz="4" w:space="0"/>
            </w:tcBorders>
            <w:tcMar>
              <w:top w:w="0" w:type="dxa"/>
              <w:left w:w="105" w:type="dxa"/>
              <w:bottom w:w="0" w:type="dxa"/>
              <w:right w:w="105" w:type="dxa"/>
            </w:tcMar>
            <w:vAlign w:val="center"/>
          </w:tcPr>
          <w:p w14:paraId="6164943C">
            <w:pPr>
              <w:adjustRightInd w:val="0"/>
              <w:snapToGrid w:val="0"/>
              <w:spacing w:line="440" w:lineRule="exact"/>
              <w:jc w:val="center"/>
              <w:rPr>
                <w:sz w:val="28"/>
              </w:rPr>
            </w:pPr>
          </w:p>
        </w:tc>
        <w:tc>
          <w:tcPr>
            <w:tcW w:w="1435" w:type="dxa"/>
            <w:vMerge w:val="continue"/>
            <w:tcBorders>
              <w:left w:val="single" w:color="auto" w:sz="4" w:space="0"/>
              <w:right w:val="single" w:color="auto" w:sz="4" w:space="0"/>
            </w:tcBorders>
            <w:tcMar>
              <w:top w:w="0" w:type="dxa"/>
              <w:left w:w="105" w:type="dxa"/>
              <w:bottom w:w="0" w:type="dxa"/>
              <w:right w:w="105" w:type="dxa"/>
            </w:tcMar>
            <w:vAlign w:val="center"/>
          </w:tcPr>
          <w:p w14:paraId="7BFBD1C9">
            <w:pPr>
              <w:adjustRightInd w:val="0"/>
              <w:snapToGrid w:val="0"/>
              <w:spacing w:line="440" w:lineRule="exact"/>
              <w:rPr>
                <w:sz w:val="28"/>
              </w:rPr>
            </w:pPr>
          </w:p>
        </w:tc>
        <w:tc>
          <w:tcPr>
            <w:tcW w:w="4148"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14:paraId="3B4E2847">
            <w:pPr>
              <w:adjustRightInd w:val="0"/>
              <w:snapToGrid w:val="0"/>
              <w:spacing w:line="440" w:lineRule="exact"/>
              <w:rPr>
                <w:kern w:val="2"/>
                <w:sz w:val="28"/>
              </w:rPr>
            </w:pPr>
            <w:r>
              <w:rPr>
                <w:sz w:val="28"/>
              </w:rPr>
              <w:t>存款余额增速（%）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6E4096">
            <w:pPr>
              <w:overflowPunct w:val="0"/>
              <w:adjustRightInd w:val="0"/>
              <w:snapToGrid w:val="0"/>
              <w:spacing w:line="440" w:lineRule="exact"/>
              <w:jc w:val="center"/>
              <w:rPr>
                <w:kern w:val="2"/>
                <w:sz w:val="28"/>
              </w:rPr>
            </w:pPr>
            <w:r>
              <w:rPr>
                <w:sz w:val="28"/>
              </w:rPr>
              <w:t>9</w:t>
            </w:r>
          </w:p>
        </w:tc>
        <w:tc>
          <w:tcPr>
            <w:tcW w:w="1349" w:type="dxa"/>
            <w:vMerge w:val="continue"/>
            <w:tcBorders>
              <w:left w:val="single" w:color="auto" w:sz="4" w:space="0"/>
              <w:right w:val="single" w:color="auto" w:sz="4" w:space="0"/>
            </w:tcBorders>
            <w:tcMar>
              <w:top w:w="0" w:type="dxa"/>
              <w:left w:w="105" w:type="dxa"/>
              <w:bottom w:w="0" w:type="dxa"/>
              <w:right w:w="105" w:type="dxa"/>
            </w:tcMar>
            <w:vAlign w:val="center"/>
          </w:tcPr>
          <w:p w14:paraId="6483677A">
            <w:pPr>
              <w:adjustRightInd w:val="0"/>
              <w:snapToGrid w:val="0"/>
              <w:spacing w:line="440" w:lineRule="exact"/>
              <w:jc w:val="center"/>
              <w:rPr>
                <w:sz w:val="28"/>
              </w:rPr>
            </w:pPr>
          </w:p>
        </w:tc>
      </w:tr>
      <w:tr w14:paraId="05851DE7">
        <w:tblPrEx>
          <w:tblCellMar>
            <w:top w:w="0" w:type="dxa"/>
            <w:left w:w="0" w:type="dxa"/>
            <w:bottom w:w="0" w:type="dxa"/>
            <w:right w:w="0" w:type="dxa"/>
          </w:tblCellMar>
        </w:tblPrEx>
        <w:trPr>
          <w:trHeight w:val="462" w:hRule="atLeast"/>
        </w:trPr>
        <w:tc>
          <w:tcPr>
            <w:tcW w:w="827" w:type="dxa"/>
            <w:vMerge w:val="continue"/>
            <w:tcBorders>
              <w:left w:val="single" w:color="auto" w:sz="4" w:space="0"/>
              <w:right w:val="single" w:color="auto" w:sz="4" w:space="0"/>
            </w:tcBorders>
            <w:tcMar>
              <w:top w:w="0" w:type="dxa"/>
              <w:left w:w="105" w:type="dxa"/>
              <w:bottom w:w="0" w:type="dxa"/>
              <w:right w:w="105" w:type="dxa"/>
            </w:tcMar>
            <w:vAlign w:val="center"/>
          </w:tcPr>
          <w:p w14:paraId="1B1796E7">
            <w:pPr>
              <w:adjustRightInd w:val="0"/>
              <w:snapToGrid w:val="0"/>
              <w:spacing w:line="440" w:lineRule="exact"/>
              <w:jc w:val="center"/>
              <w:rPr>
                <w:sz w:val="28"/>
              </w:rPr>
            </w:pPr>
          </w:p>
        </w:tc>
        <w:tc>
          <w:tcPr>
            <w:tcW w:w="1435" w:type="dxa"/>
            <w:vMerge w:val="continue"/>
            <w:tcBorders>
              <w:left w:val="single" w:color="auto" w:sz="4" w:space="0"/>
              <w:right w:val="single" w:color="auto" w:sz="4" w:space="0"/>
            </w:tcBorders>
            <w:tcMar>
              <w:top w:w="0" w:type="dxa"/>
              <w:left w:w="105" w:type="dxa"/>
              <w:bottom w:w="0" w:type="dxa"/>
              <w:right w:w="105" w:type="dxa"/>
            </w:tcMar>
            <w:vAlign w:val="center"/>
          </w:tcPr>
          <w:p w14:paraId="443264D7">
            <w:pPr>
              <w:adjustRightInd w:val="0"/>
              <w:snapToGrid w:val="0"/>
              <w:spacing w:line="440" w:lineRule="exact"/>
              <w:rPr>
                <w:sz w:val="28"/>
              </w:rPr>
            </w:pPr>
          </w:p>
        </w:tc>
        <w:tc>
          <w:tcPr>
            <w:tcW w:w="4148"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14:paraId="62213CE7">
            <w:pPr>
              <w:adjustRightInd w:val="0"/>
              <w:snapToGrid w:val="0"/>
              <w:spacing w:line="440" w:lineRule="exact"/>
              <w:rPr>
                <w:kern w:val="2"/>
                <w:sz w:val="28"/>
              </w:rPr>
            </w:pPr>
            <w:r>
              <w:rPr>
                <w:sz w:val="28"/>
              </w:rPr>
              <w:t>贷款余额增速（%）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0EEE7E4">
            <w:pPr>
              <w:overflowPunct w:val="0"/>
              <w:adjustRightInd w:val="0"/>
              <w:snapToGrid w:val="0"/>
              <w:spacing w:line="440" w:lineRule="exact"/>
              <w:jc w:val="center"/>
              <w:rPr>
                <w:kern w:val="2"/>
                <w:sz w:val="28"/>
              </w:rPr>
            </w:pPr>
            <w:r>
              <w:rPr>
                <w:sz w:val="28"/>
              </w:rPr>
              <w:t>7</w:t>
            </w:r>
          </w:p>
        </w:tc>
        <w:tc>
          <w:tcPr>
            <w:tcW w:w="1349" w:type="dxa"/>
            <w:vMerge w:val="continue"/>
            <w:tcBorders>
              <w:left w:val="single" w:color="auto" w:sz="4" w:space="0"/>
              <w:right w:val="single" w:color="auto" w:sz="4" w:space="0"/>
            </w:tcBorders>
            <w:tcMar>
              <w:top w:w="0" w:type="dxa"/>
              <w:left w:w="105" w:type="dxa"/>
              <w:bottom w:w="0" w:type="dxa"/>
              <w:right w:w="105" w:type="dxa"/>
            </w:tcMar>
            <w:vAlign w:val="center"/>
          </w:tcPr>
          <w:p w14:paraId="5C420028">
            <w:pPr>
              <w:adjustRightInd w:val="0"/>
              <w:snapToGrid w:val="0"/>
              <w:spacing w:line="440" w:lineRule="exact"/>
              <w:jc w:val="center"/>
              <w:rPr>
                <w:sz w:val="28"/>
              </w:rPr>
            </w:pPr>
          </w:p>
        </w:tc>
      </w:tr>
      <w:tr w14:paraId="325C6FF6">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8CCE3F4">
            <w:pPr>
              <w:adjustRightInd w:val="0"/>
              <w:snapToGrid w:val="0"/>
              <w:spacing w:line="440" w:lineRule="exact"/>
              <w:jc w:val="center"/>
              <w:rPr>
                <w:kern w:val="2"/>
                <w:sz w:val="28"/>
              </w:rPr>
            </w:pPr>
            <w:r>
              <w:rPr>
                <w:sz w:val="28"/>
              </w:rPr>
              <w:t>10</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476850">
            <w:pPr>
              <w:adjustRightInd w:val="0"/>
              <w:snapToGrid w:val="0"/>
              <w:spacing w:line="440" w:lineRule="exact"/>
              <w:rPr>
                <w:sz w:val="28"/>
              </w:rPr>
            </w:pPr>
            <w:r>
              <w:rPr>
                <w:sz w:val="28"/>
              </w:rPr>
              <w:t>固定资产投资增速（%）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85A0602">
            <w:pPr>
              <w:overflowPunct w:val="0"/>
              <w:adjustRightInd w:val="0"/>
              <w:snapToGrid w:val="0"/>
              <w:spacing w:line="440" w:lineRule="exact"/>
              <w:jc w:val="center"/>
              <w:rPr>
                <w:sz w:val="28"/>
              </w:rPr>
            </w:pPr>
            <w:r>
              <w:rPr>
                <w:sz w:val="28"/>
              </w:rPr>
              <w:t>12</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B827D02">
            <w:pPr>
              <w:adjustRightInd w:val="0"/>
              <w:snapToGrid w:val="0"/>
              <w:spacing w:line="440" w:lineRule="exact"/>
              <w:jc w:val="center"/>
              <w:rPr>
                <w:sz w:val="28"/>
              </w:rPr>
            </w:pPr>
            <w:r>
              <w:rPr>
                <w:sz w:val="28"/>
              </w:rPr>
              <w:t>预期性</w:t>
            </w:r>
          </w:p>
        </w:tc>
      </w:tr>
      <w:tr w14:paraId="57CC253A">
        <w:tblPrEx>
          <w:tblCellMar>
            <w:top w:w="0" w:type="dxa"/>
            <w:left w:w="0" w:type="dxa"/>
            <w:bottom w:w="0" w:type="dxa"/>
            <w:right w:w="0" w:type="dxa"/>
          </w:tblCellMar>
        </w:tblPrEx>
        <w:trPr>
          <w:trHeight w:val="462" w:hRule="atLeast"/>
        </w:trPr>
        <w:tc>
          <w:tcPr>
            <w:tcW w:w="827"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39D354E3">
            <w:pPr>
              <w:adjustRightInd w:val="0"/>
              <w:snapToGrid w:val="0"/>
              <w:spacing w:line="440" w:lineRule="exact"/>
              <w:jc w:val="center"/>
              <w:rPr>
                <w:sz w:val="28"/>
              </w:rPr>
            </w:pPr>
            <w:r>
              <w:rPr>
                <w:sz w:val="28"/>
              </w:rPr>
              <w:t>11</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0C42C8E">
            <w:pPr>
              <w:adjustRightInd w:val="0"/>
              <w:snapToGrid w:val="0"/>
              <w:spacing w:line="440" w:lineRule="exact"/>
              <w:rPr>
                <w:sz w:val="28"/>
              </w:rPr>
            </w:pPr>
            <w:r>
              <w:rPr>
                <w:sz w:val="28"/>
              </w:rPr>
              <w:t>一般公共预算收入增速（%）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6D409A7">
            <w:pPr>
              <w:overflowPunct w:val="0"/>
              <w:adjustRightInd w:val="0"/>
              <w:snapToGrid w:val="0"/>
              <w:spacing w:line="440" w:lineRule="exact"/>
              <w:jc w:val="center"/>
              <w:rPr>
                <w:sz w:val="28"/>
              </w:rPr>
            </w:pPr>
            <w:r>
              <w:rPr>
                <w:sz w:val="28"/>
              </w:rPr>
              <w:t>7</w:t>
            </w:r>
          </w:p>
        </w:tc>
        <w:tc>
          <w:tcPr>
            <w:tcW w:w="1349"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39FBB6FC">
            <w:pPr>
              <w:adjustRightInd w:val="0"/>
              <w:snapToGrid w:val="0"/>
              <w:spacing w:line="440" w:lineRule="exact"/>
              <w:jc w:val="center"/>
              <w:rPr>
                <w:sz w:val="28"/>
              </w:rPr>
            </w:pPr>
            <w:r>
              <w:rPr>
                <w:sz w:val="28"/>
              </w:rPr>
              <w:t>预期性</w:t>
            </w:r>
          </w:p>
        </w:tc>
      </w:tr>
      <w:tr w14:paraId="4CCA1183">
        <w:tblPrEx>
          <w:tblCellMar>
            <w:top w:w="0" w:type="dxa"/>
            <w:left w:w="0" w:type="dxa"/>
            <w:bottom w:w="0" w:type="dxa"/>
            <w:right w:w="0" w:type="dxa"/>
          </w:tblCellMar>
        </w:tblPrEx>
        <w:trPr>
          <w:trHeight w:val="462" w:hRule="atLeast"/>
        </w:trPr>
        <w:tc>
          <w:tcPr>
            <w:tcW w:w="827"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556C44EA">
            <w:pPr>
              <w:adjustRightInd w:val="0"/>
              <w:snapToGrid w:val="0"/>
              <w:spacing w:line="440" w:lineRule="exact"/>
              <w:jc w:val="center"/>
              <w:rPr>
                <w:sz w:val="28"/>
              </w:rPr>
            </w:pP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5BE17E1">
            <w:pPr>
              <w:adjustRightInd w:val="0"/>
              <w:snapToGrid w:val="0"/>
              <w:spacing w:line="440" w:lineRule="exact"/>
              <w:ind w:firstLine="828" w:firstLineChars="300"/>
              <w:rPr>
                <w:sz w:val="28"/>
              </w:rPr>
            </w:pPr>
            <w:r>
              <w:rPr>
                <w:sz w:val="28"/>
              </w:rPr>
              <w:t>其中：税收增速（%）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ED04609">
            <w:pPr>
              <w:overflowPunct w:val="0"/>
              <w:adjustRightInd w:val="0"/>
              <w:snapToGrid w:val="0"/>
              <w:spacing w:line="440" w:lineRule="exact"/>
              <w:jc w:val="center"/>
              <w:rPr>
                <w:sz w:val="28"/>
              </w:rPr>
            </w:pPr>
            <w:r>
              <w:rPr>
                <w:sz w:val="28"/>
              </w:rPr>
              <w:t>10</w:t>
            </w:r>
          </w:p>
        </w:tc>
        <w:tc>
          <w:tcPr>
            <w:tcW w:w="1349"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059DAF63">
            <w:pPr>
              <w:adjustRightInd w:val="0"/>
              <w:snapToGrid w:val="0"/>
              <w:spacing w:line="440" w:lineRule="exact"/>
              <w:jc w:val="center"/>
              <w:rPr>
                <w:sz w:val="28"/>
              </w:rPr>
            </w:pPr>
          </w:p>
        </w:tc>
      </w:tr>
      <w:tr w14:paraId="7D98499D">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963694">
            <w:pPr>
              <w:adjustRightInd w:val="0"/>
              <w:snapToGrid w:val="0"/>
              <w:spacing w:line="440" w:lineRule="exact"/>
              <w:jc w:val="center"/>
              <w:rPr>
                <w:sz w:val="28"/>
              </w:rPr>
            </w:pPr>
            <w:r>
              <w:rPr>
                <w:sz w:val="28"/>
              </w:rPr>
              <w:t>12</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B6BFB67">
            <w:pPr>
              <w:adjustRightInd w:val="0"/>
              <w:snapToGrid w:val="0"/>
              <w:spacing w:line="440" w:lineRule="exact"/>
              <w:rPr>
                <w:sz w:val="28"/>
              </w:rPr>
            </w:pPr>
            <w:r>
              <w:rPr>
                <w:sz w:val="28"/>
              </w:rPr>
              <w:t>研发经费投入强度（%）</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5DAFA4D">
            <w:pPr>
              <w:adjustRightInd w:val="0"/>
              <w:snapToGrid w:val="0"/>
              <w:spacing w:line="440" w:lineRule="exact"/>
              <w:jc w:val="center"/>
              <w:rPr>
                <w:sz w:val="28"/>
              </w:rPr>
            </w:pPr>
            <w:r>
              <w:rPr>
                <w:sz w:val="28"/>
              </w:rPr>
              <w:t>0.5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C1B2FB9">
            <w:pPr>
              <w:adjustRightInd w:val="0"/>
              <w:snapToGrid w:val="0"/>
              <w:spacing w:line="440" w:lineRule="exact"/>
              <w:jc w:val="center"/>
              <w:rPr>
                <w:sz w:val="28"/>
              </w:rPr>
            </w:pPr>
            <w:r>
              <w:rPr>
                <w:sz w:val="28"/>
              </w:rPr>
              <w:t>预期性</w:t>
            </w:r>
          </w:p>
        </w:tc>
      </w:tr>
      <w:tr w14:paraId="78AD518D">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BD76CD8">
            <w:pPr>
              <w:adjustRightInd w:val="0"/>
              <w:snapToGrid w:val="0"/>
              <w:spacing w:line="440" w:lineRule="exact"/>
              <w:jc w:val="center"/>
              <w:rPr>
                <w:sz w:val="28"/>
              </w:rPr>
            </w:pPr>
            <w:r>
              <w:rPr>
                <w:sz w:val="28"/>
              </w:rPr>
              <w:t>13</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D0BEF1A">
            <w:pPr>
              <w:adjustRightInd w:val="0"/>
              <w:snapToGrid w:val="0"/>
              <w:spacing w:line="440" w:lineRule="exact"/>
              <w:rPr>
                <w:sz w:val="28"/>
              </w:rPr>
            </w:pPr>
            <w:r>
              <w:rPr>
                <w:sz w:val="28"/>
              </w:rPr>
              <w:t>常住人口城镇化率（%）</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A93D7B2">
            <w:pPr>
              <w:adjustRightInd w:val="0"/>
              <w:snapToGrid w:val="0"/>
              <w:spacing w:line="440" w:lineRule="exact"/>
              <w:jc w:val="center"/>
              <w:rPr>
                <w:sz w:val="28"/>
              </w:rPr>
            </w:pPr>
            <w:r>
              <w:rPr>
                <w:sz w:val="28"/>
              </w:rPr>
              <w:t>——</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3682955">
            <w:pPr>
              <w:adjustRightInd w:val="0"/>
              <w:snapToGrid w:val="0"/>
              <w:spacing w:line="440" w:lineRule="exact"/>
              <w:jc w:val="center"/>
              <w:rPr>
                <w:sz w:val="28"/>
              </w:rPr>
            </w:pPr>
            <w:r>
              <w:rPr>
                <w:sz w:val="28"/>
              </w:rPr>
              <w:t>预期性</w:t>
            </w:r>
          </w:p>
        </w:tc>
      </w:tr>
      <w:tr w14:paraId="33834CB0">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92B2DC">
            <w:pPr>
              <w:adjustRightInd w:val="0"/>
              <w:snapToGrid w:val="0"/>
              <w:spacing w:line="440" w:lineRule="exact"/>
              <w:jc w:val="center"/>
              <w:rPr>
                <w:sz w:val="28"/>
              </w:rPr>
            </w:pPr>
            <w:r>
              <w:rPr>
                <w:sz w:val="28"/>
              </w:rPr>
              <w:t>14</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E757122">
            <w:pPr>
              <w:adjustRightInd w:val="0"/>
              <w:snapToGrid w:val="0"/>
              <w:spacing w:line="440" w:lineRule="exact"/>
              <w:rPr>
                <w:sz w:val="28"/>
              </w:rPr>
            </w:pPr>
            <w:r>
              <w:rPr>
                <w:sz w:val="28"/>
              </w:rPr>
              <w:t>招商引资实际到位资金（亿元）</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F947999">
            <w:pPr>
              <w:adjustRightInd w:val="0"/>
              <w:snapToGrid w:val="0"/>
              <w:spacing w:line="440" w:lineRule="exact"/>
              <w:jc w:val="center"/>
              <w:rPr>
                <w:sz w:val="28"/>
              </w:rPr>
            </w:pPr>
            <w:r>
              <w:rPr>
                <w:sz w:val="28"/>
              </w:rPr>
              <w:t>10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299DFC7">
            <w:pPr>
              <w:adjustRightInd w:val="0"/>
              <w:snapToGrid w:val="0"/>
              <w:spacing w:line="440" w:lineRule="exact"/>
              <w:jc w:val="center"/>
              <w:rPr>
                <w:sz w:val="28"/>
              </w:rPr>
            </w:pPr>
            <w:r>
              <w:rPr>
                <w:sz w:val="28"/>
              </w:rPr>
              <w:t>预期性</w:t>
            </w:r>
          </w:p>
        </w:tc>
      </w:tr>
      <w:tr w14:paraId="392E3AD1">
        <w:tblPrEx>
          <w:tblCellMar>
            <w:top w:w="0" w:type="dxa"/>
            <w:left w:w="0" w:type="dxa"/>
            <w:bottom w:w="0" w:type="dxa"/>
            <w:right w:w="0" w:type="dxa"/>
          </w:tblCellMar>
        </w:tblPrEx>
        <w:trPr>
          <w:trHeight w:val="462" w:hRule="atLeast"/>
        </w:trPr>
        <w:tc>
          <w:tcPr>
            <w:tcW w:w="827"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55AA47A6">
            <w:pPr>
              <w:adjustRightInd w:val="0"/>
              <w:snapToGrid w:val="0"/>
              <w:spacing w:line="440" w:lineRule="exact"/>
              <w:jc w:val="center"/>
              <w:rPr>
                <w:sz w:val="28"/>
              </w:rPr>
            </w:pPr>
            <w:r>
              <w:rPr>
                <w:sz w:val="28"/>
              </w:rPr>
              <w:t>15</w:t>
            </w:r>
          </w:p>
        </w:tc>
        <w:tc>
          <w:tcPr>
            <w:tcW w:w="1435"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51524162">
            <w:pPr>
              <w:adjustRightInd w:val="0"/>
              <w:snapToGrid w:val="0"/>
              <w:spacing w:line="440" w:lineRule="exact"/>
              <w:jc w:val="center"/>
              <w:rPr>
                <w:sz w:val="28"/>
              </w:rPr>
            </w:pPr>
            <w:r>
              <w:rPr>
                <w:sz w:val="28"/>
              </w:rPr>
              <w:t>旅游接待</w:t>
            </w:r>
          </w:p>
        </w:tc>
        <w:tc>
          <w:tcPr>
            <w:tcW w:w="414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D37F031">
            <w:pPr>
              <w:adjustRightInd w:val="0"/>
              <w:snapToGrid w:val="0"/>
              <w:spacing w:line="440" w:lineRule="exact"/>
              <w:rPr>
                <w:sz w:val="28"/>
              </w:rPr>
            </w:pPr>
            <w:r>
              <w:rPr>
                <w:sz w:val="28"/>
              </w:rPr>
              <w:t>游客接待量（万人次）</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A8BEC93">
            <w:pPr>
              <w:adjustRightInd w:val="0"/>
              <w:snapToGrid w:val="0"/>
              <w:spacing w:line="440" w:lineRule="exact"/>
              <w:jc w:val="center"/>
              <w:rPr>
                <w:sz w:val="28"/>
              </w:rPr>
            </w:pPr>
            <w:r>
              <w:rPr>
                <w:sz w:val="28"/>
              </w:rPr>
              <w:t>570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C70F477">
            <w:pPr>
              <w:adjustRightInd w:val="0"/>
              <w:snapToGrid w:val="0"/>
              <w:spacing w:line="440" w:lineRule="exact"/>
              <w:jc w:val="center"/>
              <w:rPr>
                <w:sz w:val="28"/>
              </w:rPr>
            </w:pPr>
            <w:r>
              <w:rPr>
                <w:sz w:val="28"/>
              </w:rPr>
              <w:t>预期性</w:t>
            </w:r>
          </w:p>
        </w:tc>
      </w:tr>
      <w:tr w14:paraId="0FBFCAAC">
        <w:tblPrEx>
          <w:tblCellMar>
            <w:top w:w="0" w:type="dxa"/>
            <w:left w:w="0" w:type="dxa"/>
            <w:bottom w:w="0" w:type="dxa"/>
            <w:right w:w="0" w:type="dxa"/>
          </w:tblCellMar>
        </w:tblPrEx>
        <w:trPr>
          <w:trHeight w:val="462" w:hRule="atLeast"/>
        </w:trPr>
        <w:tc>
          <w:tcPr>
            <w:tcW w:w="827"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5FD8CBBE">
            <w:pPr>
              <w:adjustRightInd w:val="0"/>
              <w:snapToGrid w:val="0"/>
              <w:spacing w:line="440" w:lineRule="exact"/>
              <w:jc w:val="center"/>
              <w:rPr>
                <w:sz w:val="28"/>
              </w:rPr>
            </w:pPr>
          </w:p>
        </w:tc>
        <w:tc>
          <w:tcPr>
            <w:tcW w:w="1435"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23FA997D">
            <w:pPr>
              <w:adjustRightInd w:val="0"/>
              <w:snapToGrid w:val="0"/>
              <w:spacing w:line="440" w:lineRule="exact"/>
              <w:rPr>
                <w:sz w:val="28"/>
              </w:rPr>
            </w:pPr>
          </w:p>
        </w:tc>
        <w:tc>
          <w:tcPr>
            <w:tcW w:w="414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6118174">
            <w:pPr>
              <w:adjustRightInd w:val="0"/>
              <w:snapToGrid w:val="0"/>
              <w:spacing w:line="440" w:lineRule="exact"/>
              <w:rPr>
                <w:sz w:val="28"/>
              </w:rPr>
            </w:pPr>
            <w:r>
              <w:rPr>
                <w:sz w:val="28"/>
              </w:rPr>
              <w:t>旅游综合收入增速（%）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7784826">
            <w:pPr>
              <w:adjustRightInd w:val="0"/>
              <w:snapToGrid w:val="0"/>
              <w:spacing w:line="440" w:lineRule="exact"/>
              <w:jc w:val="center"/>
              <w:rPr>
                <w:sz w:val="28"/>
              </w:rPr>
            </w:pPr>
            <w:r>
              <w:rPr>
                <w:sz w:val="28"/>
              </w:rPr>
              <w:t>15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FD6A0F0">
            <w:pPr>
              <w:adjustRightInd w:val="0"/>
              <w:snapToGrid w:val="0"/>
              <w:spacing w:line="440" w:lineRule="exact"/>
              <w:jc w:val="center"/>
              <w:rPr>
                <w:sz w:val="28"/>
              </w:rPr>
            </w:pPr>
            <w:r>
              <w:rPr>
                <w:sz w:val="28"/>
              </w:rPr>
              <w:t>预期性</w:t>
            </w:r>
          </w:p>
        </w:tc>
      </w:tr>
      <w:tr w14:paraId="1BAE4FBC">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859A491">
            <w:pPr>
              <w:adjustRightInd w:val="0"/>
              <w:snapToGrid w:val="0"/>
              <w:spacing w:line="440" w:lineRule="exact"/>
              <w:jc w:val="center"/>
              <w:rPr>
                <w:sz w:val="28"/>
              </w:rPr>
            </w:pPr>
            <w:r>
              <w:rPr>
                <w:b/>
                <w:bCs/>
                <w:sz w:val="28"/>
              </w:rPr>
              <w:t>二</w:t>
            </w:r>
          </w:p>
        </w:tc>
        <w:tc>
          <w:tcPr>
            <w:tcW w:w="8911"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345F328">
            <w:pPr>
              <w:adjustRightInd w:val="0"/>
              <w:snapToGrid w:val="0"/>
              <w:spacing w:line="440" w:lineRule="exact"/>
              <w:rPr>
                <w:b/>
                <w:bCs/>
                <w:sz w:val="28"/>
              </w:rPr>
            </w:pPr>
            <w:r>
              <w:rPr>
                <w:b/>
                <w:bCs/>
                <w:sz w:val="28"/>
              </w:rPr>
              <w:t>创造高品质生活</w:t>
            </w:r>
          </w:p>
        </w:tc>
      </w:tr>
      <w:tr w14:paraId="08DAA223">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27CB5CC">
            <w:pPr>
              <w:adjustRightInd w:val="0"/>
              <w:snapToGrid w:val="0"/>
              <w:spacing w:line="440" w:lineRule="exact"/>
              <w:jc w:val="center"/>
              <w:rPr>
                <w:kern w:val="2"/>
                <w:sz w:val="28"/>
                <w:szCs w:val="28"/>
              </w:rPr>
            </w:pPr>
            <w:r>
              <w:rPr>
                <w:sz w:val="28"/>
              </w:rPr>
              <w:t>16</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77A4A58">
            <w:pPr>
              <w:adjustRightInd w:val="0"/>
              <w:snapToGrid w:val="0"/>
              <w:spacing w:line="440" w:lineRule="exact"/>
              <w:rPr>
                <w:sz w:val="28"/>
              </w:rPr>
            </w:pPr>
            <w:r>
              <w:rPr>
                <w:sz w:val="28"/>
              </w:rPr>
              <w:t>城镇常住居民人均可支配收入增速（%）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2B753D0">
            <w:pPr>
              <w:adjustRightInd w:val="0"/>
              <w:snapToGrid w:val="0"/>
              <w:spacing w:line="440" w:lineRule="exact"/>
              <w:jc w:val="center"/>
              <w:rPr>
                <w:sz w:val="28"/>
              </w:rPr>
            </w:pPr>
            <w:r>
              <w:rPr>
                <w:sz w:val="28"/>
              </w:rPr>
              <w:t>5.5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33A0406">
            <w:pPr>
              <w:adjustRightInd w:val="0"/>
              <w:snapToGrid w:val="0"/>
              <w:spacing w:line="440" w:lineRule="exact"/>
              <w:jc w:val="center"/>
              <w:rPr>
                <w:sz w:val="28"/>
              </w:rPr>
            </w:pPr>
            <w:r>
              <w:rPr>
                <w:sz w:val="28"/>
              </w:rPr>
              <w:t>预期性</w:t>
            </w:r>
          </w:p>
        </w:tc>
      </w:tr>
      <w:tr w14:paraId="5ECFAEC7">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5C58B20">
            <w:pPr>
              <w:adjustRightInd w:val="0"/>
              <w:snapToGrid w:val="0"/>
              <w:spacing w:line="440" w:lineRule="exact"/>
              <w:jc w:val="center"/>
              <w:rPr>
                <w:kern w:val="2"/>
                <w:sz w:val="28"/>
              </w:rPr>
            </w:pPr>
            <w:r>
              <w:rPr>
                <w:sz w:val="28"/>
              </w:rPr>
              <w:t>17</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695AA9C">
            <w:pPr>
              <w:adjustRightInd w:val="0"/>
              <w:snapToGrid w:val="0"/>
              <w:spacing w:line="440" w:lineRule="exact"/>
              <w:rPr>
                <w:sz w:val="28"/>
              </w:rPr>
            </w:pPr>
            <w:r>
              <w:rPr>
                <w:sz w:val="28"/>
              </w:rPr>
              <w:t>农村常住居民人均可支配收入增速（%）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AA8A7C9">
            <w:pPr>
              <w:adjustRightInd w:val="0"/>
              <w:snapToGrid w:val="0"/>
              <w:spacing w:line="440" w:lineRule="exact"/>
              <w:jc w:val="center"/>
              <w:rPr>
                <w:sz w:val="28"/>
              </w:rPr>
            </w:pPr>
            <w:r>
              <w:rPr>
                <w:sz w:val="28"/>
              </w:rPr>
              <w:t>8</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18803F3">
            <w:pPr>
              <w:adjustRightInd w:val="0"/>
              <w:snapToGrid w:val="0"/>
              <w:spacing w:line="440" w:lineRule="exact"/>
              <w:jc w:val="center"/>
              <w:rPr>
                <w:sz w:val="28"/>
              </w:rPr>
            </w:pPr>
            <w:r>
              <w:rPr>
                <w:sz w:val="28"/>
              </w:rPr>
              <w:t>预期性</w:t>
            </w:r>
          </w:p>
        </w:tc>
      </w:tr>
      <w:tr w14:paraId="5D6D67E8">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113493F">
            <w:pPr>
              <w:adjustRightInd w:val="0"/>
              <w:snapToGrid w:val="0"/>
              <w:spacing w:line="440" w:lineRule="exact"/>
              <w:jc w:val="center"/>
              <w:rPr>
                <w:kern w:val="2"/>
                <w:sz w:val="28"/>
              </w:rPr>
            </w:pPr>
            <w:r>
              <w:rPr>
                <w:sz w:val="28"/>
              </w:rPr>
              <w:t>18</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B91B2D0">
            <w:pPr>
              <w:adjustRightInd w:val="0"/>
              <w:snapToGrid w:val="0"/>
              <w:spacing w:line="440" w:lineRule="exact"/>
              <w:rPr>
                <w:sz w:val="28"/>
              </w:rPr>
            </w:pPr>
            <w:r>
              <w:rPr>
                <w:sz w:val="28"/>
              </w:rPr>
              <w:t>新增城镇就业（人）</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15D473E">
            <w:pPr>
              <w:adjustRightInd w:val="0"/>
              <w:snapToGrid w:val="0"/>
              <w:spacing w:line="440" w:lineRule="exact"/>
              <w:jc w:val="center"/>
              <w:rPr>
                <w:sz w:val="28"/>
              </w:rPr>
            </w:pPr>
            <w:r>
              <w:rPr>
                <w:sz w:val="28"/>
              </w:rPr>
              <w:t>1500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EFE8FBB">
            <w:pPr>
              <w:adjustRightInd w:val="0"/>
              <w:snapToGrid w:val="0"/>
              <w:spacing w:line="440" w:lineRule="exact"/>
              <w:jc w:val="center"/>
              <w:rPr>
                <w:sz w:val="28"/>
              </w:rPr>
            </w:pPr>
            <w:r>
              <w:rPr>
                <w:sz w:val="28"/>
              </w:rPr>
              <w:t>预期性</w:t>
            </w:r>
          </w:p>
        </w:tc>
      </w:tr>
      <w:tr w14:paraId="0F72226D">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8FA5FF4">
            <w:pPr>
              <w:adjustRightInd w:val="0"/>
              <w:snapToGrid w:val="0"/>
              <w:spacing w:line="440" w:lineRule="exact"/>
              <w:jc w:val="center"/>
              <w:rPr>
                <w:kern w:val="2"/>
                <w:sz w:val="28"/>
              </w:rPr>
            </w:pPr>
            <w:r>
              <w:rPr>
                <w:sz w:val="28"/>
              </w:rPr>
              <w:t>19</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7C498FA">
            <w:pPr>
              <w:adjustRightInd w:val="0"/>
              <w:snapToGrid w:val="0"/>
              <w:spacing w:line="440" w:lineRule="exact"/>
              <w:rPr>
                <w:sz w:val="28"/>
              </w:rPr>
            </w:pPr>
            <w:r>
              <w:rPr>
                <w:sz w:val="28"/>
              </w:rPr>
              <w:t>城镇调查失业率（%）</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7BEC40D">
            <w:pPr>
              <w:adjustRightInd w:val="0"/>
              <w:snapToGrid w:val="0"/>
              <w:spacing w:line="440" w:lineRule="exact"/>
              <w:jc w:val="center"/>
              <w:rPr>
                <w:sz w:val="28"/>
              </w:rPr>
            </w:pPr>
            <w:r>
              <w:rPr>
                <w:rFonts w:eastAsia="东文宋体"/>
                <w:sz w:val="28"/>
              </w:rPr>
              <w:t>≤</w:t>
            </w:r>
            <w:r>
              <w:rPr>
                <w:sz w:val="28"/>
              </w:rPr>
              <w:t>5.5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81D123">
            <w:pPr>
              <w:adjustRightInd w:val="0"/>
              <w:snapToGrid w:val="0"/>
              <w:spacing w:line="440" w:lineRule="exact"/>
              <w:jc w:val="center"/>
              <w:rPr>
                <w:sz w:val="28"/>
              </w:rPr>
            </w:pPr>
            <w:r>
              <w:rPr>
                <w:sz w:val="28"/>
              </w:rPr>
              <w:t>预期性</w:t>
            </w:r>
          </w:p>
        </w:tc>
      </w:tr>
      <w:tr w14:paraId="02954F8E">
        <w:tblPrEx>
          <w:tblCellMar>
            <w:top w:w="0" w:type="dxa"/>
            <w:left w:w="0" w:type="dxa"/>
            <w:bottom w:w="0" w:type="dxa"/>
            <w:right w:w="0" w:type="dxa"/>
          </w:tblCellMar>
        </w:tblPrEx>
        <w:trPr>
          <w:trHeight w:val="523"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ACBA4C9">
            <w:pPr>
              <w:adjustRightInd w:val="0"/>
              <w:snapToGrid w:val="0"/>
              <w:spacing w:line="440" w:lineRule="exact"/>
              <w:jc w:val="center"/>
              <w:rPr>
                <w:kern w:val="2"/>
                <w:sz w:val="28"/>
              </w:rPr>
            </w:pPr>
            <w:r>
              <w:rPr>
                <w:sz w:val="28"/>
              </w:rPr>
              <w:t>20</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2858883">
            <w:pPr>
              <w:overflowPunct w:val="0"/>
              <w:adjustRightInd w:val="0"/>
              <w:snapToGrid w:val="0"/>
              <w:spacing w:line="500" w:lineRule="exact"/>
              <w:rPr>
                <w:kern w:val="2"/>
                <w:sz w:val="28"/>
                <w:szCs w:val="28"/>
              </w:rPr>
            </w:pPr>
            <w:r>
              <w:rPr>
                <w:sz w:val="28"/>
              </w:rPr>
              <w:t>劳动年龄人口平均受教育年限（年）</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F58B2BF">
            <w:pPr>
              <w:adjustRightInd w:val="0"/>
              <w:snapToGrid w:val="0"/>
              <w:spacing w:line="440" w:lineRule="exact"/>
              <w:jc w:val="center"/>
              <w:rPr>
                <w:sz w:val="28"/>
              </w:rPr>
            </w:pPr>
            <w:r>
              <w:rPr>
                <w:sz w:val="28"/>
              </w:rPr>
              <w:t>10.9</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8CDA320">
            <w:pPr>
              <w:adjustRightInd w:val="0"/>
              <w:snapToGrid w:val="0"/>
              <w:spacing w:line="440" w:lineRule="exact"/>
              <w:jc w:val="center"/>
              <w:rPr>
                <w:sz w:val="28"/>
              </w:rPr>
            </w:pPr>
            <w:r>
              <w:rPr>
                <w:sz w:val="28"/>
              </w:rPr>
              <w:t>约束性</w:t>
            </w:r>
          </w:p>
        </w:tc>
      </w:tr>
      <w:tr w14:paraId="3ED34355">
        <w:tblPrEx>
          <w:tblCellMar>
            <w:top w:w="0" w:type="dxa"/>
            <w:left w:w="0" w:type="dxa"/>
            <w:bottom w:w="0" w:type="dxa"/>
            <w:right w:w="0" w:type="dxa"/>
          </w:tblCellMar>
        </w:tblPrEx>
        <w:trPr>
          <w:trHeight w:val="523"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232FD6C">
            <w:pPr>
              <w:adjustRightInd w:val="0"/>
              <w:snapToGrid w:val="0"/>
              <w:spacing w:line="440" w:lineRule="exact"/>
              <w:jc w:val="center"/>
              <w:rPr>
                <w:kern w:val="2"/>
                <w:sz w:val="28"/>
              </w:rPr>
            </w:pPr>
            <w:r>
              <w:rPr>
                <w:sz w:val="28"/>
              </w:rPr>
              <w:t>21</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A6A9019">
            <w:pPr>
              <w:overflowPunct w:val="0"/>
              <w:adjustRightInd w:val="0"/>
              <w:snapToGrid w:val="0"/>
              <w:spacing w:line="500" w:lineRule="exact"/>
              <w:rPr>
                <w:kern w:val="2"/>
                <w:sz w:val="28"/>
                <w:szCs w:val="28"/>
              </w:rPr>
            </w:pPr>
            <w:r>
              <w:rPr>
                <w:sz w:val="28"/>
              </w:rPr>
              <w:t>人均预期寿命（岁）</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9E97D53">
            <w:pPr>
              <w:adjustRightInd w:val="0"/>
              <w:snapToGrid w:val="0"/>
              <w:spacing w:line="440" w:lineRule="exact"/>
              <w:jc w:val="center"/>
              <w:rPr>
                <w:sz w:val="28"/>
              </w:rPr>
            </w:pPr>
            <w:r>
              <w:rPr>
                <w:sz w:val="28"/>
              </w:rPr>
              <w:t>76.3</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CBF530A">
            <w:pPr>
              <w:adjustRightInd w:val="0"/>
              <w:snapToGrid w:val="0"/>
              <w:spacing w:line="440" w:lineRule="exact"/>
              <w:jc w:val="center"/>
              <w:rPr>
                <w:sz w:val="28"/>
              </w:rPr>
            </w:pPr>
            <w:r>
              <w:rPr>
                <w:sz w:val="28"/>
              </w:rPr>
              <w:t>预期性</w:t>
            </w:r>
          </w:p>
        </w:tc>
      </w:tr>
      <w:tr w14:paraId="2FCF1BC3">
        <w:tblPrEx>
          <w:tblCellMar>
            <w:top w:w="0" w:type="dxa"/>
            <w:left w:w="0" w:type="dxa"/>
            <w:bottom w:w="0" w:type="dxa"/>
            <w:right w:w="0" w:type="dxa"/>
          </w:tblCellMar>
        </w:tblPrEx>
        <w:trPr>
          <w:trHeight w:val="523"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070C6BE">
            <w:pPr>
              <w:adjustRightInd w:val="0"/>
              <w:snapToGrid w:val="0"/>
              <w:spacing w:line="440" w:lineRule="exact"/>
              <w:jc w:val="center"/>
              <w:rPr>
                <w:kern w:val="2"/>
                <w:sz w:val="28"/>
              </w:rPr>
            </w:pPr>
            <w:r>
              <w:rPr>
                <w:sz w:val="28"/>
              </w:rPr>
              <w:t>22</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524A01D">
            <w:pPr>
              <w:overflowPunct w:val="0"/>
              <w:adjustRightInd w:val="0"/>
              <w:snapToGrid w:val="0"/>
              <w:spacing w:line="500" w:lineRule="exact"/>
              <w:rPr>
                <w:kern w:val="2"/>
                <w:sz w:val="28"/>
                <w:szCs w:val="28"/>
              </w:rPr>
            </w:pPr>
            <w:r>
              <w:rPr>
                <w:sz w:val="28"/>
              </w:rPr>
              <w:t>每千人口拥有执业（助理）医师数（人）</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FCBC8CB">
            <w:pPr>
              <w:adjustRightInd w:val="0"/>
              <w:snapToGrid w:val="0"/>
              <w:spacing w:line="440" w:lineRule="exact"/>
              <w:jc w:val="center"/>
              <w:rPr>
                <w:sz w:val="28"/>
              </w:rPr>
            </w:pPr>
            <w:r>
              <w:rPr>
                <w:sz w:val="28"/>
              </w:rPr>
              <w:t>2.8</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BD49573">
            <w:pPr>
              <w:adjustRightInd w:val="0"/>
              <w:snapToGrid w:val="0"/>
              <w:spacing w:line="440" w:lineRule="exact"/>
              <w:jc w:val="center"/>
              <w:rPr>
                <w:sz w:val="28"/>
              </w:rPr>
            </w:pPr>
            <w:r>
              <w:rPr>
                <w:sz w:val="28"/>
              </w:rPr>
              <w:t>预期性</w:t>
            </w:r>
          </w:p>
        </w:tc>
      </w:tr>
      <w:tr w14:paraId="515AD428">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6904F02">
            <w:pPr>
              <w:adjustRightInd w:val="0"/>
              <w:snapToGrid w:val="0"/>
              <w:spacing w:line="440" w:lineRule="exact"/>
              <w:jc w:val="center"/>
              <w:rPr>
                <w:b/>
                <w:bCs/>
                <w:sz w:val="28"/>
              </w:rPr>
            </w:pPr>
            <w:r>
              <w:rPr>
                <w:b/>
                <w:bCs/>
                <w:sz w:val="28"/>
              </w:rPr>
              <w:t>三</w:t>
            </w:r>
          </w:p>
        </w:tc>
        <w:tc>
          <w:tcPr>
            <w:tcW w:w="8911"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6AC7E2">
            <w:pPr>
              <w:adjustRightInd w:val="0"/>
              <w:snapToGrid w:val="0"/>
              <w:spacing w:line="440" w:lineRule="exact"/>
              <w:jc w:val="left"/>
              <w:rPr>
                <w:b/>
                <w:bCs/>
                <w:sz w:val="28"/>
              </w:rPr>
            </w:pPr>
            <w:r>
              <w:rPr>
                <w:b/>
                <w:bCs/>
                <w:sz w:val="28"/>
              </w:rPr>
              <w:t>山清水秀美丽之地建设</w:t>
            </w:r>
          </w:p>
        </w:tc>
      </w:tr>
      <w:tr w14:paraId="644B7329">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D179A09">
            <w:pPr>
              <w:adjustRightInd w:val="0"/>
              <w:snapToGrid w:val="0"/>
              <w:spacing w:line="440" w:lineRule="exact"/>
              <w:jc w:val="center"/>
              <w:rPr>
                <w:kern w:val="2"/>
                <w:sz w:val="28"/>
              </w:rPr>
            </w:pPr>
            <w:r>
              <w:rPr>
                <w:sz w:val="28"/>
              </w:rPr>
              <w:t>23</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00DDAD3">
            <w:pPr>
              <w:adjustRightInd w:val="0"/>
              <w:snapToGrid w:val="0"/>
              <w:spacing w:line="440" w:lineRule="exact"/>
              <w:rPr>
                <w:sz w:val="28"/>
              </w:rPr>
            </w:pPr>
            <w:r>
              <w:rPr>
                <w:sz w:val="28"/>
              </w:rPr>
              <w:t>环境空气质量优良天数（天）</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726D5A6">
            <w:pPr>
              <w:adjustRightInd w:val="0"/>
              <w:snapToGrid w:val="0"/>
              <w:spacing w:line="440" w:lineRule="exact"/>
              <w:jc w:val="center"/>
              <w:rPr>
                <w:sz w:val="28"/>
              </w:rPr>
            </w:pPr>
            <w:r>
              <w:rPr>
                <w:rFonts w:eastAsia="东文宋体"/>
                <w:sz w:val="28"/>
              </w:rPr>
              <w:t>≥</w:t>
            </w:r>
            <w:r>
              <w:rPr>
                <w:sz w:val="28"/>
              </w:rPr>
              <w:t>358</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5B883E5">
            <w:pPr>
              <w:adjustRightInd w:val="0"/>
              <w:snapToGrid w:val="0"/>
              <w:spacing w:line="440" w:lineRule="exact"/>
              <w:jc w:val="center"/>
              <w:rPr>
                <w:sz w:val="28"/>
              </w:rPr>
            </w:pPr>
            <w:r>
              <w:rPr>
                <w:sz w:val="28"/>
              </w:rPr>
              <w:t>预期性</w:t>
            </w:r>
          </w:p>
        </w:tc>
      </w:tr>
      <w:tr w14:paraId="72BCA7F4">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CB61938">
            <w:pPr>
              <w:adjustRightInd w:val="0"/>
              <w:snapToGrid w:val="0"/>
              <w:spacing w:line="440" w:lineRule="exact"/>
              <w:jc w:val="center"/>
              <w:rPr>
                <w:kern w:val="2"/>
                <w:sz w:val="28"/>
              </w:rPr>
            </w:pPr>
            <w:r>
              <w:rPr>
                <w:sz w:val="28"/>
              </w:rPr>
              <w:t>24</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2C87CB3">
            <w:pPr>
              <w:adjustRightInd w:val="0"/>
              <w:snapToGrid w:val="0"/>
              <w:spacing w:line="440" w:lineRule="exact"/>
              <w:rPr>
                <w:sz w:val="28"/>
              </w:rPr>
            </w:pPr>
            <w:r>
              <w:rPr>
                <w:sz w:val="28"/>
              </w:rPr>
              <w:t>森林蓄积量（万立方米)</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64956FF">
            <w:pPr>
              <w:adjustRightInd w:val="0"/>
              <w:snapToGrid w:val="0"/>
              <w:spacing w:line="440" w:lineRule="exact"/>
              <w:jc w:val="center"/>
              <w:rPr>
                <w:sz w:val="28"/>
              </w:rPr>
            </w:pPr>
            <w:r>
              <w:rPr>
                <w:sz w:val="28"/>
              </w:rPr>
              <w:t>1850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149DDBD">
            <w:pPr>
              <w:adjustRightInd w:val="0"/>
              <w:snapToGrid w:val="0"/>
              <w:spacing w:line="440" w:lineRule="exact"/>
              <w:jc w:val="center"/>
              <w:rPr>
                <w:sz w:val="28"/>
              </w:rPr>
            </w:pPr>
            <w:r>
              <w:rPr>
                <w:sz w:val="28"/>
              </w:rPr>
              <w:t>预期性</w:t>
            </w:r>
          </w:p>
        </w:tc>
      </w:tr>
      <w:tr w14:paraId="514903ED">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6FECB8F">
            <w:pPr>
              <w:adjustRightInd w:val="0"/>
              <w:snapToGrid w:val="0"/>
              <w:spacing w:line="440" w:lineRule="exact"/>
              <w:jc w:val="center"/>
              <w:rPr>
                <w:kern w:val="2"/>
                <w:sz w:val="28"/>
              </w:rPr>
            </w:pPr>
            <w:r>
              <w:rPr>
                <w:sz w:val="28"/>
              </w:rPr>
              <w:t>25</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7B3870F">
            <w:pPr>
              <w:adjustRightInd w:val="0"/>
              <w:snapToGrid w:val="0"/>
              <w:spacing w:line="440" w:lineRule="exact"/>
              <w:rPr>
                <w:sz w:val="28"/>
              </w:rPr>
            </w:pPr>
            <w:r>
              <w:rPr>
                <w:sz w:val="28"/>
              </w:rPr>
              <w:t>地表水达到或好于Ⅲ类水体比例（%）</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811E2BB">
            <w:pPr>
              <w:adjustRightInd w:val="0"/>
              <w:snapToGrid w:val="0"/>
              <w:spacing w:line="440" w:lineRule="exact"/>
              <w:jc w:val="center"/>
              <w:rPr>
                <w:sz w:val="28"/>
              </w:rPr>
            </w:pPr>
            <w:r>
              <w:rPr>
                <w:sz w:val="28"/>
              </w:rPr>
              <w:t>100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2AC50AA">
            <w:pPr>
              <w:adjustRightInd w:val="0"/>
              <w:snapToGrid w:val="0"/>
              <w:spacing w:line="440" w:lineRule="exact"/>
              <w:jc w:val="center"/>
              <w:rPr>
                <w:sz w:val="28"/>
              </w:rPr>
            </w:pPr>
            <w:r>
              <w:rPr>
                <w:sz w:val="28"/>
              </w:rPr>
              <w:t>约束性</w:t>
            </w:r>
          </w:p>
        </w:tc>
      </w:tr>
      <w:tr w14:paraId="32E80C74">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856B7E6">
            <w:pPr>
              <w:adjustRightInd w:val="0"/>
              <w:snapToGrid w:val="0"/>
              <w:spacing w:line="440" w:lineRule="exact"/>
              <w:jc w:val="center"/>
              <w:rPr>
                <w:kern w:val="2"/>
                <w:sz w:val="28"/>
              </w:rPr>
            </w:pPr>
            <w:r>
              <w:rPr>
                <w:sz w:val="28"/>
              </w:rPr>
              <w:t>26</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5D44DD">
            <w:pPr>
              <w:adjustRightInd w:val="0"/>
              <w:snapToGrid w:val="0"/>
              <w:spacing w:line="440" w:lineRule="exact"/>
              <w:rPr>
                <w:sz w:val="28"/>
              </w:rPr>
            </w:pPr>
            <w:r>
              <w:rPr>
                <w:sz w:val="28"/>
              </w:rPr>
              <w:t>城镇生活垃圾无害化处理率（%）</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893D65C">
            <w:pPr>
              <w:adjustRightInd w:val="0"/>
              <w:snapToGrid w:val="0"/>
              <w:spacing w:line="440" w:lineRule="exact"/>
              <w:jc w:val="center"/>
              <w:rPr>
                <w:sz w:val="28"/>
              </w:rPr>
            </w:pPr>
            <w:r>
              <w:rPr>
                <w:sz w:val="28"/>
              </w:rPr>
              <w:t>100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FD37EDA">
            <w:pPr>
              <w:adjustRightInd w:val="0"/>
              <w:snapToGrid w:val="0"/>
              <w:spacing w:line="440" w:lineRule="exact"/>
              <w:jc w:val="center"/>
              <w:rPr>
                <w:sz w:val="28"/>
              </w:rPr>
            </w:pPr>
            <w:r>
              <w:rPr>
                <w:sz w:val="28"/>
              </w:rPr>
              <w:t>约束性</w:t>
            </w:r>
          </w:p>
        </w:tc>
      </w:tr>
      <w:tr w14:paraId="217FB452">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3CFF1B0">
            <w:pPr>
              <w:adjustRightInd w:val="0"/>
              <w:snapToGrid w:val="0"/>
              <w:spacing w:line="440" w:lineRule="exact"/>
              <w:jc w:val="center"/>
              <w:rPr>
                <w:kern w:val="2"/>
                <w:sz w:val="28"/>
              </w:rPr>
            </w:pPr>
            <w:r>
              <w:rPr>
                <w:sz w:val="28"/>
              </w:rPr>
              <w:t>27</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E3D3F0F">
            <w:pPr>
              <w:adjustRightInd w:val="0"/>
              <w:snapToGrid w:val="0"/>
              <w:spacing w:line="440" w:lineRule="exact"/>
              <w:rPr>
                <w:sz w:val="28"/>
              </w:rPr>
            </w:pPr>
            <w:r>
              <w:rPr>
                <w:sz w:val="28"/>
              </w:rPr>
              <w:t>农村无害化卫生厕所普及率（%）</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7998C9F">
            <w:pPr>
              <w:adjustRightInd w:val="0"/>
              <w:snapToGrid w:val="0"/>
              <w:spacing w:line="440" w:lineRule="exact"/>
              <w:jc w:val="center"/>
              <w:rPr>
                <w:sz w:val="28"/>
              </w:rPr>
            </w:pPr>
            <w:r>
              <w:rPr>
                <w:sz w:val="28"/>
              </w:rPr>
              <w:t>78</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41EA51B">
            <w:pPr>
              <w:adjustRightInd w:val="0"/>
              <w:snapToGrid w:val="0"/>
              <w:spacing w:line="440" w:lineRule="exact"/>
              <w:jc w:val="center"/>
              <w:rPr>
                <w:sz w:val="28"/>
              </w:rPr>
            </w:pPr>
            <w:r>
              <w:rPr>
                <w:sz w:val="28"/>
              </w:rPr>
              <w:t>约束性</w:t>
            </w:r>
          </w:p>
        </w:tc>
      </w:tr>
      <w:tr w14:paraId="6190C898">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0F9C44B">
            <w:pPr>
              <w:adjustRightInd w:val="0"/>
              <w:snapToGrid w:val="0"/>
              <w:spacing w:line="440" w:lineRule="exact"/>
              <w:jc w:val="center"/>
              <w:rPr>
                <w:kern w:val="2"/>
                <w:sz w:val="28"/>
              </w:rPr>
            </w:pPr>
            <w:r>
              <w:rPr>
                <w:sz w:val="28"/>
              </w:rPr>
              <w:t>28</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FFD5F3">
            <w:pPr>
              <w:adjustRightInd w:val="0"/>
              <w:snapToGrid w:val="0"/>
              <w:spacing w:line="440" w:lineRule="exact"/>
              <w:rPr>
                <w:sz w:val="28"/>
              </w:rPr>
            </w:pPr>
            <w:r>
              <w:rPr>
                <w:sz w:val="28"/>
              </w:rPr>
              <w:t>单位地区生产总值能源消耗降低（%）</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F2D45C6">
            <w:pPr>
              <w:adjustRightInd w:val="0"/>
              <w:snapToGrid w:val="0"/>
              <w:spacing w:line="440" w:lineRule="exact"/>
              <w:jc w:val="center"/>
              <w:rPr>
                <w:sz w:val="28"/>
              </w:rPr>
            </w:pPr>
            <w:r>
              <w:rPr>
                <w:sz w:val="28"/>
              </w:rPr>
              <w:t>3.9</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9C00A9D">
            <w:pPr>
              <w:adjustRightInd w:val="0"/>
              <w:snapToGrid w:val="0"/>
              <w:spacing w:line="440" w:lineRule="exact"/>
              <w:jc w:val="center"/>
              <w:rPr>
                <w:sz w:val="28"/>
              </w:rPr>
            </w:pPr>
            <w:r>
              <w:rPr>
                <w:sz w:val="28"/>
              </w:rPr>
              <w:t>预期性</w:t>
            </w:r>
          </w:p>
        </w:tc>
      </w:tr>
      <w:tr w14:paraId="7AAB7E3B">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68BFB5A">
            <w:pPr>
              <w:adjustRightInd w:val="0"/>
              <w:snapToGrid w:val="0"/>
              <w:spacing w:line="440" w:lineRule="exact"/>
              <w:jc w:val="center"/>
              <w:rPr>
                <w:b/>
                <w:bCs/>
                <w:sz w:val="28"/>
              </w:rPr>
            </w:pPr>
            <w:r>
              <w:rPr>
                <w:b/>
                <w:bCs/>
                <w:sz w:val="28"/>
              </w:rPr>
              <w:t>四</w:t>
            </w:r>
          </w:p>
        </w:tc>
        <w:tc>
          <w:tcPr>
            <w:tcW w:w="8911"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36CA0B">
            <w:pPr>
              <w:adjustRightInd w:val="0"/>
              <w:snapToGrid w:val="0"/>
              <w:spacing w:line="440" w:lineRule="exact"/>
              <w:jc w:val="left"/>
              <w:rPr>
                <w:sz w:val="28"/>
              </w:rPr>
            </w:pPr>
            <w:r>
              <w:rPr>
                <w:b/>
                <w:bCs/>
                <w:sz w:val="28"/>
              </w:rPr>
              <w:t>安全发展</w:t>
            </w:r>
          </w:p>
        </w:tc>
      </w:tr>
      <w:tr w14:paraId="69CC41CD">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25C1EF2">
            <w:pPr>
              <w:adjustRightInd w:val="0"/>
              <w:snapToGrid w:val="0"/>
              <w:spacing w:line="440" w:lineRule="exact"/>
              <w:jc w:val="center"/>
              <w:rPr>
                <w:kern w:val="2"/>
                <w:sz w:val="28"/>
              </w:rPr>
            </w:pPr>
            <w:r>
              <w:rPr>
                <w:sz w:val="28"/>
              </w:rPr>
              <w:t>29</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24A116C">
            <w:pPr>
              <w:adjustRightInd w:val="0"/>
              <w:snapToGrid w:val="0"/>
              <w:spacing w:line="440" w:lineRule="exact"/>
              <w:rPr>
                <w:sz w:val="28"/>
              </w:rPr>
            </w:pPr>
            <w:r>
              <w:rPr>
                <w:sz w:val="28"/>
              </w:rPr>
              <w:t>粮食综合生产能力（万吨）</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2131071">
            <w:pPr>
              <w:adjustRightInd w:val="0"/>
              <w:snapToGrid w:val="0"/>
              <w:spacing w:line="440" w:lineRule="exact"/>
              <w:jc w:val="center"/>
              <w:rPr>
                <w:sz w:val="28"/>
              </w:rPr>
            </w:pPr>
            <w:r>
              <w:rPr>
                <w:sz w:val="28"/>
              </w:rPr>
              <w:t>9.0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D865C63">
            <w:pPr>
              <w:adjustRightInd w:val="0"/>
              <w:snapToGrid w:val="0"/>
              <w:spacing w:line="440" w:lineRule="exact"/>
              <w:jc w:val="center"/>
              <w:rPr>
                <w:sz w:val="28"/>
              </w:rPr>
            </w:pPr>
            <w:r>
              <w:rPr>
                <w:sz w:val="28"/>
              </w:rPr>
              <w:t>约束性</w:t>
            </w:r>
          </w:p>
        </w:tc>
      </w:tr>
      <w:tr w14:paraId="15BCC6FF">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D73F527">
            <w:pPr>
              <w:adjustRightInd w:val="0"/>
              <w:snapToGrid w:val="0"/>
              <w:spacing w:line="440" w:lineRule="exact"/>
              <w:jc w:val="center"/>
              <w:rPr>
                <w:kern w:val="2"/>
                <w:sz w:val="28"/>
              </w:rPr>
            </w:pPr>
            <w:r>
              <w:rPr>
                <w:sz w:val="28"/>
              </w:rPr>
              <w:t>30</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5627566">
            <w:pPr>
              <w:adjustRightInd w:val="0"/>
              <w:snapToGrid w:val="0"/>
              <w:spacing w:line="440" w:lineRule="exact"/>
              <w:rPr>
                <w:sz w:val="28"/>
              </w:rPr>
            </w:pPr>
            <w:r>
              <w:rPr>
                <w:sz w:val="28"/>
              </w:rPr>
              <w:t>生产安全事故死亡人数</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97604A">
            <w:pPr>
              <w:adjustRightInd w:val="0"/>
              <w:snapToGrid w:val="0"/>
              <w:spacing w:line="440" w:lineRule="exact"/>
              <w:jc w:val="center"/>
              <w:rPr>
                <w:sz w:val="28"/>
              </w:rPr>
            </w:pPr>
            <w:r>
              <w:rPr>
                <w:sz w:val="28"/>
              </w:rPr>
              <w:t>≤10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C100815">
            <w:pPr>
              <w:adjustRightInd w:val="0"/>
              <w:snapToGrid w:val="0"/>
              <w:spacing w:line="440" w:lineRule="exact"/>
              <w:jc w:val="center"/>
              <w:rPr>
                <w:sz w:val="28"/>
              </w:rPr>
            </w:pPr>
            <w:r>
              <w:rPr>
                <w:sz w:val="28"/>
              </w:rPr>
              <w:t>约束性</w:t>
            </w:r>
          </w:p>
        </w:tc>
      </w:tr>
      <w:tr w14:paraId="12AE2BB1">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33AFE4">
            <w:pPr>
              <w:adjustRightInd w:val="0"/>
              <w:snapToGrid w:val="0"/>
              <w:spacing w:line="440" w:lineRule="exact"/>
              <w:jc w:val="center"/>
              <w:rPr>
                <w:b/>
                <w:bCs/>
                <w:sz w:val="28"/>
              </w:rPr>
            </w:pPr>
            <w:r>
              <w:rPr>
                <w:b/>
                <w:bCs/>
                <w:sz w:val="28"/>
              </w:rPr>
              <w:t>五</w:t>
            </w:r>
          </w:p>
        </w:tc>
        <w:tc>
          <w:tcPr>
            <w:tcW w:w="8911"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45A9A97">
            <w:pPr>
              <w:adjustRightInd w:val="0"/>
              <w:snapToGrid w:val="0"/>
              <w:spacing w:line="440" w:lineRule="exact"/>
              <w:jc w:val="left"/>
              <w:rPr>
                <w:b/>
                <w:bCs/>
                <w:sz w:val="28"/>
              </w:rPr>
            </w:pPr>
            <w:r>
              <w:rPr>
                <w:b/>
                <w:bCs/>
                <w:sz w:val="28"/>
              </w:rPr>
              <w:t>企业成长计划</w:t>
            </w:r>
          </w:p>
        </w:tc>
      </w:tr>
      <w:tr w14:paraId="3C726DE8">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6628B31">
            <w:pPr>
              <w:adjustRightInd w:val="0"/>
              <w:snapToGrid w:val="0"/>
              <w:spacing w:line="440" w:lineRule="exact"/>
              <w:jc w:val="center"/>
              <w:rPr>
                <w:kern w:val="2"/>
                <w:sz w:val="28"/>
              </w:rPr>
            </w:pPr>
            <w:r>
              <w:rPr>
                <w:sz w:val="28"/>
              </w:rPr>
              <w:t>31</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3B6019A">
            <w:pPr>
              <w:adjustRightInd w:val="0"/>
              <w:snapToGrid w:val="0"/>
              <w:spacing w:line="440" w:lineRule="exact"/>
              <w:rPr>
                <w:sz w:val="28"/>
              </w:rPr>
            </w:pPr>
            <w:r>
              <w:rPr>
                <w:sz w:val="28"/>
              </w:rPr>
              <w:t>新增规模以上工业企业（家）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E84F40">
            <w:pPr>
              <w:adjustRightInd w:val="0"/>
              <w:snapToGrid w:val="0"/>
              <w:spacing w:line="440" w:lineRule="exact"/>
              <w:jc w:val="center"/>
              <w:rPr>
                <w:sz w:val="28"/>
              </w:rPr>
            </w:pPr>
            <w:r>
              <w:rPr>
                <w:sz w:val="28"/>
              </w:rPr>
              <w:t>6</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330865C">
            <w:pPr>
              <w:adjustRightInd w:val="0"/>
              <w:snapToGrid w:val="0"/>
              <w:spacing w:line="440" w:lineRule="exact"/>
              <w:jc w:val="center"/>
              <w:rPr>
                <w:sz w:val="28"/>
              </w:rPr>
            </w:pPr>
            <w:r>
              <w:rPr>
                <w:sz w:val="28"/>
              </w:rPr>
              <w:t>预期性</w:t>
            </w:r>
          </w:p>
        </w:tc>
      </w:tr>
      <w:tr w14:paraId="62ADC00E">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A5302E8">
            <w:pPr>
              <w:adjustRightInd w:val="0"/>
              <w:snapToGrid w:val="0"/>
              <w:spacing w:line="440" w:lineRule="exact"/>
              <w:jc w:val="center"/>
              <w:rPr>
                <w:kern w:val="2"/>
                <w:sz w:val="28"/>
              </w:rPr>
            </w:pPr>
            <w:r>
              <w:rPr>
                <w:sz w:val="28"/>
              </w:rPr>
              <w:t>32</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10D1234">
            <w:pPr>
              <w:adjustRightInd w:val="0"/>
              <w:snapToGrid w:val="0"/>
              <w:spacing w:line="440" w:lineRule="exact"/>
              <w:rPr>
                <w:sz w:val="28"/>
              </w:rPr>
            </w:pPr>
            <w:r>
              <w:rPr>
                <w:sz w:val="28"/>
              </w:rPr>
              <w:t>新增资质等级建筑业企业家）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F8C7B2A">
            <w:pPr>
              <w:adjustRightInd w:val="0"/>
              <w:snapToGrid w:val="0"/>
              <w:spacing w:line="440" w:lineRule="exact"/>
              <w:jc w:val="center"/>
              <w:rPr>
                <w:sz w:val="28"/>
              </w:rPr>
            </w:pPr>
            <w:r>
              <w:rPr>
                <w:sz w:val="28"/>
              </w:rPr>
              <w:t>8</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B18E200">
            <w:pPr>
              <w:adjustRightInd w:val="0"/>
              <w:snapToGrid w:val="0"/>
              <w:spacing w:line="440" w:lineRule="exact"/>
              <w:jc w:val="center"/>
              <w:rPr>
                <w:sz w:val="28"/>
              </w:rPr>
            </w:pPr>
            <w:r>
              <w:rPr>
                <w:sz w:val="28"/>
              </w:rPr>
              <w:t>预期性</w:t>
            </w:r>
          </w:p>
        </w:tc>
      </w:tr>
      <w:tr w14:paraId="6E26CB57">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3DACAB5">
            <w:pPr>
              <w:adjustRightInd w:val="0"/>
              <w:snapToGrid w:val="0"/>
              <w:spacing w:line="440" w:lineRule="exact"/>
              <w:jc w:val="center"/>
              <w:rPr>
                <w:kern w:val="2"/>
                <w:sz w:val="28"/>
              </w:rPr>
            </w:pPr>
            <w:r>
              <w:rPr>
                <w:sz w:val="28"/>
              </w:rPr>
              <w:t>33</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AD433A1">
            <w:pPr>
              <w:adjustRightInd w:val="0"/>
              <w:snapToGrid w:val="0"/>
              <w:spacing w:line="440" w:lineRule="exact"/>
              <w:rPr>
                <w:sz w:val="28"/>
              </w:rPr>
            </w:pPr>
            <w:r>
              <w:rPr>
                <w:sz w:val="28"/>
              </w:rPr>
              <w:t>新增规模以上服务业企业（家）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0F4E21D">
            <w:pPr>
              <w:adjustRightInd w:val="0"/>
              <w:snapToGrid w:val="0"/>
              <w:spacing w:line="440" w:lineRule="exact"/>
              <w:jc w:val="center"/>
              <w:rPr>
                <w:sz w:val="28"/>
              </w:rPr>
            </w:pPr>
            <w:r>
              <w:rPr>
                <w:sz w:val="28"/>
              </w:rPr>
              <w:t>4</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43E2AEC">
            <w:pPr>
              <w:adjustRightInd w:val="0"/>
              <w:snapToGrid w:val="0"/>
              <w:spacing w:line="440" w:lineRule="exact"/>
              <w:jc w:val="center"/>
              <w:rPr>
                <w:sz w:val="28"/>
              </w:rPr>
            </w:pPr>
            <w:r>
              <w:rPr>
                <w:sz w:val="28"/>
              </w:rPr>
              <w:t>预期性</w:t>
            </w:r>
          </w:p>
        </w:tc>
      </w:tr>
      <w:tr w14:paraId="23F00EF2">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85E5882">
            <w:pPr>
              <w:adjustRightInd w:val="0"/>
              <w:snapToGrid w:val="0"/>
              <w:spacing w:line="440" w:lineRule="exact"/>
              <w:jc w:val="center"/>
              <w:rPr>
                <w:kern w:val="2"/>
                <w:sz w:val="28"/>
              </w:rPr>
            </w:pPr>
            <w:r>
              <w:rPr>
                <w:sz w:val="28"/>
              </w:rPr>
              <w:t>34</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57D511F">
            <w:pPr>
              <w:adjustRightInd w:val="0"/>
              <w:snapToGrid w:val="0"/>
              <w:spacing w:line="440" w:lineRule="exact"/>
              <w:rPr>
                <w:sz w:val="28"/>
              </w:rPr>
            </w:pPr>
            <w:r>
              <w:rPr>
                <w:sz w:val="28"/>
              </w:rPr>
              <w:t>新增限额以上商贸企业（家）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DAF4040">
            <w:pPr>
              <w:adjustRightInd w:val="0"/>
              <w:snapToGrid w:val="0"/>
              <w:spacing w:line="440" w:lineRule="exact"/>
              <w:jc w:val="center"/>
              <w:rPr>
                <w:sz w:val="28"/>
              </w:rPr>
            </w:pPr>
            <w:r>
              <w:rPr>
                <w:sz w:val="28"/>
              </w:rPr>
              <w:t>6</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00472CA">
            <w:pPr>
              <w:adjustRightInd w:val="0"/>
              <w:snapToGrid w:val="0"/>
              <w:spacing w:line="440" w:lineRule="exact"/>
              <w:jc w:val="center"/>
              <w:rPr>
                <w:sz w:val="28"/>
              </w:rPr>
            </w:pPr>
            <w:r>
              <w:rPr>
                <w:sz w:val="28"/>
              </w:rPr>
              <w:t>预期性</w:t>
            </w:r>
          </w:p>
        </w:tc>
      </w:tr>
      <w:tr w14:paraId="5D1E9FCA">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59BA302">
            <w:pPr>
              <w:adjustRightInd w:val="0"/>
              <w:snapToGrid w:val="0"/>
              <w:spacing w:line="440" w:lineRule="exact"/>
              <w:jc w:val="center"/>
              <w:rPr>
                <w:kern w:val="2"/>
                <w:sz w:val="28"/>
              </w:rPr>
            </w:pPr>
            <w:r>
              <w:rPr>
                <w:kern w:val="2"/>
                <w:sz w:val="28"/>
              </w:rPr>
              <w:t>35</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9E5070E">
            <w:pPr>
              <w:adjustRightInd w:val="0"/>
              <w:snapToGrid w:val="0"/>
              <w:spacing w:line="440" w:lineRule="exact"/>
              <w:rPr>
                <w:sz w:val="28"/>
              </w:rPr>
            </w:pPr>
            <w:r>
              <w:rPr>
                <w:sz w:val="28"/>
              </w:rPr>
              <w:t>新增高新技术企业（家）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FBBDF97">
            <w:pPr>
              <w:adjustRightInd w:val="0"/>
              <w:snapToGrid w:val="0"/>
              <w:spacing w:line="440" w:lineRule="exact"/>
              <w:jc w:val="center"/>
              <w:rPr>
                <w:sz w:val="28"/>
              </w:rPr>
            </w:pPr>
            <w:r>
              <w:rPr>
                <w:sz w:val="28"/>
              </w:rPr>
              <w:t>3</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DBF10F6">
            <w:pPr>
              <w:adjustRightInd w:val="0"/>
              <w:snapToGrid w:val="0"/>
              <w:spacing w:line="440" w:lineRule="exact"/>
              <w:jc w:val="center"/>
              <w:rPr>
                <w:sz w:val="28"/>
              </w:rPr>
            </w:pPr>
            <w:r>
              <w:rPr>
                <w:sz w:val="28"/>
              </w:rPr>
              <w:t>预期性</w:t>
            </w:r>
          </w:p>
        </w:tc>
      </w:tr>
      <w:tr w14:paraId="5B17FDE7">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DC6A4BB">
            <w:pPr>
              <w:adjustRightInd w:val="0"/>
              <w:snapToGrid w:val="0"/>
              <w:spacing w:line="440" w:lineRule="exact"/>
              <w:jc w:val="center"/>
              <w:rPr>
                <w:kern w:val="2"/>
                <w:sz w:val="28"/>
              </w:rPr>
            </w:pPr>
            <w:r>
              <w:rPr>
                <w:kern w:val="2"/>
                <w:sz w:val="28"/>
              </w:rPr>
              <w:t>36</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DC7092">
            <w:pPr>
              <w:adjustRightInd w:val="0"/>
              <w:snapToGrid w:val="0"/>
              <w:spacing w:line="440" w:lineRule="exact"/>
              <w:rPr>
                <w:sz w:val="28"/>
              </w:rPr>
            </w:pPr>
            <w:r>
              <w:rPr>
                <w:sz w:val="28"/>
              </w:rPr>
              <w:t>新增科技型企业（家）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F45AA08">
            <w:pPr>
              <w:adjustRightInd w:val="0"/>
              <w:snapToGrid w:val="0"/>
              <w:spacing w:line="440" w:lineRule="exact"/>
              <w:jc w:val="center"/>
              <w:rPr>
                <w:sz w:val="28"/>
              </w:rPr>
            </w:pPr>
            <w:r>
              <w:rPr>
                <w:sz w:val="28"/>
              </w:rPr>
              <w:t>25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15BA40C">
            <w:pPr>
              <w:adjustRightInd w:val="0"/>
              <w:snapToGrid w:val="0"/>
              <w:spacing w:line="440" w:lineRule="exact"/>
              <w:jc w:val="center"/>
              <w:rPr>
                <w:sz w:val="28"/>
              </w:rPr>
            </w:pPr>
            <w:r>
              <w:rPr>
                <w:sz w:val="28"/>
              </w:rPr>
              <w:t>预期性</w:t>
            </w:r>
          </w:p>
        </w:tc>
      </w:tr>
      <w:tr w14:paraId="61066725">
        <w:tblPrEx>
          <w:tblCellMar>
            <w:top w:w="0" w:type="dxa"/>
            <w:left w:w="0" w:type="dxa"/>
            <w:bottom w:w="0" w:type="dxa"/>
            <w:right w:w="0" w:type="dxa"/>
          </w:tblCellMar>
        </w:tblPrEx>
        <w:trPr>
          <w:trHeight w:val="478"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9405001">
            <w:pPr>
              <w:adjustRightInd w:val="0"/>
              <w:snapToGrid w:val="0"/>
              <w:spacing w:line="440" w:lineRule="exact"/>
              <w:jc w:val="center"/>
              <w:rPr>
                <w:sz w:val="28"/>
              </w:rPr>
            </w:pPr>
            <w:r>
              <w:rPr>
                <w:sz w:val="28"/>
              </w:rPr>
              <w:t>37</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E27A9FB">
            <w:pPr>
              <w:adjustRightInd w:val="0"/>
              <w:snapToGrid w:val="0"/>
              <w:spacing w:line="440" w:lineRule="exact"/>
              <w:rPr>
                <w:sz w:val="28"/>
              </w:rPr>
            </w:pPr>
            <w:r>
              <w:rPr>
                <w:sz w:val="28"/>
              </w:rPr>
              <w:t>新增市场主体（家）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5DED78D">
            <w:pPr>
              <w:adjustRightInd w:val="0"/>
              <w:snapToGrid w:val="0"/>
              <w:spacing w:line="440" w:lineRule="exact"/>
              <w:jc w:val="center"/>
              <w:rPr>
                <w:sz w:val="28"/>
              </w:rPr>
            </w:pPr>
            <w:r>
              <w:rPr>
                <w:sz w:val="28"/>
              </w:rPr>
              <w:t>2500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6E91705">
            <w:pPr>
              <w:adjustRightInd w:val="0"/>
              <w:snapToGrid w:val="0"/>
              <w:spacing w:line="440" w:lineRule="exact"/>
              <w:jc w:val="center"/>
              <w:rPr>
                <w:sz w:val="28"/>
              </w:rPr>
            </w:pPr>
            <w:r>
              <w:rPr>
                <w:sz w:val="28"/>
              </w:rPr>
              <w:t>预期性</w:t>
            </w:r>
          </w:p>
        </w:tc>
      </w:tr>
    </w:tbl>
    <w:p w14:paraId="6506D022">
      <w:pPr>
        <w:pStyle w:val="3"/>
        <w:sectPr>
          <w:pgSz w:w="11906" w:h="16838"/>
          <w:pgMar w:top="2098" w:right="1474" w:bottom="1984" w:left="1587" w:header="851" w:footer="1361" w:gutter="0"/>
          <w:cols w:space="720" w:num="1"/>
          <w:docGrid w:type="linesAndChars" w:linePitch="579" w:charSpace="-849"/>
        </w:sectPr>
      </w:pPr>
    </w:p>
    <w:p w14:paraId="0571CD3F">
      <w:pPr>
        <w:pStyle w:val="5"/>
        <w:ind w:firstLine="0" w:firstLineChars="0"/>
        <w:rPr>
          <w:rFonts w:eastAsia="方正黑体_GBK"/>
        </w:rPr>
      </w:pPr>
      <w:r>
        <w:rPr>
          <w:rFonts w:eastAsia="方正黑体_GBK"/>
          <w:sz w:val="30"/>
          <w:szCs w:val="30"/>
        </w:rPr>
        <w:t>表3</w:t>
      </w:r>
    </w:p>
    <w:p w14:paraId="05857D21">
      <w:pPr>
        <w:spacing w:line="560" w:lineRule="exact"/>
        <w:jc w:val="center"/>
        <w:rPr>
          <w:rFonts w:eastAsia="方正楷体_GBK"/>
          <w:sz w:val="28"/>
          <w:szCs w:val="28"/>
        </w:rPr>
      </w:pPr>
      <w:r>
        <w:rPr>
          <w:rFonts w:eastAsia="方正小标宋_GBK"/>
          <w:sz w:val="44"/>
          <w:szCs w:val="44"/>
        </w:rPr>
        <w:t>城口县2022年重点民生实事推进情况表</w:t>
      </w:r>
      <w:r>
        <w:rPr>
          <w:rFonts w:eastAsia="方正楷体_GBK"/>
          <w:szCs w:val="32"/>
        </w:rPr>
        <w:t xml:space="preserve">  </w:t>
      </w:r>
      <w:r>
        <w:rPr>
          <w:rFonts w:eastAsia="方正楷体_GBK"/>
          <w:sz w:val="28"/>
          <w:szCs w:val="28"/>
        </w:rPr>
        <w:t xml:space="preserve">                            </w:t>
      </w:r>
    </w:p>
    <w:tbl>
      <w:tblPr>
        <w:tblStyle w:val="14"/>
        <w:tblW w:w="14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333"/>
        <w:gridCol w:w="1245"/>
        <w:gridCol w:w="2351"/>
        <w:gridCol w:w="1367"/>
        <w:gridCol w:w="3787"/>
        <w:gridCol w:w="1032"/>
        <w:gridCol w:w="1425"/>
        <w:gridCol w:w="1065"/>
        <w:gridCol w:w="825"/>
      </w:tblGrid>
      <w:tr w14:paraId="2657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14:paraId="00287B0E">
            <w:pPr>
              <w:suppressAutoHyphens/>
              <w:adjustRightInd w:val="0"/>
              <w:snapToGrid w:val="0"/>
              <w:spacing w:line="360" w:lineRule="exact"/>
              <w:jc w:val="center"/>
              <w:rPr>
                <w:rFonts w:eastAsia="方正黑体_GBK"/>
                <w:sz w:val="24"/>
                <w:szCs w:val="22"/>
              </w:rPr>
            </w:pPr>
            <w:r>
              <w:rPr>
                <w:rFonts w:eastAsia="方正黑体_GBK"/>
                <w:sz w:val="24"/>
                <w:szCs w:val="22"/>
              </w:rPr>
              <w:t>序号</w:t>
            </w:r>
          </w:p>
        </w:tc>
        <w:tc>
          <w:tcPr>
            <w:tcW w:w="1333" w:type="dxa"/>
            <w:vAlign w:val="center"/>
          </w:tcPr>
          <w:p w14:paraId="55AE0474">
            <w:pPr>
              <w:suppressAutoHyphens/>
              <w:adjustRightInd w:val="0"/>
              <w:snapToGrid w:val="0"/>
              <w:spacing w:line="360" w:lineRule="exact"/>
              <w:jc w:val="center"/>
              <w:rPr>
                <w:rFonts w:eastAsia="方正黑体_GBK"/>
                <w:sz w:val="24"/>
                <w:szCs w:val="22"/>
              </w:rPr>
            </w:pPr>
            <w:r>
              <w:rPr>
                <w:rFonts w:eastAsia="方正黑体_GBK"/>
                <w:sz w:val="24"/>
                <w:szCs w:val="22"/>
              </w:rPr>
              <w:t>项目名称</w:t>
            </w:r>
          </w:p>
        </w:tc>
        <w:tc>
          <w:tcPr>
            <w:tcW w:w="1245" w:type="dxa"/>
            <w:vAlign w:val="center"/>
          </w:tcPr>
          <w:p w14:paraId="1A931655">
            <w:pPr>
              <w:suppressAutoHyphens/>
              <w:adjustRightInd w:val="0"/>
              <w:snapToGrid w:val="0"/>
              <w:spacing w:line="360" w:lineRule="exact"/>
              <w:jc w:val="center"/>
              <w:rPr>
                <w:rFonts w:eastAsia="方正黑体_GBK"/>
                <w:sz w:val="24"/>
                <w:szCs w:val="22"/>
              </w:rPr>
            </w:pPr>
            <w:r>
              <w:rPr>
                <w:rFonts w:eastAsia="方正黑体_GBK"/>
                <w:sz w:val="24"/>
                <w:szCs w:val="22"/>
              </w:rPr>
              <w:t>责任单位</w:t>
            </w:r>
          </w:p>
        </w:tc>
        <w:tc>
          <w:tcPr>
            <w:tcW w:w="2351" w:type="dxa"/>
            <w:vAlign w:val="center"/>
          </w:tcPr>
          <w:p w14:paraId="161509C5">
            <w:pPr>
              <w:suppressAutoHyphens/>
              <w:adjustRightInd w:val="0"/>
              <w:snapToGrid w:val="0"/>
              <w:spacing w:line="360" w:lineRule="exact"/>
              <w:jc w:val="center"/>
              <w:rPr>
                <w:rFonts w:eastAsia="方正黑体_GBK"/>
                <w:sz w:val="24"/>
                <w:szCs w:val="22"/>
              </w:rPr>
            </w:pPr>
            <w:r>
              <w:rPr>
                <w:rFonts w:eastAsia="方正黑体_GBK"/>
                <w:sz w:val="24"/>
                <w:szCs w:val="22"/>
              </w:rPr>
              <w:t>2022年目标任务</w:t>
            </w:r>
          </w:p>
        </w:tc>
        <w:tc>
          <w:tcPr>
            <w:tcW w:w="1367" w:type="dxa"/>
            <w:vAlign w:val="center"/>
          </w:tcPr>
          <w:p w14:paraId="41C64842">
            <w:pPr>
              <w:suppressAutoHyphens/>
              <w:adjustRightInd w:val="0"/>
              <w:snapToGrid w:val="0"/>
              <w:spacing w:line="360" w:lineRule="exact"/>
              <w:jc w:val="center"/>
              <w:rPr>
                <w:rFonts w:eastAsia="方正黑体_GBK"/>
                <w:sz w:val="24"/>
                <w:szCs w:val="22"/>
              </w:rPr>
            </w:pPr>
            <w:r>
              <w:rPr>
                <w:rFonts w:eastAsia="方正黑体_GBK"/>
                <w:sz w:val="24"/>
                <w:szCs w:val="22"/>
              </w:rPr>
              <w:t>年度投资</w:t>
            </w:r>
          </w:p>
          <w:p w14:paraId="6085B6D0">
            <w:pPr>
              <w:suppressAutoHyphens/>
              <w:adjustRightInd w:val="0"/>
              <w:snapToGrid w:val="0"/>
              <w:spacing w:line="360" w:lineRule="exact"/>
              <w:jc w:val="center"/>
              <w:rPr>
                <w:rFonts w:eastAsia="方正黑体_GBK"/>
                <w:sz w:val="24"/>
                <w:szCs w:val="22"/>
              </w:rPr>
            </w:pPr>
            <w:r>
              <w:rPr>
                <w:rFonts w:eastAsia="方正黑体_GBK"/>
                <w:sz w:val="24"/>
                <w:szCs w:val="22"/>
              </w:rPr>
              <w:t>（万元）</w:t>
            </w:r>
          </w:p>
        </w:tc>
        <w:tc>
          <w:tcPr>
            <w:tcW w:w="3787" w:type="dxa"/>
            <w:vAlign w:val="center"/>
          </w:tcPr>
          <w:p w14:paraId="12B7D9A6">
            <w:pPr>
              <w:suppressAutoHyphens/>
              <w:adjustRightInd w:val="0"/>
              <w:snapToGrid w:val="0"/>
              <w:spacing w:line="360" w:lineRule="exact"/>
              <w:jc w:val="center"/>
              <w:rPr>
                <w:rFonts w:eastAsia="方正黑体_GBK"/>
                <w:sz w:val="24"/>
                <w:szCs w:val="22"/>
              </w:rPr>
            </w:pPr>
            <w:r>
              <w:rPr>
                <w:rFonts w:eastAsia="方正黑体_GBK"/>
                <w:sz w:val="24"/>
                <w:szCs w:val="22"/>
              </w:rPr>
              <w:t>1—12月推进情况及成效</w:t>
            </w:r>
          </w:p>
        </w:tc>
        <w:tc>
          <w:tcPr>
            <w:tcW w:w="1032" w:type="dxa"/>
            <w:vAlign w:val="center"/>
          </w:tcPr>
          <w:p w14:paraId="5ACFDEBA">
            <w:pPr>
              <w:suppressAutoHyphens/>
              <w:adjustRightInd w:val="0"/>
              <w:snapToGrid w:val="0"/>
              <w:spacing w:line="360" w:lineRule="exact"/>
              <w:jc w:val="center"/>
              <w:rPr>
                <w:rFonts w:eastAsia="方正黑体_GBK"/>
                <w:sz w:val="24"/>
                <w:szCs w:val="22"/>
              </w:rPr>
            </w:pPr>
            <w:r>
              <w:rPr>
                <w:rFonts w:eastAsia="方正黑体_GBK"/>
                <w:sz w:val="24"/>
                <w:szCs w:val="22"/>
              </w:rPr>
              <w:t>项目建设进度（%）</w:t>
            </w:r>
          </w:p>
        </w:tc>
        <w:tc>
          <w:tcPr>
            <w:tcW w:w="1425" w:type="dxa"/>
            <w:vAlign w:val="center"/>
          </w:tcPr>
          <w:p w14:paraId="1C01AEF3">
            <w:pPr>
              <w:suppressAutoHyphens/>
              <w:adjustRightInd w:val="0"/>
              <w:snapToGrid w:val="0"/>
              <w:spacing w:line="360" w:lineRule="exact"/>
              <w:jc w:val="center"/>
              <w:rPr>
                <w:rFonts w:eastAsia="方正黑体_GBK"/>
                <w:sz w:val="24"/>
                <w:szCs w:val="22"/>
              </w:rPr>
            </w:pPr>
            <w:r>
              <w:rPr>
                <w:rFonts w:eastAsia="方正黑体_GBK"/>
                <w:sz w:val="24"/>
                <w:szCs w:val="22"/>
              </w:rPr>
              <w:t>完成投资额</w:t>
            </w:r>
          </w:p>
          <w:p w14:paraId="67C36F51">
            <w:pPr>
              <w:suppressAutoHyphens/>
              <w:adjustRightInd w:val="0"/>
              <w:snapToGrid w:val="0"/>
              <w:spacing w:line="360" w:lineRule="exact"/>
              <w:jc w:val="center"/>
              <w:rPr>
                <w:rFonts w:eastAsia="方正黑体_GBK"/>
                <w:sz w:val="24"/>
                <w:szCs w:val="22"/>
              </w:rPr>
            </w:pPr>
            <w:r>
              <w:rPr>
                <w:rFonts w:eastAsia="方正黑体_GBK"/>
                <w:sz w:val="22"/>
                <w:szCs w:val="22"/>
              </w:rPr>
              <w:t>（万元）</w:t>
            </w:r>
          </w:p>
        </w:tc>
        <w:tc>
          <w:tcPr>
            <w:tcW w:w="1065" w:type="dxa"/>
            <w:vAlign w:val="center"/>
          </w:tcPr>
          <w:p w14:paraId="775081FF">
            <w:pPr>
              <w:suppressAutoHyphens/>
              <w:adjustRightInd w:val="0"/>
              <w:snapToGrid w:val="0"/>
              <w:spacing w:line="360" w:lineRule="exact"/>
              <w:jc w:val="center"/>
              <w:rPr>
                <w:rFonts w:eastAsia="方正黑体_GBK"/>
                <w:sz w:val="24"/>
                <w:szCs w:val="22"/>
              </w:rPr>
            </w:pPr>
            <w:r>
              <w:rPr>
                <w:rFonts w:eastAsia="方正黑体_GBK"/>
                <w:sz w:val="24"/>
                <w:szCs w:val="22"/>
              </w:rPr>
              <w:t>完成投资率（%）</w:t>
            </w:r>
          </w:p>
        </w:tc>
        <w:tc>
          <w:tcPr>
            <w:tcW w:w="825" w:type="dxa"/>
            <w:vAlign w:val="center"/>
          </w:tcPr>
          <w:p w14:paraId="2D7EB965">
            <w:pPr>
              <w:suppressAutoHyphens/>
              <w:adjustRightInd w:val="0"/>
              <w:snapToGrid w:val="0"/>
              <w:spacing w:line="360" w:lineRule="exact"/>
              <w:jc w:val="center"/>
              <w:rPr>
                <w:rFonts w:eastAsia="方正黑体_GBK"/>
                <w:sz w:val="24"/>
                <w:szCs w:val="22"/>
              </w:rPr>
            </w:pPr>
            <w:r>
              <w:rPr>
                <w:rFonts w:eastAsia="方正黑体_GBK"/>
                <w:sz w:val="24"/>
                <w:szCs w:val="22"/>
              </w:rPr>
              <w:t>备注</w:t>
            </w:r>
          </w:p>
        </w:tc>
      </w:tr>
      <w:tr w14:paraId="6AE4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14:paraId="0F18A733">
            <w:pPr>
              <w:suppressAutoHyphens/>
              <w:adjustRightInd w:val="0"/>
              <w:snapToGrid w:val="0"/>
              <w:spacing w:line="400" w:lineRule="exact"/>
              <w:jc w:val="center"/>
              <w:rPr>
                <w:sz w:val="24"/>
                <w:szCs w:val="22"/>
              </w:rPr>
            </w:pPr>
            <w:r>
              <w:rPr>
                <w:sz w:val="24"/>
                <w:szCs w:val="22"/>
              </w:rPr>
              <w:t>1</w:t>
            </w:r>
          </w:p>
        </w:tc>
        <w:tc>
          <w:tcPr>
            <w:tcW w:w="1333" w:type="dxa"/>
            <w:vAlign w:val="center"/>
          </w:tcPr>
          <w:p w14:paraId="7E85452A">
            <w:pPr>
              <w:suppressAutoHyphens/>
              <w:adjustRightInd w:val="0"/>
              <w:snapToGrid w:val="0"/>
              <w:spacing w:line="400" w:lineRule="exact"/>
              <w:jc w:val="center"/>
              <w:rPr>
                <w:sz w:val="24"/>
                <w:szCs w:val="22"/>
              </w:rPr>
            </w:pPr>
            <w:r>
              <w:rPr>
                <w:sz w:val="24"/>
                <w:szCs w:val="22"/>
              </w:rPr>
              <w:t>建成1个市民广场</w:t>
            </w:r>
          </w:p>
        </w:tc>
        <w:tc>
          <w:tcPr>
            <w:tcW w:w="1245" w:type="dxa"/>
            <w:vAlign w:val="center"/>
          </w:tcPr>
          <w:p w14:paraId="6FDF27F8">
            <w:pPr>
              <w:suppressAutoHyphens/>
              <w:adjustRightInd w:val="0"/>
              <w:snapToGrid w:val="0"/>
              <w:spacing w:line="400" w:lineRule="exact"/>
              <w:jc w:val="center"/>
              <w:rPr>
                <w:sz w:val="24"/>
                <w:szCs w:val="22"/>
              </w:rPr>
            </w:pPr>
            <w:r>
              <w:rPr>
                <w:sz w:val="24"/>
                <w:szCs w:val="22"/>
              </w:rPr>
              <w:t>县住房城乡建委</w:t>
            </w:r>
          </w:p>
        </w:tc>
        <w:tc>
          <w:tcPr>
            <w:tcW w:w="2351" w:type="dxa"/>
            <w:vAlign w:val="center"/>
          </w:tcPr>
          <w:p w14:paraId="154AD1F5">
            <w:pPr>
              <w:suppressAutoHyphens/>
              <w:adjustRightInd w:val="0"/>
              <w:snapToGrid w:val="0"/>
              <w:spacing w:line="400" w:lineRule="exact"/>
              <w:rPr>
                <w:sz w:val="24"/>
                <w:szCs w:val="22"/>
              </w:rPr>
            </w:pPr>
            <w:r>
              <w:rPr>
                <w:sz w:val="24"/>
                <w:szCs w:val="22"/>
              </w:rPr>
              <w:t>建成滨河公园广场8000平方米，为市民提供休闲娱乐的公共空间与活动场所。</w:t>
            </w:r>
          </w:p>
        </w:tc>
        <w:tc>
          <w:tcPr>
            <w:tcW w:w="1367" w:type="dxa"/>
            <w:vAlign w:val="center"/>
          </w:tcPr>
          <w:p w14:paraId="55F7270B">
            <w:pPr>
              <w:suppressAutoHyphens/>
              <w:adjustRightInd w:val="0"/>
              <w:snapToGrid w:val="0"/>
              <w:spacing w:line="400" w:lineRule="exact"/>
              <w:jc w:val="center"/>
              <w:rPr>
                <w:sz w:val="28"/>
              </w:rPr>
            </w:pPr>
            <w:r>
              <w:rPr>
                <w:sz w:val="28"/>
              </w:rPr>
              <w:t>800</w:t>
            </w:r>
          </w:p>
        </w:tc>
        <w:tc>
          <w:tcPr>
            <w:tcW w:w="3787" w:type="dxa"/>
            <w:vAlign w:val="center"/>
          </w:tcPr>
          <w:p w14:paraId="1344BA67">
            <w:pPr>
              <w:suppressAutoHyphens/>
              <w:adjustRightInd w:val="0"/>
              <w:snapToGrid w:val="0"/>
              <w:spacing w:line="400" w:lineRule="exact"/>
              <w:rPr>
                <w:sz w:val="24"/>
                <w:szCs w:val="22"/>
              </w:rPr>
            </w:pPr>
            <w:r>
              <w:rPr>
                <w:sz w:val="24"/>
              </w:rPr>
              <w:t>已建成市民广场，为群众提供了一个休闲活动场所。</w:t>
            </w:r>
          </w:p>
        </w:tc>
        <w:tc>
          <w:tcPr>
            <w:tcW w:w="1032" w:type="dxa"/>
            <w:vAlign w:val="center"/>
          </w:tcPr>
          <w:p w14:paraId="38DE1218">
            <w:pPr>
              <w:suppressAutoHyphens/>
              <w:adjustRightInd w:val="0"/>
              <w:snapToGrid w:val="0"/>
              <w:spacing w:line="400" w:lineRule="exact"/>
              <w:jc w:val="center"/>
              <w:rPr>
                <w:sz w:val="28"/>
              </w:rPr>
            </w:pPr>
            <w:r>
              <w:rPr>
                <w:sz w:val="28"/>
                <w:szCs w:val="28"/>
              </w:rPr>
              <w:t>100%</w:t>
            </w:r>
          </w:p>
        </w:tc>
        <w:tc>
          <w:tcPr>
            <w:tcW w:w="1425" w:type="dxa"/>
            <w:vAlign w:val="center"/>
          </w:tcPr>
          <w:p w14:paraId="127315F7">
            <w:pPr>
              <w:suppressAutoHyphens/>
              <w:adjustRightInd w:val="0"/>
              <w:snapToGrid w:val="0"/>
              <w:spacing w:line="400" w:lineRule="exact"/>
              <w:jc w:val="center"/>
              <w:rPr>
                <w:sz w:val="28"/>
              </w:rPr>
            </w:pPr>
            <w:r>
              <w:rPr>
                <w:sz w:val="28"/>
              </w:rPr>
              <w:t>800</w:t>
            </w:r>
          </w:p>
        </w:tc>
        <w:tc>
          <w:tcPr>
            <w:tcW w:w="1065" w:type="dxa"/>
            <w:vAlign w:val="center"/>
          </w:tcPr>
          <w:p w14:paraId="035C970B">
            <w:pPr>
              <w:suppressAutoHyphens/>
              <w:adjustRightInd w:val="0"/>
              <w:snapToGrid w:val="0"/>
              <w:spacing w:line="400" w:lineRule="exact"/>
              <w:jc w:val="center"/>
              <w:rPr>
                <w:sz w:val="28"/>
              </w:rPr>
            </w:pPr>
            <w:r>
              <w:rPr>
                <w:sz w:val="28"/>
              </w:rPr>
              <w:t>100%</w:t>
            </w:r>
          </w:p>
        </w:tc>
        <w:tc>
          <w:tcPr>
            <w:tcW w:w="825" w:type="dxa"/>
            <w:vAlign w:val="center"/>
          </w:tcPr>
          <w:p w14:paraId="32D2F757">
            <w:pPr>
              <w:suppressAutoHyphens/>
              <w:adjustRightInd w:val="0"/>
              <w:snapToGrid w:val="0"/>
              <w:spacing w:line="400" w:lineRule="exact"/>
              <w:jc w:val="center"/>
              <w:rPr>
                <w:sz w:val="24"/>
                <w:szCs w:val="22"/>
              </w:rPr>
            </w:pPr>
            <w:r>
              <w:rPr>
                <w:sz w:val="24"/>
                <w:szCs w:val="22"/>
              </w:rPr>
              <w:t>完成年度任务</w:t>
            </w:r>
          </w:p>
        </w:tc>
      </w:tr>
      <w:tr w14:paraId="1529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8" w:type="dxa"/>
            <w:vAlign w:val="center"/>
          </w:tcPr>
          <w:p w14:paraId="5F9A7031">
            <w:pPr>
              <w:suppressAutoHyphens/>
              <w:adjustRightInd w:val="0"/>
              <w:snapToGrid w:val="0"/>
              <w:spacing w:line="400" w:lineRule="exact"/>
              <w:jc w:val="center"/>
              <w:rPr>
                <w:sz w:val="24"/>
                <w:szCs w:val="22"/>
              </w:rPr>
            </w:pPr>
            <w:r>
              <w:rPr>
                <w:sz w:val="24"/>
                <w:szCs w:val="22"/>
              </w:rPr>
              <w:t>2</w:t>
            </w:r>
          </w:p>
        </w:tc>
        <w:tc>
          <w:tcPr>
            <w:tcW w:w="1333" w:type="dxa"/>
            <w:vAlign w:val="center"/>
          </w:tcPr>
          <w:p w14:paraId="368581A4">
            <w:pPr>
              <w:suppressAutoHyphens/>
              <w:adjustRightInd w:val="0"/>
              <w:snapToGrid w:val="0"/>
              <w:spacing w:line="360" w:lineRule="exact"/>
              <w:jc w:val="center"/>
              <w:rPr>
                <w:sz w:val="24"/>
                <w:szCs w:val="22"/>
              </w:rPr>
            </w:pPr>
            <w:r>
              <w:rPr>
                <w:sz w:val="24"/>
                <w:szCs w:val="22"/>
              </w:rPr>
              <w:t>城区农贸市场标准化改造和新建农产品批发市场</w:t>
            </w:r>
          </w:p>
        </w:tc>
        <w:tc>
          <w:tcPr>
            <w:tcW w:w="1245" w:type="dxa"/>
            <w:vAlign w:val="center"/>
          </w:tcPr>
          <w:p w14:paraId="1419160D">
            <w:pPr>
              <w:suppressAutoHyphens/>
              <w:adjustRightInd w:val="0"/>
              <w:snapToGrid w:val="0"/>
              <w:spacing w:line="400" w:lineRule="exact"/>
              <w:jc w:val="center"/>
              <w:rPr>
                <w:sz w:val="24"/>
                <w:szCs w:val="22"/>
              </w:rPr>
            </w:pPr>
            <w:r>
              <w:rPr>
                <w:sz w:val="24"/>
                <w:szCs w:val="22"/>
              </w:rPr>
              <w:t>县供销社</w:t>
            </w:r>
          </w:p>
          <w:p w14:paraId="1531046E">
            <w:pPr>
              <w:suppressAutoHyphens/>
              <w:adjustRightInd w:val="0"/>
              <w:snapToGrid w:val="0"/>
              <w:spacing w:line="400" w:lineRule="exact"/>
              <w:jc w:val="center"/>
              <w:rPr>
                <w:sz w:val="24"/>
                <w:szCs w:val="22"/>
              </w:rPr>
            </w:pPr>
            <w:r>
              <w:rPr>
                <w:sz w:val="24"/>
                <w:szCs w:val="22"/>
              </w:rPr>
              <w:t>县商务委</w:t>
            </w:r>
          </w:p>
        </w:tc>
        <w:tc>
          <w:tcPr>
            <w:tcW w:w="2351" w:type="dxa"/>
            <w:vAlign w:val="center"/>
          </w:tcPr>
          <w:p w14:paraId="01996C46">
            <w:pPr>
              <w:suppressAutoHyphens/>
              <w:adjustRightInd w:val="0"/>
              <w:snapToGrid w:val="0"/>
              <w:spacing w:line="360" w:lineRule="exact"/>
              <w:rPr>
                <w:sz w:val="24"/>
                <w:szCs w:val="22"/>
              </w:rPr>
            </w:pPr>
            <w:r>
              <w:rPr>
                <w:sz w:val="24"/>
                <w:szCs w:val="22"/>
              </w:rPr>
              <w:t>启动南大街城区菜市场标准化改造，完成文东巷城区菜市场标准化改造和木瓜坝农产品（蔬菜水果）批发市场建设。</w:t>
            </w:r>
          </w:p>
        </w:tc>
        <w:tc>
          <w:tcPr>
            <w:tcW w:w="1367" w:type="dxa"/>
            <w:vAlign w:val="center"/>
          </w:tcPr>
          <w:p w14:paraId="607D0B8A">
            <w:pPr>
              <w:suppressAutoHyphens/>
              <w:adjustRightInd w:val="0"/>
              <w:snapToGrid w:val="0"/>
              <w:spacing w:line="400" w:lineRule="exact"/>
              <w:jc w:val="center"/>
              <w:rPr>
                <w:sz w:val="28"/>
              </w:rPr>
            </w:pPr>
            <w:r>
              <w:rPr>
                <w:sz w:val="28"/>
              </w:rPr>
              <w:t>1000</w:t>
            </w:r>
          </w:p>
        </w:tc>
        <w:tc>
          <w:tcPr>
            <w:tcW w:w="3787" w:type="dxa"/>
            <w:vAlign w:val="center"/>
          </w:tcPr>
          <w:p w14:paraId="3E148B94">
            <w:pPr>
              <w:spacing w:line="400" w:lineRule="exact"/>
              <w:rPr>
                <w:kern w:val="2"/>
                <w:sz w:val="24"/>
              </w:rPr>
            </w:pPr>
            <w:r>
              <w:rPr>
                <w:kern w:val="2"/>
                <w:sz w:val="24"/>
              </w:rPr>
              <w:t>完成南大街城区菜市场、文东巷城区菜市场标准化改造和木瓜坝农产品（蔬菜水果）批发市场建设并投用。</w:t>
            </w:r>
          </w:p>
        </w:tc>
        <w:tc>
          <w:tcPr>
            <w:tcW w:w="1032" w:type="dxa"/>
            <w:vAlign w:val="center"/>
          </w:tcPr>
          <w:p w14:paraId="593F3E50">
            <w:pPr>
              <w:suppressAutoHyphens/>
              <w:adjustRightInd w:val="0"/>
              <w:snapToGrid w:val="0"/>
              <w:spacing w:line="400" w:lineRule="exact"/>
              <w:jc w:val="center"/>
              <w:rPr>
                <w:sz w:val="28"/>
              </w:rPr>
            </w:pPr>
            <w:r>
              <w:rPr>
                <w:sz w:val="28"/>
              </w:rPr>
              <w:t>100%</w:t>
            </w:r>
          </w:p>
        </w:tc>
        <w:tc>
          <w:tcPr>
            <w:tcW w:w="1425" w:type="dxa"/>
            <w:vAlign w:val="center"/>
          </w:tcPr>
          <w:p w14:paraId="25EA7B35">
            <w:pPr>
              <w:suppressAutoHyphens/>
              <w:adjustRightInd w:val="0"/>
              <w:snapToGrid w:val="0"/>
              <w:spacing w:line="400" w:lineRule="exact"/>
              <w:jc w:val="center"/>
              <w:rPr>
                <w:sz w:val="28"/>
              </w:rPr>
            </w:pPr>
            <w:r>
              <w:rPr>
                <w:sz w:val="28"/>
              </w:rPr>
              <w:t>1280</w:t>
            </w:r>
          </w:p>
        </w:tc>
        <w:tc>
          <w:tcPr>
            <w:tcW w:w="1065" w:type="dxa"/>
            <w:vAlign w:val="center"/>
          </w:tcPr>
          <w:p w14:paraId="7510D7E3">
            <w:pPr>
              <w:suppressAutoHyphens/>
              <w:adjustRightInd w:val="0"/>
              <w:snapToGrid w:val="0"/>
              <w:spacing w:line="400" w:lineRule="exact"/>
              <w:jc w:val="center"/>
              <w:rPr>
                <w:sz w:val="28"/>
              </w:rPr>
            </w:pPr>
            <w:r>
              <w:rPr>
                <w:sz w:val="28"/>
              </w:rPr>
              <w:t>128%</w:t>
            </w:r>
          </w:p>
        </w:tc>
        <w:tc>
          <w:tcPr>
            <w:tcW w:w="825" w:type="dxa"/>
            <w:vAlign w:val="center"/>
          </w:tcPr>
          <w:p w14:paraId="0D18519E">
            <w:pPr>
              <w:suppressAutoHyphens/>
              <w:adjustRightInd w:val="0"/>
              <w:snapToGrid w:val="0"/>
              <w:spacing w:line="400" w:lineRule="exact"/>
              <w:jc w:val="center"/>
              <w:rPr>
                <w:sz w:val="24"/>
                <w:szCs w:val="22"/>
              </w:rPr>
            </w:pPr>
            <w:r>
              <w:rPr>
                <w:sz w:val="24"/>
                <w:szCs w:val="22"/>
              </w:rPr>
              <w:t>完成年度任务</w:t>
            </w:r>
          </w:p>
        </w:tc>
      </w:tr>
      <w:tr w14:paraId="13DE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14:paraId="21802891">
            <w:pPr>
              <w:suppressAutoHyphens/>
              <w:adjustRightInd w:val="0"/>
              <w:snapToGrid w:val="0"/>
              <w:spacing w:line="400" w:lineRule="exact"/>
              <w:jc w:val="center"/>
              <w:rPr>
                <w:sz w:val="24"/>
                <w:szCs w:val="22"/>
              </w:rPr>
            </w:pPr>
            <w:r>
              <w:rPr>
                <w:sz w:val="24"/>
                <w:szCs w:val="22"/>
              </w:rPr>
              <w:t>3</w:t>
            </w:r>
          </w:p>
        </w:tc>
        <w:tc>
          <w:tcPr>
            <w:tcW w:w="1333" w:type="dxa"/>
            <w:vAlign w:val="center"/>
          </w:tcPr>
          <w:p w14:paraId="2DD0B388">
            <w:pPr>
              <w:suppressAutoHyphens/>
              <w:adjustRightInd w:val="0"/>
              <w:snapToGrid w:val="0"/>
              <w:spacing w:line="400" w:lineRule="exact"/>
              <w:jc w:val="center"/>
              <w:rPr>
                <w:sz w:val="24"/>
                <w:szCs w:val="22"/>
              </w:rPr>
            </w:pPr>
            <w:r>
              <w:rPr>
                <w:sz w:val="24"/>
                <w:szCs w:val="22"/>
              </w:rPr>
              <w:t>建设重庆市城口育才中学校</w:t>
            </w:r>
          </w:p>
        </w:tc>
        <w:tc>
          <w:tcPr>
            <w:tcW w:w="1245" w:type="dxa"/>
            <w:vAlign w:val="center"/>
          </w:tcPr>
          <w:p w14:paraId="7B220962">
            <w:pPr>
              <w:suppressAutoHyphens/>
              <w:adjustRightInd w:val="0"/>
              <w:snapToGrid w:val="0"/>
              <w:spacing w:line="400" w:lineRule="exact"/>
              <w:jc w:val="center"/>
              <w:rPr>
                <w:sz w:val="24"/>
                <w:szCs w:val="22"/>
              </w:rPr>
            </w:pPr>
            <w:r>
              <w:rPr>
                <w:sz w:val="24"/>
                <w:szCs w:val="22"/>
              </w:rPr>
              <w:t>县教委</w:t>
            </w:r>
          </w:p>
          <w:p w14:paraId="141FB243">
            <w:pPr>
              <w:suppressAutoHyphens/>
              <w:adjustRightInd w:val="0"/>
              <w:snapToGrid w:val="0"/>
              <w:spacing w:line="400" w:lineRule="exact"/>
              <w:jc w:val="center"/>
              <w:rPr>
                <w:sz w:val="24"/>
                <w:szCs w:val="22"/>
              </w:rPr>
            </w:pPr>
            <w:r>
              <w:rPr>
                <w:sz w:val="24"/>
                <w:szCs w:val="22"/>
              </w:rPr>
              <w:t>县国聚公司</w:t>
            </w:r>
          </w:p>
        </w:tc>
        <w:tc>
          <w:tcPr>
            <w:tcW w:w="2351" w:type="dxa"/>
            <w:vAlign w:val="center"/>
          </w:tcPr>
          <w:p w14:paraId="0B328D37">
            <w:pPr>
              <w:suppressAutoHyphens/>
              <w:adjustRightInd w:val="0"/>
              <w:snapToGrid w:val="0"/>
              <w:spacing w:line="400" w:lineRule="exact"/>
              <w:rPr>
                <w:sz w:val="24"/>
                <w:szCs w:val="22"/>
              </w:rPr>
            </w:pPr>
            <w:r>
              <w:rPr>
                <w:sz w:val="24"/>
                <w:szCs w:val="22"/>
              </w:rPr>
              <w:t>开工建设重庆市城口育才中学校，完成年度投资1.5亿元以上。</w:t>
            </w:r>
          </w:p>
        </w:tc>
        <w:tc>
          <w:tcPr>
            <w:tcW w:w="1367" w:type="dxa"/>
            <w:vAlign w:val="center"/>
          </w:tcPr>
          <w:p w14:paraId="71BD8B02">
            <w:pPr>
              <w:suppressAutoHyphens/>
              <w:adjustRightInd w:val="0"/>
              <w:snapToGrid w:val="0"/>
              <w:spacing w:line="400" w:lineRule="exact"/>
              <w:jc w:val="center"/>
              <w:rPr>
                <w:sz w:val="28"/>
              </w:rPr>
            </w:pPr>
            <w:r>
              <w:rPr>
                <w:sz w:val="28"/>
              </w:rPr>
              <w:t>15000</w:t>
            </w:r>
          </w:p>
        </w:tc>
        <w:tc>
          <w:tcPr>
            <w:tcW w:w="3787" w:type="dxa"/>
            <w:vAlign w:val="center"/>
          </w:tcPr>
          <w:p w14:paraId="05BCEBBA">
            <w:pPr>
              <w:suppressAutoHyphens/>
              <w:adjustRightInd w:val="0"/>
              <w:snapToGrid w:val="0"/>
              <w:spacing w:line="400" w:lineRule="exact"/>
              <w:rPr>
                <w:sz w:val="24"/>
                <w:szCs w:val="22"/>
              </w:rPr>
            </w:pPr>
            <w:r>
              <w:rPr>
                <w:sz w:val="24"/>
                <w:szCs w:val="22"/>
              </w:rPr>
              <w:t>进入全面施工阶段，现已完成场内便道硬化、临设搭建、智慧工地设施设备安装等，正在实施挡墙施工、教学楼桩基施工、实验楼及综合楼基槽开挖等。</w:t>
            </w:r>
          </w:p>
        </w:tc>
        <w:tc>
          <w:tcPr>
            <w:tcW w:w="1032" w:type="dxa"/>
            <w:vAlign w:val="center"/>
          </w:tcPr>
          <w:p w14:paraId="071974F7">
            <w:pPr>
              <w:suppressAutoHyphens/>
              <w:adjustRightInd w:val="0"/>
              <w:snapToGrid w:val="0"/>
              <w:spacing w:line="400" w:lineRule="exact"/>
              <w:jc w:val="center"/>
              <w:rPr>
                <w:sz w:val="28"/>
              </w:rPr>
            </w:pPr>
            <w:r>
              <w:rPr>
                <w:sz w:val="28"/>
              </w:rPr>
              <w:t>100%</w:t>
            </w:r>
          </w:p>
        </w:tc>
        <w:tc>
          <w:tcPr>
            <w:tcW w:w="1425" w:type="dxa"/>
            <w:vAlign w:val="center"/>
          </w:tcPr>
          <w:p w14:paraId="6B3B3466">
            <w:pPr>
              <w:suppressAutoHyphens/>
              <w:adjustRightInd w:val="0"/>
              <w:snapToGrid w:val="0"/>
              <w:spacing w:line="400" w:lineRule="exact"/>
              <w:jc w:val="center"/>
              <w:rPr>
                <w:sz w:val="28"/>
              </w:rPr>
            </w:pPr>
            <w:r>
              <w:rPr>
                <w:sz w:val="28"/>
              </w:rPr>
              <w:t>15000</w:t>
            </w:r>
          </w:p>
        </w:tc>
        <w:tc>
          <w:tcPr>
            <w:tcW w:w="1065" w:type="dxa"/>
            <w:vAlign w:val="center"/>
          </w:tcPr>
          <w:p w14:paraId="5CAFBB6E">
            <w:pPr>
              <w:suppressAutoHyphens/>
              <w:adjustRightInd w:val="0"/>
              <w:snapToGrid w:val="0"/>
              <w:spacing w:line="400" w:lineRule="exact"/>
              <w:jc w:val="center"/>
              <w:rPr>
                <w:sz w:val="28"/>
              </w:rPr>
            </w:pPr>
            <w:r>
              <w:rPr>
                <w:sz w:val="28"/>
              </w:rPr>
              <w:t>100%</w:t>
            </w:r>
          </w:p>
        </w:tc>
        <w:tc>
          <w:tcPr>
            <w:tcW w:w="825" w:type="dxa"/>
            <w:vAlign w:val="center"/>
          </w:tcPr>
          <w:p w14:paraId="794795F1">
            <w:pPr>
              <w:suppressAutoHyphens/>
              <w:adjustRightInd w:val="0"/>
              <w:snapToGrid w:val="0"/>
              <w:spacing w:line="400" w:lineRule="exact"/>
              <w:jc w:val="center"/>
              <w:rPr>
                <w:sz w:val="24"/>
                <w:szCs w:val="22"/>
              </w:rPr>
            </w:pPr>
            <w:r>
              <w:rPr>
                <w:sz w:val="24"/>
                <w:szCs w:val="22"/>
              </w:rPr>
              <w:t>完成年度任务</w:t>
            </w:r>
          </w:p>
        </w:tc>
      </w:tr>
      <w:tr w14:paraId="438A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14:paraId="1E732A64">
            <w:pPr>
              <w:suppressAutoHyphens/>
              <w:adjustRightInd w:val="0"/>
              <w:snapToGrid w:val="0"/>
              <w:spacing w:line="400" w:lineRule="exact"/>
              <w:jc w:val="center"/>
              <w:rPr>
                <w:sz w:val="24"/>
                <w:szCs w:val="22"/>
              </w:rPr>
            </w:pPr>
            <w:r>
              <w:rPr>
                <w:sz w:val="24"/>
                <w:szCs w:val="22"/>
              </w:rPr>
              <w:t>4</w:t>
            </w:r>
          </w:p>
        </w:tc>
        <w:tc>
          <w:tcPr>
            <w:tcW w:w="1333" w:type="dxa"/>
            <w:vAlign w:val="center"/>
          </w:tcPr>
          <w:p w14:paraId="42536407">
            <w:pPr>
              <w:suppressAutoHyphens/>
              <w:adjustRightInd w:val="0"/>
              <w:snapToGrid w:val="0"/>
              <w:spacing w:line="400" w:lineRule="exact"/>
              <w:jc w:val="center"/>
              <w:rPr>
                <w:sz w:val="24"/>
                <w:szCs w:val="22"/>
              </w:rPr>
            </w:pPr>
            <w:r>
              <w:rPr>
                <w:sz w:val="24"/>
                <w:szCs w:val="22"/>
              </w:rPr>
              <w:t>新（改）建4座城市公厕，建设5个公共停车场，建成6个“劳动者港湾”示范点</w:t>
            </w:r>
          </w:p>
        </w:tc>
        <w:tc>
          <w:tcPr>
            <w:tcW w:w="1245" w:type="dxa"/>
            <w:vAlign w:val="center"/>
          </w:tcPr>
          <w:p w14:paraId="1631E47A">
            <w:pPr>
              <w:suppressAutoHyphens/>
              <w:adjustRightInd w:val="0"/>
              <w:snapToGrid w:val="0"/>
              <w:spacing w:line="400" w:lineRule="exact"/>
              <w:jc w:val="center"/>
              <w:rPr>
                <w:sz w:val="24"/>
                <w:szCs w:val="22"/>
              </w:rPr>
            </w:pPr>
            <w:r>
              <w:rPr>
                <w:sz w:val="24"/>
                <w:szCs w:val="22"/>
              </w:rPr>
              <w:t>县住房城乡建委</w:t>
            </w:r>
          </w:p>
          <w:p w14:paraId="16B133AA">
            <w:pPr>
              <w:suppressAutoHyphens/>
              <w:adjustRightInd w:val="0"/>
              <w:snapToGrid w:val="0"/>
              <w:spacing w:line="400" w:lineRule="exact"/>
              <w:jc w:val="center"/>
              <w:rPr>
                <w:sz w:val="24"/>
                <w:szCs w:val="22"/>
              </w:rPr>
            </w:pPr>
            <w:r>
              <w:rPr>
                <w:sz w:val="24"/>
                <w:szCs w:val="22"/>
              </w:rPr>
              <w:t>县总工会</w:t>
            </w:r>
          </w:p>
        </w:tc>
        <w:tc>
          <w:tcPr>
            <w:tcW w:w="2351" w:type="dxa"/>
            <w:vAlign w:val="center"/>
          </w:tcPr>
          <w:p w14:paraId="312A822F">
            <w:pPr>
              <w:suppressAutoHyphens/>
              <w:adjustRightInd w:val="0"/>
              <w:snapToGrid w:val="0"/>
              <w:spacing w:line="400" w:lineRule="exact"/>
              <w:rPr>
                <w:sz w:val="24"/>
                <w:szCs w:val="22"/>
              </w:rPr>
            </w:pPr>
            <w:r>
              <w:rPr>
                <w:sz w:val="24"/>
                <w:szCs w:val="22"/>
              </w:rPr>
              <w:t>1.改造2座城市公厕（南大街农贸市场、诸葛寨植物公园），新建碧桂园、滨河公园路北岸公厕2座。</w:t>
            </w:r>
          </w:p>
          <w:p w14:paraId="790A0276">
            <w:pPr>
              <w:suppressAutoHyphens/>
              <w:adjustRightInd w:val="0"/>
              <w:snapToGrid w:val="0"/>
              <w:spacing w:line="400" w:lineRule="exact"/>
              <w:rPr>
                <w:sz w:val="24"/>
                <w:szCs w:val="22"/>
              </w:rPr>
            </w:pPr>
            <w:r>
              <w:rPr>
                <w:sz w:val="24"/>
                <w:szCs w:val="22"/>
              </w:rPr>
              <w:t>2.启动东大街、三塘坝2个立体停车场建设，建成高坪坎、滨河水岸、老法院3个临时停车场，建成后新增停车泊位500个。</w:t>
            </w:r>
          </w:p>
          <w:p w14:paraId="4192BA4C">
            <w:pPr>
              <w:suppressAutoHyphens/>
              <w:adjustRightInd w:val="0"/>
              <w:snapToGrid w:val="0"/>
              <w:spacing w:line="400" w:lineRule="exact"/>
              <w:rPr>
                <w:sz w:val="24"/>
                <w:szCs w:val="22"/>
              </w:rPr>
            </w:pPr>
            <w:r>
              <w:rPr>
                <w:sz w:val="24"/>
                <w:szCs w:val="22"/>
              </w:rPr>
              <w:t>3.建成“劳动者港湾”示范点6个。</w:t>
            </w:r>
          </w:p>
        </w:tc>
        <w:tc>
          <w:tcPr>
            <w:tcW w:w="1367" w:type="dxa"/>
            <w:vAlign w:val="center"/>
          </w:tcPr>
          <w:p w14:paraId="089B67F3">
            <w:pPr>
              <w:suppressAutoHyphens/>
              <w:adjustRightInd w:val="0"/>
              <w:snapToGrid w:val="0"/>
              <w:spacing w:line="400" w:lineRule="exact"/>
              <w:jc w:val="center"/>
              <w:rPr>
                <w:sz w:val="24"/>
                <w:szCs w:val="22"/>
              </w:rPr>
            </w:pPr>
            <w:r>
              <w:rPr>
                <w:sz w:val="28"/>
              </w:rPr>
              <w:t>5413</w:t>
            </w:r>
          </w:p>
        </w:tc>
        <w:tc>
          <w:tcPr>
            <w:tcW w:w="3787" w:type="dxa"/>
            <w:vAlign w:val="center"/>
          </w:tcPr>
          <w:p w14:paraId="5C546AFC">
            <w:pPr>
              <w:suppressAutoHyphens/>
              <w:adjustRightInd w:val="0"/>
              <w:snapToGrid w:val="0"/>
              <w:spacing w:line="340" w:lineRule="exact"/>
              <w:rPr>
                <w:sz w:val="24"/>
                <w:szCs w:val="22"/>
              </w:rPr>
            </w:pPr>
            <w:r>
              <w:rPr>
                <w:sz w:val="24"/>
                <w:szCs w:val="22"/>
              </w:rPr>
              <w:t>1.城市公厕：累计完成新建、改建公厕7座，其中改造4座城市公厕（南大街、文东巷、诸葛寨植物公园、河街商业公厕），新建3座公厕（碧桂园、滨河公园北岸、东大街）并投用；</w:t>
            </w:r>
          </w:p>
          <w:p w14:paraId="2F1825D8">
            <w:pPr>
              <w:suppressAutoHyphens/>
              <w:adjustRightInd w:val="0"/>
              <w:snapToGrid w:val="0"/>
              <w:spacing w:line="340" w:lineRule="exact"/>
              <w:rPr>
                <w:sz w:val="24"/>
                <w:szCs w:val="22"/>
              </w:rPr>
            </w:pPr>
            <w:r>
              <w:rPr>
                <w:sz w:val="24"/>
                <w:szCs w:val="22"/>
              </w:rPr>
              <w:t>2.公共停车场：建成</w:t>
            </w:r>
            <w:r>
              <w:rPr>
                <w:kern w:val="2"/>
                <w:sz w:val="24"/>
              </w:rPr>
              <w:t>东大街、高坪坎、滨河水岸、老法院、任河北路市民广场旁5个生态停车场并投用，新增生态停车泊位126个（不含老法院拆除42个）。</w:t>
            </w:r>
            <w:r>
              <w:rPr>
                <w:sz w:val="24"/>
                <w:szCs w:val="22"/>
              </w:rPr>
              <w:t>启动了三塘坝立体停车场前期工作，签订了招商引资协议，</w:t>
            </w:r>
            <w:r>
              <w:rPr>
                <w:kern w:val="2"/>
                <w:sz w:val="24"/>
              </w:rPr>
              <w:t>采购立体停车场相关设施设备。</w:t>
            </w:r>
          </w:p>
          <w:p w14:paraId="0A32B181">
            <w:pPr>
              <w:suppressAutoHyphens/>
              <w:adjustRightInd w:val="0"/>
              <w:snapToGrid w:val="0"/>
              <w:spacing w:line="340" w:lineRule="exact"/>
              <w:rPr>
                <w:sz w:val="24"/>
                <w:szCs w:val="22"/>
              </w:rPr>
            </w:pPr>
            <w:r>
              <w:rPr>
                <w:sz w:val="24"/>
                <w:szCs w:val="22"/>
              </w:rPr>
              <w:t>3.劳动者港湾：完成南大街金三角、美都香榭四桥桥头、县公路事务中心、东大街百步梯旁公厕、低坝子公厕、滨河社区6个劳动者港湾示范点建设任务并投用，惠及附近外卖配送员、环卫工人、城管、交巡警等115人（完成投资13万元）。</w:t>
            </w:r>
          </w:p>
        </w:tc>
        <w:tc>
          <w:tcPr>
            <w:tcW w:w="1032" w:type="dxa"/>
            <w:vAlign w:val="center"/>
          </w:tcPr>
          <w:p w14:paraId="01B1D9C5">
            <w:pPr>
              <w:suppressAutoHyphens/>
              <w:adjustRightInd w:val="0"/>
              <w:snapToGrid w:val="0"/>
              <w:spacing w:line="400" w:lineRule="exact"/>
              <w:jc w:val="center"/>
              <w:rPr>
                <w:sz w:val="28"/>
              </w:rPr>
            </w:pPr>
            <w:r>
              <w:rPr>
                <w:sz w:val="28"/>
                <w:szCs w:val="28"/>
              </w:rPr>
              <w:t>100%</w:t>
            </w:r>
          </w:p>
        </w:tc>
        <w:tc>
          <w:tcPr>
            <w:tcW w:w="1425" w:type="dxa"/>
            <w:vAlign w:val="center"/>
          </w:tcPr>
          <w:p w14:paraId="130378EF">
            <w:pPr>
              <w:suppressAutoHyphens/>
              <w:adjustRightInd w:val="0"/>
              <w:snapToGrid w:val="0"/>
              <w:spacing w:line="400" w:lineRule="exact"/>
              <w:jc w:val="center"/>
              <w:rPr>
                <w:sz w:val="28"/>
              </w:rPr>
            </w:pPr>
            <w:r>
              <w:rPr>
                <w:sz w:val="28"/>
                <w:szCs w:val="28"/>
              </w:rPr>
              <w:t>5413</w:t>
            </w:r>
          </w:p>
        </w:tc>
        <w:tc>
          <w:tcPr>
            <w:tcW w:w="1065" w:type="dxa"/>
            <w:vAlign w:val="center"/>
          </w:tcPr>
          <w:p w14:paraId="6D8A06F7">
            <w:pPr>
              <w:suppressAutoHyphens/>
              <w:adjustRightInd w:val="0"/>
              <w:snapToGrid w:val="0"/>
              <w:spacing w:line="400" w:lineRule="exact"/>
              <w:jc w:val="center"/>
              <w:rPr>
                <w:sz w:val="28"/>
              </w:rPr>
            </w:pPr>
            <w:r>
              <w:rPr>
                <w:sz w:val="28"/>
                <w:szCs w:val="28"/>
              </w:rPr>
              <w:t>100%</w:t>
            </w:r>
          </w:p>
        </w:tc>
        <w:tc>
          <w:tcPr>
            <w:tcW w:w="825" w:type="dxa"/>
            <w:vAlign w:val="center"/>
          </w:tcPr>
          <w:p w14:paraId="34B49DF6">
            <w:pPr>
              <w:suppressAutoHyphens/>
              <w:adjustRightInd w:val="0"/>
              <w:snapToGrid w:val="0"/>
              <w:spacing w:line="400" w:lineRule="exact"/>
              <w:jc w:val="center"/>
              <w:rPr>
                <w:sz w:val="24"/>
                <w:szCs w:val="22"/>
              </w:rPr>
            </w:pPr>
            <w:r>
              <w:rPr>
                <w:sz w:val="24"/>
                <w:szCs w:val="22"/>
              </w:rPr>
              <w:t>完成年度任务</w:t>
            </w:r>
          </w:p>
        </w:tc>
      </w:tr>
      <w:tr w14:paraId="2DC4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14:paraId="4AA645CF">
            <w:pPr>
              <w:suppressAutoHyphens/>
              <w:adjustRightInd w:val="0"/>
              <w:snapToGrid w:val="0"/>
              <w:spacing w:line="360" w:lineRule="exact"/>
              <w:jc w:val="center"/>
              <w:rPr>
                <w:sz w:val="24"/>
                <w:szCs w:val="22"/>
              </w:rPr>
            </w:pPr>
            <w:r>
              <w:rPr>
                <w:sz w:val="24"/>
                <w:szCs w:val="22"/>
              </w:rPr>
              <w:t>5</w:t>
            </w:r>
          </w:p>
        </w:tc>
        <w:tc>
          <w:tcPr>
            <w:tcW w:w="1333" w:type="dxa"/>
            <w:vAlign w:val="center"/>
          </w:tcPr>
          <w:p w14:paraId="15CABFB1">
            <w:pPr>
              <w:suppressAutoHyphens/>
              <w:adjustRightInd w:val="0"/>
              <w:snapToGrid w:val="0"/>
              <w:spacing w:line="360" w:lineRule="exact"/>
              <w:jc w:val="center"/>
              <w:rPr>
                <w:sz w:val="24"/>
                <w:szCs w:val="22"/>
              </w:rPr>
            </w:pPr>
            <w:r>
              <w:rPr>
                <w:sz w:val="24"/>
                <w:szCs w:val="22"/>
              </w:rPr>
              <w:t>实施居民住宅用水提质工程</w:t>
            </w:r>
          </w:p>
        </w:tc>
        <w:tc>
          <w:tcPr>
            <w:tcW w:w="1245" w:type="dxa"/>
            <w:vAlign w:val="center"/>
          </w:tcPr>
          <w:p w14:paraId="4B18F001">
            <w:pPr>
              <w:suppressAutoHyphens/>
              <w:adjustRightInd w:val="0"/>
              <w:snapToGrid w:val="0"/>
              <w:spacing w:line="360" w:lineRule="exact"/>
              <w:jc w:val="center"/>
              <w:rPr>
                <w:sz w:val="24"/>
                <w:szCs w:val="22"/>
              </w:rPr>
            </w:pPr>
            <w:r>
              <w:rPr>
                <w:sz w:val="24"/>
                <w:szCs w:val="22"/>
              </w:rPr>
              <w:t>县住房城乡建委</w:t>
            </w:r>
          </w:p>
          <w:p w14:paraId="06FAF39E">
            <w:pPr>
              <w:suppressAutoHyphens/>
              <w:adjustRightInd w:val="0"/>
              <w:snapToGrid w:val="0"/>
              <w:spacing w:line="360" w:lineRule="exact"/>
              <w:jc w:val="center"/>
              <w:rPr>
                <w:sz w:val="24"/>
                <w:szCs w:val="22"/>
              </w:rPr>
            </w:pPr>
            <w:r>
              <w:rPr>
                <w:sz w:val="24"/>
                <w:szCs w:val="22"/>
              </w:rPr>
              <w:t>县惠民供水公司</w:t>
            </w:r>
          </w:p>
        </w:tc>
        <w:tc>
          <w:tcPr>
            <w:tcW w:w="2351" w:type="dxa"/>
            <w:vAlign w:val="center"/>
          </w:tcPr>
          <w:p w14:paraId="6597364E">
            <w:pPr>
              <w:suppressAutoHyphens/>
              <w:adjustRightInd w:val="0"/>
              <w:snapToGrid w:val="0"/>
              <w:spacing w:line="360" w:lineRule="exact"/>
              <w:rPr>
                <w:sz w:val="24"/>
                <w:szCs w:val="22"/>
              </w:rPr>
            </w:pPr>
            <w:r>
              <w:rPr>
                <w:sz w:val="24"/>
                <w:szCs w:val="22"/>
              </w:rPr>
              <w:t>改造职教中心、阳光水岸、滨河水岸小区二次供水设备、泵房及管网，提升847户居民水质。</w:t>
            </w:r>
          </w:p>
        </w:tc>
        <w:tc>
          <w:tcPr>
            <w:tcW w:w="1367" w:type="dxa"/>
            <w:vAlign w:val="center"/>
          </w:tcPr>
          <w:p w14:paraId="4509D917">
            <w:pPr>
              <w:suppressAutoHyphens/>
              <w:adjustRightInd w:val="0"/>
              <w:snapToGrid w:val="0"/>
              <w:spacing w:line="360" w:lineRule="exact"/>
              <w:jc w:val="center"/>
              <w:rPr>
                <w:sz w:val="28"/>
              </w:rPr>
            </w:pPr>
            <w:r>
              <w:rPr>
                <w:sz w:val="28"/>
              </w:rPr>
              <w:t>260</w:t>
            </w:r>
          </w:p>
        </w:tc>
        <w:tc>
          <w:tcPr>
            <w:tcW w:w="3787" w:type="dxa"/>
            <w:vAlign w:val="center"/>
          </w:tcPr>
          <w:p w14:paraId="4876A3DB">
            <w:pPr>
              <w:suppressAutoHyphens/>
              <w:adjustRightInd w:val="0"/>
              <w:snapToGrid w:val="0"/>
              <w:spacing w:line="320" w:lineRule="exact"/>
              <w:rPr>
                <w:sz w:val="24"/>
                <w:szCs w:val="22"/>
              </w:rPr>
            </w:pPr>
            <w:r>
              <w:rPr>
                <w:sz w:val="24"/>
                <w:szCs w:val="22"/>
              </w:rPr>
              <w:t>1.已完成职教中心二次供水设备、泵房及管网改造，并投入使用。</w:t>
            </w:r>
          </w:p>
          <w:p w14:paraId="7A849F56">
            <w:pPr>
              <w:suppressAutoHyphens/>
              <w:adjustRightInd w:val="0"/>
              <w:snapToGrid w:val="0"/>
              <w:spacing w:line="320" w:lineRule="exact"/>
              <w:rPr>
                <w:sz w:val="24"/>
                <w:szCs w:val="22"/>
              </w:rPr>
            </w:pPr>
            <w:r>
              <w:rPr>
                <w:sz w:val="24"/>
                <w:szCs w:val="22"/>
              </w:rPr>
              <w:t>2.已完成阳光水岸508户及二次供水设备、泵房及管网改造，并投入使用。</w:t>
            </w:r>
          </w:p>
          <w:p w14:paraId="10BC6EBA">
            <w:pPr>
              <w:suppressAutoHyphens/>
              <w:adjustRightInd w:val="0"/>
              <w:snapToGrid w:val="0"/>
              <w:spacing w:line="320" w:lineRule="exact"/>
              <w:rPr>
                <w:sz w:val="24"/>
                <w:szCs w:val="22"/>
              </w:rPr>
            </w:pPr>
            <w:r>
              <w:rPr>
                <w:sz w:val="24"/>
                <w:szCs w:val="22"/>
              </w:rPr>
              <w:t>3.已完成滨河水岸 339户及二次供水设备、泵房及管网改造，并投入使用。</w:t>
            </w:r>
          </w:p>
        </w:tc>
        <w:tc>
          <w:tcPr>
            <w:tcW w:w="1032" w:type="dxa"/>
            <w:vAlign w:val="center"/>
          </w:tcPr>
          <w:p w14:paraId="2D3C6645">
            <w:pPr>
              <w:suppressAutoHyphens/>
              <w:adjustRightInd w:val="0"/>
              <w:snapToGrid w:val="0"/>
              <w:spacing w:line="360" w:lineRule="exact"/>
              <w:jc w:val="center"/>
              <w:rPr>
                <w:sz w:val="28"/>
              </w:rPr>
            </w:pPr>
            <w:r>
              <w:rPr>
                <w:sz w:val="28"/>
              </w:rPr>
              <w:t>100%</w:t>
            </w:r>
          </w:p>
        </w:tc>
        <w:tc>
          <w:tcPr>
            <w:tcW w:w="1425" w:type="dxa"/>
            <w:vAlign w:val="center"/>
          </w:tcPr>
          <w:p w14:paraId="6CD65699">
            <w:pPr>
              <w:suppressAutoHyphens/>
              <w:adjustRightInd w:val="0"/>
              <w:snapToGrid w:val="0"/>
              <w:spacing w:line="360" w:lineRule="exact"/>
              <w:jc w:val="center"/>
              <w:rPr>
                <w:sz w:val="28"/>
              </w:rPr>
            </w:pPr>
            <w:r>
              <w:rPr>
                <w:sz w:val="28"/>
              </w:rPr>
              <w:t>260</w:t>
            </w:r>
          </w:p>
        </w:tc>
        <w:tc>
          <w:tcPr>
            <w:tcW w:w="1065" w:type="dxa"/>
            <w:vAlign w:val="center"/>
          </w:tcPr>
          <w:p w14:paraId="1AE3B7F9">
            <w:pPr>
              <w:suppressAutoHyphens/>
              <w:adjustRightInd w:val="0"/>
              <w:snapToGrid w:val="0"/>
              <w:spacing w:line="360" w:lineRule="exact"/>
              <w:jc w:val="center"/>
              <w:rPr>
                <w:sz w:val="28"/>
              </w:rPr>
            </w:pPr>
            <w:r>
              <w:rPr>
                <w:sz w:val="28"/>
              </w:rPr>
              <w:t>100%</w:t>
            </w:r>
          </w:p>
        </w:tc>
        <w:tc>
          <w:tcPr>
            <w:tcW w:w="825" w:type="dxa"/>
            <w:vAlign w:val="center"/>
          </w:tcPr>
          <w:p w14:paraId="73C12CAD">
            <w:pPr>
              <w:suppressAutoHyphens/>
              <w:adjustRightInd w:val="0"/>
              <w:snapToGrid w:val="0"/>
              <w:spacing w:line="360" w:lineRule="exact"/>
              <w:jc w:val="center"/>
              <w:rPr>
                <w:sz w:val="24"/>
                <w:szCs w:val="22"/>
              </w:rPr>
            </w:pPr>
            <w:r>
              <w:rPr>
                <w:sz w:val="24"/>
                <w:szCs w:val="22"/>
              </w:rPr>
              <w:t>完成年度任务</w:t>
            </w:r>
          </w:p>
        </w:tc>
      </w:tr>
      <w:tr w14:paraId="3698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14:paraId="61EAAE18">
            <w:pPr>
              <w:suppressAutoHyphens/>
              <w:adjustRightInd w:val="0"/>
              <w:snapToGrid w:val="0"/>
              <w:spacing w:line="340" w:lineRule="exact"/>
              <w:jc w:val="center"/>
              <w:rPr>
                <w:sz w:val="24"/>
                <w:szCs w:val="22"/>
              </w:rPr>
            </w:pPr>
            <w:r>
              <w:rPr>
                <w:sz w:val="24"/>
                <w:szCs w:val="22"/>
              </w:rPr>
              <w:t>6</w:t>
            </w:r>
          </w:p>
        </w:tc>
        <w:tc>
          <w:tcPr>
            <w:tcW w:w="1333" w:type="dxa"/>
            <w:vAlign w:val="center"/>
          </w:tcPr>
          <w:p w14:paraId="29403031">
            <w:pPr>
              <w:suppressAutoHyphens/>
              <w:adjustRightInd w:val="0"/>
              <w:snapToGrid w:val="0"/>
              <w:spacing w:line="340" w:lineRule="exact"/>
              <w:rPr>
                <w:sz w:val="24"/>
                <w:szCs w:val="22"/>
              </w:rPr>
            </w:pPr>
            <w:r>
              <w:rPr>
                <w:sz w:val="24"/>
                <w:szCs w:val="22"/>
              </w:rPr>
              <w:t>实施街头绿地提质工程</w:t>
            </w:r>
          </w:p>
        </w:tc>
        <w:tc>
          <w:tcPr>
            <w:tcW w:w="1245" w:type="dxa"/>
            <w:vAlign w:val="center"/>
          </w:tcPr>
          <w:p w14:paraId="51888B3F">
            <w:pPr>
              <w:suppressAutoHyphens/>
              <w:adjustRightInd w:val="0"/>
              <w:snapToGrid w:val="0"/>
              <w:spacing w:line="340" w:lineRule="exact"/>
              <w:jc w:val="center"/>
              <w:rPr>
                <w:sz w:val="24"/>
                <w:szCs w:val="22"/>
              </w:rPr>
            </w:pPr>
            <w:r>
              <w:rPr>
                <w:sz w:val="24"/>
                <w:szCs w:val="22"/>
              </w:rPr>
              <w:t>县住房城乡建委</w:t>
            </w:r>
          </w:p>
        </w:tc>
        <w:tc>
          <w:tcPr>
            <w:tcW w:w="2351" w:type="dxa"/>
            <w:vAlign w:val="center"/>
          </w:tcPr>
          <w:p w14:paraId="71DDDB8F">
            <w:pPr>
              <w:suppressAutoHyphens/>
              <w:adjustRightInd w:val="0"/>
              <w:snapToGrid w:val="0"/>
              <w:spacing w:line="340" w:lineRule="exact"/>
              <w:rPr>
                <w:sz w:val="24"/>
                <w:szCs w:val="22"/>
              </w:rPr>
            </w:pPr>
            <w:r>
              <w:rPr>
                <w:sz w:val="24"/>
                <w:szCs w:val="22"/>
              </w:rPr>
              <w:t>打造南大街立体绿化示范街区1个。</w:t>
            </w:r>
          </w:p>
        </w:tc>
        <w:tc>
          <w:tcPr>
            <w:tcW w:w="1367" w:type="dxa"/>
            <w:vAlign w:val="center"/>
          </w:tcPr>
          <w:p w14:paraId="4EC18153">
            <w:pPr>
              <w:suppressAutoHyphens/>
              <w:adjustRightInd w:val="0"/>
              <w:snapToGrid w:val="0"/>
              <w:spacing w:line="340" w:lineRule="exact"/>
              <w:jc w:val="center"/>
              <w:rPr>
                <w:sz w:val="28"/>
              </w:rPr>
            </w:pPr>
            <w:r>
              <w:rPr>
                <w:sz w:val="28"/>
              </w:rPr>
              <w:t>400</w:t>
            </w:r>
          </w:p>
        </w:tc>
        <w:tc>
          <w:tcPr>
            <w:tcW w:w="3787" w:type="dxa"/>
            <w:vAlign w:val="center"/>
          </w:tcPr>
          <w:p w14:paraId="4BA4F297">
            <w:pPr>
              <w:suppressAutoHyphens/>
              <w:adjustRightInd w:val="0"/>
              <w:snapToGrid w:val="0"/>
              <w:spacing w:line="340" w:lineRule="exact"/>
              <w:rPr>
                <w:sz w:val="24"/>
                <w:szCs w:val="22"/>
              </w:rPr>
            </w:pPr>
            <w:r>
              <w:rPr>
                <w:sz w:val="24"/>
                <w:szCs w:val="22"/>
              </w:rPr>
              <w:t>1.已完成东大街转盘和水泥厂宿舍楼下绿化节点建设。</w:t>
            </w:r>
          </w:p>
          <w:p w14:paraId="40D06DE4">
            <w:pPr>
              <w:suppressAutoHyphens/>
              <w:adjustRightInd w:val="0"/>
              <w:snapToGrid w:val="0"/>
              <w:spacing w:line="340" w:lineRule="exact"/>
              <w:rPr>
                <w:sz w:val="24"/>
                <w:szCs w:val="22"/>
              </w:rPr>
            </w:pPr>
            <w:r>
              <w:rPr>
                <w:sz w:val="24"/>
                <w:szCs w:val="22"/>
              </w:rPr>
              <w:t>2.已完成南大街立体绿化示范街区打造。</w:t>
            </w:r>
          </w:p>
        </w:tc>
        <w:tc>
          <w:tcPr>
            <w:tcW w:w="1032" w:type="dxa"/>
            <w:vAlign w:val="center"/>
          </w:tcPr>
          <w:p w14:paraId="086A13B8">
            <w:pPr>
              <w:suppressAutoHyphens/>
              <w:adjustRightInd w:val="0"/>
              <w:snapToGrid w:val="0"/>
              <w:spacing w:line="340" w:lineRule="exact"/>
              <w:jc w:val="center"/>
              <w:rPr>
                <w:sz w:val="28"/>
              </w:rPr>
            </w:pPr>
            <w:r>
              <w:rPr>
                <w:sz w:val="28"/>
                <w:szCs w:val="28"/>
              </w:rPr>
              <w:t>100%</w:t>
            </w:r>
          </w:p>
        </w:tc>
        <w:tc>
          <w:tcPr>
            <w:tcW w:w="1425" w:type="dxa"/>
            <w:vAlign w:val="center"/>
          </w:tcPr>
          <w:p w14:paraId="286920CB">
            <w:pPr>
              <w:suppressAutoHyphens/>
              <w:adjustRightInd w:val="0"/>
              <w:snapToGrid w:val="0"/>
              <w:spacing w:line="340" w:lineRule="exact"/>
              <w:jc w:val="center"/>
              <w:rPr>
                <w:sz w:val="28"/>
              </w:rPr>
            </w:pPr>
            <w:r>
              <w:rPr>
                <w:sz w:val="28"/>
                <w:szCs w:val="28"/>
              </w:rPr>
              <w:t>400</w:t>
            </w:r>
          </w:p>
        </w:tc>
        <w:tc>
          <w:tcPr>
            <w:tcW w:w="1065" w:type="dxa"/>
            <w:vAlign w:val="center"/>
          </w:tcPr>
          <w:p w14:paraId="29B4A37D">
            <w:pPr>
              <w:suppressAutoHyphens/>
              <w:adjustRightInd w:val="0"/>
              <w:snapToGrid w:val="0"/>
              <w:spacing w:line="340" w:lineRule="exact"/>
              <w:jc w:val="center"/>
              <w:rPr>
                <w:sz w:val="28"/>
              </w:rPr>
            </w:pPr>
            <w:r>
              <w:rPr>
                <w:sz w:val="28"/>
                <w:szCs w:val="28"/>
              </w:rPr>
              <w:t>100%</w:t>
            </w:r>
          </w:p>
        </w:tc>
        <w:tc>
          <w:tcPr>
            <w:tcW w:w="825" w:type="dxa"/>
            <w:vAlign w:val="center"/>
          </w:tcPr>
          <w:p w14:paraId="421FDBB6">
            <w:pPr>
              <w:suppressAutoHyphens/>
              <w:adjustRightInd w:val="0"/>
              <w:snapToGrid w:val="0"/>
              <w:spacing w:line="340" w:lineRule="exact"/>
              <w:jc w:val="center"/>
              <w:rPr>
                <w:sz w:val="24"/>
                <w:szCs w:val="22"/>
              </w:rPr>
            </w:pPr>
            <w:r>
              <w:rPr>
                <w:sz w:val="24"/>
                <w:szCs w:val="22"/>
              </w:rPr>
              <w:t>完成年度任务</w:t>
            </w:r>
          </w:p>
        </w:tc>
      </w:tr>
      <w:tr w14:paraId="2482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14:paraId="71DF85B8">
            <w:pPr>
              <w:suppressAutoHyphens/>
              <w:adjustRightInd w:val="0"/>
              <w:snapToGrid w:val="0"/>
              <w:spacing w:line="360" w:lineRule="exact"/>
              <w:jc w:val="center"/>
              <w:rPr>
                <w:sz w:val="24"/>
                <w:szCs w:val="22"/>
              </w:rPr>
            </w:pPr>
            <w:r>
              <w:rPr>
                <w:sz w:val="24"/>
                <w:szCs w:val="22"/>
              </w:rPr>
              <w:t>7</w:t>
            </w:r>
          </w:p>
        </w:tc>
        <w:tc>
          <w:tcPr>
            <w:tcW w:w="1333" w:type="dxa"/>
            <w:vAlign w:val="center"/>
          </w:tcPr>
          <w:p w14:paraId="76EF8EAA">
            <w:pPr>
              <w:suppressAutoHyphens/>
              <w:adjustRightInd w:val="0"/>
              <w:snapToGrid w:val="0"/>
              <w:spacing w:line="360" w:lineRule="exact"/>
              <w:jc w:val="center"/>
              <w:rPr>
                <w:sz w:val="24"/>
                <w:szCs w:val="22"/>
              </w:rPr>
            </w:pPr>
            <w:r>
              <w:rPr>
                <w:sz w:val="24"/>
                <w:szCs w:val="22"/>
              </w:rPr>
              <w:t>发展普惠性学前教育</w:t>
            </w:r>
          </w:p>
        </w:tc>
        <w:tc>
          <w:tcPr>
            <w:tcW w:w="1245" w:type="dxa"/>
            <w:vAlign w:val="center"/>
          </w:tcPr>
          <w:p w14:paraId="53FD72AE">
            <w:pPr>
              <w:suppressAutoHyphens/>
              <w:adjustRightInd w:val="0"/>
              <w:snapToGrid w:val="0"/>
              <w:spacing w:line="360" w:lineRule="exact"/>
              <w:jc w:val="center"/>
              <w:rPr>
                <w:sz w:val="24"/>
                <w:szCs w:val="22"/>
              </w:rPr>
            </w:pPr>
            <w:r>
              <w:rPr>
                <w:sz w:val="24"/>
                <w:szCs w:val="22"/>
              </w:rPr>
              <w:t>县教委</w:t>
            </w:r>
          </w:p>
        </w:tc>
        <w:tc>
          <w:tcPr>
            <w:tcW w:w="2351" w:type="dxa"/>
            <w:vAlign w:val="center"/>
          </w:tcPr>
          <w:p w14:paraId="67D3A147">
            <w:pPr>
              <w:suppressAutoHyphens/>
              <w:adjustRightInd w:val="0"/>
              <w:snapToGrid w:val="0"/>
              <w:spacing w:line="300" w:lineRule="exact"/>
              <w:rPr>
                <w:sz w:val="24"/>
                <w:szCs w:val="22"/>
              </w:rPr>
            </w:pPr>
            <w:r>
              <w:rPr>
                <w:sz w:val="24"/>
                <w:szCs w:val="22"/>
              </w:rPr>
              <w:t>建成投用示范幼儿园星辰分园、美宝乐幼儿园，新建咸宜幼儿园。实施3所民办普惠幼儿园的政府购买服务（阳光幼儿园、崇阳幼儿园、美宝乐幼儿园）。全县学前三年毛入园率达到92%以上，普惠性幼儿园覆盖率稳定在90%以上，公办幼儿园占比保持在75%以上。</w:t>
            </w:r>
          </w:p>
        </w:tc>
        <w:tc>
          <w:tcPr>
            <w:tcW w:w="1367" w:type="dxa"/>
            <w:vAlign w:val="center"/>
          </w:tcPr>
          <w:p w14:paraId="0A8786E6">
            <w:pPr>
              <w:suppressAutoHyphens/>
              <w:adjustRightInd w:val="0"/>
              <w:snapToGrid w:val="0"/>
              <w:spacing w:line="360" w:lineRule="exact"/>
              <w:jc w:val="center"/>
              <w:rPr>
                <w:sz w:val="28"/>
              </w:rPr>
            </w:pPr>
            <w:r>
              <w:rPr>
                <w:sz w:val="28"/>
              </w:rPr>
              <w:t>800</w:t>
            </w:r>
          </w:p>
        </w:tc>
        <w:tc>
          <w:tcPr>
            <w:tcW w:w="3787" w:type="dxa"/>
            <w:vAlign w:val="center"/>
          </w:tcPr>
          <w:p w14:paraId="3999B330">
            <w:pPr>
              <w:suppressAutoHyphens/>
              <w:adjustRightInd w:val="0"/>
              <w:snapToGrid w:val="0"/>
              <w:spacing w:line="360" w:lineRule="exact"/>
              <w:rPr>
                <w:sz w:val="24"/>
                <w:szCs w:val="22"/>
              </w:rPr>
            </w:pPr>
            <w:r>
              <w:rPr>
                <w:sz w:val="24"/>
                <w:szCs w:val="22"/>
              </w:rPr>
              <w:t>1.星辰幼儿园、美都星光幼儿园（美宝乐幼儿园）已建成投用，新增园位450个。咸宜幼儿园主体完工（完成投资1300万元）。</w:t>
            </w:r>
          </w:p>
          <w:p w14:paraId="35136670">
            <w:pPr>
              <w:suppressAutoHyphens/>
              <w:adjustRightInd w:val="0"/>
              <w:snapToGrid w:val="0"/>
              <w:spacing w:line="360" w:lineRule="exact"/>
              <w:rPr>
                <w:sz w:val="24"/>
                <w:szCs w:val="22"/>
              </w:rPr>
            </w:pPr>
            <w:r>
              <w:rPr>
                <w:sz w:val="24"/>
                <w:szCs w:val="22"/>
              </w:rPr>
              <w:t>2.已实施3所民办普惠幼儿园（阳光幼儿园、崇阳幼儿园、美都星光幼儿园）政府购买服务并完成清算拨付（完成投资173.72万元）。</w:t>
            </w:r>
          </w:p>
          <w:p w14:paraId="58611CD9">
            <w:pPr>
              <w:suppressAutoHyphens/>
              <w:adjustRightInd w:val="0"/>
              <w:snapToGrid w:val="0"/>
              <w:spacing w:line="360" w:lineRule="exact"/>
              <w:rPr>
                <w:sz w:val="24"/>
                <w:szCs w:val="22"/>
              </w:rPr>
            </w:pPr>
            <w:r>
              <w:rPr>
                <w:sz w:val="24"/>
                <w:szCs w:val="22"/>
              </w:rPr>
              <w:t>3.全县学前三年毛入园率达到92%以上，普惠性幼儿园覆盖率达100%，公办幼儿园占比达82%。</w:t>
            </w:r>
          </w:p>
        </w:tc>
        <w:tc>
          <w:tcPr>
            <w:tcW w:w="1032" w:type="dxa"/>
            <w:vAlign w:val="center"/>
          </w:tcPr>
          <w:p w14:paraId="6C29175E">
            <w:pPr>
              <w:suppressAutoHyphens/>
              <w:adjustRightInd w:val="0"/>
              <w:snapToGrid w:val="0"/>
              <w:spacing w:line="360" w:lineRule="exact"/>
              <w:jc w:val="center"/>
              <w:rPr>
                <w:sz w:val="28"/>
              </w:rPr>
            </w:pPr>
            <w:r>
              <w:rPr>
                <w:sz w:val="28"/>
              </w:rPr>
              <w:t>100%</w:t>
            </w:r>
          </w:p>
        </w:tc>
        <w:tc>
          <w:tcPr>
            <w:tcW w:w="1425" w:type="dxa"/>
            <w:vAlign w:val="center"/>
          </w:tcPr>
          <w:p w14:paraId="3F66C486">
            <w:pPr>
              <w:suppressAutoHyphens/>
              <w:adjustRightInd w:val="0"/>
              <w:snapToGrid w:val="0"/>
              <w:spacing w:line="360" w:lineRule="exact"/>
              <w:jc w:val="center"/>
              <w:rPr>
                <w:sz w:val="28"/>
              </w:rPr>
            </w:pPr>
            <w:r>
              <w:rPr>
                <w:sz w:val="28"/>
              </w:rPr>
              <w:t>1473.72</w:t>
            </w:r>
          </w:p>
        </w:tc>
        <w:tc>
          <w:tcPr>
            <w:tcW w:w="1065" w:type="dxa"/>
            <w:vAlign w:val="center"/>
          </w:tcPr>
          <w:p w14:paraId="2A1EF2B4">
            <w:pPr>
              <w:suppressAutoHyphens/>
              <w:adjustRightInd w:val="0"/>
              <w:snapToGrid w:val="0"/>
              <w:spacing w:line="360" w:lineRule="exact"/>
              <w:jc w:val="center"/>
              <w:rPr>
                <w:sz w:val="28"/>
              </w:rPr>
            </w:pPr>
            <w:r>
              <w:rPr>
                <w:sz w:val="28"/>
              </w:rPr>
              <w:t>184%</w:t>
            </w:r>
          </w:p>
        </w:tc>
        <w:tc>
          <w:tcPr>
            <w:tcW w:w="825" w:type="dxa"/>
            <w:vAlign w:val="center"/>
          </w:tcPr>
          <w:p w14:paraId="306FCDC6">
            <w:pPr>
              <w:suppressAutoHyphens/>
              <w:adjustRightInd w:val="0"/>
              <w:snapToGrid w:val="0"/>
              <w:spacing w:line="360" w:lineRule="exact"/>
              <w:jc w:val="center"/>
              <w:rPr>
                <w:sz w:val="24"/>
                <w:szCs w:val="22"/>
              </w:rPr>
            </w:pPr>
            <w:r>
              <w:rPr>
                <w:sz w:val="24"/>
                <w:szCs w:val="22"/>
              </w:rPr>
              <w:t>完成年度任务</w:t>
            </w:r>
          </w:p>
        </w:tc>
      </w:tr>
      <w:tr w14:paraId="64AA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14:paraId="44E27B4A">
            <w:pPr>
              <w:suppressAutoHyphens/>
              <w:adjustRightInd w:val="0"/>
              <w:snapToGrid w:val="0"/>
              <w:spacing w:line="400" w:lineRule="exact"/>
              <w:jc w:val="center"/>
              <w:rPr>
                <w:sz w:val="24"/>
                <w:szCs w:val="22"/>
              </w:rPr>
            </w:pPr>
            <w:r>
              <w:rPr>
                <w:sz w:val="24"/>
                <w:szCs w:val="22"/>
              </w:rPr>
              <w:t>8</w:t>
            </w:r>
          </w:p>
        </w:tc>
        <w:tc>
          <w:tcPr>
            <w:tcW w:w="1333" w:type="dxa"/>
            <w:vAlign w:val="center"/>
          </w:tcPr>
          <w:p w14:paraId="65FAEB0C">
            <w:pPr>
              <w:suppressAutoHyphens/>
              <w:adjustRightInd w:val="0"/>
              <w:snapToGrid w:val="0"/>
              <w:spacing w:line="400" w:lineRule="exact"/>
              <w:jc w:val="center"/>
              <w:rPr>
                <w:sz w:val="24"/>
                <w:szCs w:val="22"/>
              </w:rPr>
            </w:pPr>
            <w:r>
              <w:rPr>
                <w:sz w:val="24"/>
                <w:szCs w:val="22"/>
              </w:rPr>
              <w:t>城镇老旧小区改造和社区服务提升</w:t>
            </w:r>
          </w:p>
        </w:tc>
        <w:tc>
          <w:tcPr>
            <w:tcW w:w="1245" w:type="dxa"/>
            <w:vAlign w:val="center"/>
          </w:tcPr>
          <w:p w14:paraId="5BC2C410">
            <w:pPr>
              <w:suppressAutoHyphens/>
              <w:adjustRightInd w:val="0"/>
              <w:snapToGrid w:val="0"/>
              <w:spacing w:line="400" w:lineRule="exact"/>
              <w:jc w:val="center"/>
              <w:rPr>
                <w:sz w:val="24"/>
                <w:szCs w:val="22"/>
              </w:rPr>
            </w:pPr>
            <w:r>
              <w:rPr>
                <w:sz w:val="24"/>
                <w:szCs w:val="22"/>
              </w:rPr>
              <w:t>县住房城乡建委</w:t>
            </w:r>
          </w:p>
          <w:p w14:paraId="1FFF7918">
            <w:pPr>
              <w:suppressAutoHyphens/>
              <w:adjustRightInd w:val="0"/>
              <w:snapToGrid w:val="0"/>
              <w:spacing w:line="400" w:lineRule="exact"/>
              <w:jc w:val="center"/>
              <w:rPr>
                <w:sz w:val="24"/>
                <w:szCs w:val="22"/>
              </w:rPr>
            </w:pPr>
            <w:r>
              <w:rPr>
                <w:sz w:val="24"/>
                <w:szCs w:val="22"/>
              </w:rPr>
              <w:t>国网城口供电公司</w:t>
            </w:r>
          </w:p>
        </w:tc>
        <w:tc>
          <w:tcPr>
            <w:tcW w:w="2351" w:type="dxa"/>
            <w:vAlign w:val="center"/>
          </w:tcPr>
          <w:p w14:paraId="1F880EBB">
            <w:pPr>
              <w:suppressAutoHyphens/>
              <w:adjustRightInd w:val="0"/>
              <w:snapToGrid w:val="0"/>
              <w:spacing w:line="400" w:lineRule="exact"/>
              <w:rPr>
                <w:sz w:val="24"/>
                <w:szCs w:val="22"/>
              </w:rPr>
            </w:pPr>
            <w:r>
              <w:rPr>
                <w:sz w:val="24"/>
                <w:szCs w:val="22"/>
              </w:rPr>
              <w:t>完成葛城街道东门片区、太和一路片区2个老旧小区改造，启动南后街片区、广场片区、太和二路片区、南大街片区4个老旧小区改造，总面积19.75万平方米。完成10个居民小区供电设施安全改造，消除高层建筑供电设施火灾隐患6处。</w:t>
            </w:r>
          </w:p>
        </w:tc>
        <w:tc>
          <w:tcPr>
            <w:tcW w:w="1367" w:type="dxa"/>
            <w:vAlign w:val="center"/>
          </w:tcPr>
          <w:p w14:paraId="664171FE">
            <w:pPr>
              <w:suppressAutoHyphens/>
              <w:adjustRightInd w:val="0"/>
              <w:snapToGrid w:val="0"/>
              <w:spacing w:line="400" w:lineRule="exact"/>
              <w:jc w:val="center"/>
              <w:rPr>
                <w:sz w:val="24"/>
                <w:szCs w:val="22"/>
              </w:rPr>
            </w:pPr>
            <w:r>
              <w:rPr>
                <w:sz w:val="28"/>
              </w:rPr>
              <w:t>4500</w:t>
            </w:r>
          </w:p>
        </w:tc>
        <w:tc>
          <w:tcPr>
            <w:tcW w:w="3787" w:type="dxa"/>
            <w:vAlign w:val="center"/>
          </w:tcPr>
          <w:p w14:paraId="62F6A0E4">
            <w:pPr>
              <w:numPr>
                <w:ilvl w:val="0"/>
                <w:numId w:val="1"/>
              </w:numPr>
              <w:suppressAutoHyphens/>
              <w:adjustRightInd w:val="0"/>
              <w:snapToGrid w:val="0"/>
              <w:spacing w:line="360" w:lineRule="exact"/>
              <w:rPr>
                <w:sz w:val="24"/>
                <w:szCs w:val="22"/>
              </w:rPr>
            </w:pPr>
            <w:r>
              <w:rPr>
                <w:sz w:val="24"/>
                <w:szCs w:val="22"/>
              </w:rPr>
              <w:t>老旧小区改造：已完成东门片区、太和一路片区、广场路片区老旧小区改造计划，已启动南后街片区、太和二路片区、南大街片区3个小区改造，其中</w:t>
            </w:r>
            <w:r>
              <w:rPr>
                <w:sz w:val="24"/>
              </w:rPr>
              <w:t>凤凰楼小区已完成改造，改造总面积19.75万平方米（已完成投资4500万元）。</w:t>
            </w:r>
          </w:p>
          <w:p w14:paraId="456D3149">
            <w:pPr>
              <w:suppressAutoHyphens/>
              <w:adjustRightInd w:val="0"/>
              <w:snapToGrid w:val="0"/>
              <w:spacing w:line="360" w:lineRule="exact"/>
              <w:rPr>
                <w:sz w:val="24"/>
                <w:szCs w:val="22"/>
              </w:rPr>
            </w:pPr>
            <w:r>
              <w:rPr>
                <w:sz w:val="24"/>
                <w:szCs w:val="22"/>
              </w:rPr>
              <w:t>2.供电设施改造：已完成县人大宿舍、职教中心宿舍、德和小区、德育小区、德贵小区、财保宿舍小区、前河林场小区、新蓝天宾馆小区、北大街84号、河街低坝子53号10个小区供电设施安全改造，消除10处高层建设供电设施火灾隐患（已完成投资1098万元）</w:t>
            </w:r>
          </w:p>
        </w:tc>
        <w:tc>
          <w:tcPr>
            <w:tcW w:w="1032" w:type="dxa"/>
            <w:vAlign w:val="center"/>
          </w:tcPr>
          <w:p w14:paraId="65E108A4">
            <w:pPr>
              <w:suppressAutoHyphens/>
              <w:adjustRightInd w:val="0"/>
              <w:snapToGrid w:val="0"/>
              <w:spacing w:line="400" w:lineRule="exact"/>
              <w:jc w:val="center"/>
              <w:rPr>
                <w:sz w:val="28"/>
              </w:rPr>
            </w:pPr>
            <w:r>
              <w:rPr>
                <w:sz w:val="28"/>
              </w:rPr>
              <w:t>100%</w:t>
            </w:r>
          </w:p>
        </w:tc>
        <w:tc>
          <w:tcPr>
            <w:tcW w:w="1425" w:type="dxa"/>
            <w:vAlign w:val="center"/>
          </w:tcPr>
          <w:p w14:paraId="25CE227E">
            <w:pPr>
              <w:suppressAutoHyphens/>
              <w:adjustRightInd w:val="0"/>
              <w:snapToGrid w:val="0"/>
              <w:spacing w:line="400" w:lineRule="exact"/>
              <w:jc w:val="center"/>
              <w:rPr>
                <w:sz w:val="28"/>
              </w:rPr>
            </w:pPr>
            <w:r>
              <w:rPr>
                <w:sz w:val="28"/>
              </w:rPr>
              <w:t>5598</w:t>
            </w:r>
          </w:p>
        </w:tc>
        <w:tc>
          <w:tcPr>
            <w:tcW w:w="1065" w:type="dxa"/>
            <w:vAlign w:val="center"/>
          </w:tcPr>
          <w:p w14:paraId="0AE36AAF">
            <w:pPr>
              <w:suppressAutoHyphens/>
              <w:adjustRightInd w:val="0"/>
              <w:snapToGrid w:val="0"/>
              <w:spacing w:line="400" w:lineRule="exact"/>
              <w:jc w:val="center"/>
              <w:rPr>
                <w:sz w:val="28"/>
              </w:rPr>
            </w:pPr>
            <w:r>
              <w:rPr>
                <w:sz w:val="28"/>
              </w:rPr>
              <w:t>124.4%</w:t>
            </w:r>
          </w:p>
        </w:tc>
        <w:tc>
          <w:tcPr>
            <w:tcW w:w="825" w:type="dxa"/>
            <w:vAlign w:val="center"/>
          </w:tcPr>
          <w:p w14:paraId="0198C6C7">
            <w:pPr>
              <w:suppressAutoHyphens/>
              <w:adjustRightInd w:val="0"/>
              <w:snapToGrid w:val="0"/>
              <w:spacing w:line="400" w:lineRule="exact"/>
              <w:jc w:val="center"/>
              <w:rPr>
                <w:sz w:val="24"/>
                <w:szCs w:val="22"/>
              </w:rPr>
            </w:pPr>
            <w:r>
              <w:rPr>
                <w:sz w:val="24"/>
                <w:szCs w:val="22"/>
              </w:rPr>
              <w:t>完成年度任务</w:t>
            </w:r>
          </w:p>
        </w:tc>
      </w:tr>
      <w:tr w14:paraId="008F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08" w:type="dxa"/>
            <w:vAlign w:val="center"/>
          </w:tcPr>
          <w:p w14:paraId="7A0AA4D9">
            <w:pPr>
              <w:suppressAutoHyphens/>
              <w:adjustRightInd w:val="0"/>
              <w:snapToGrid w:val="0"/>
              <w:spacing w:line="400" w:lineRule="exact"/>
              <w:jc w:val="center"/>
              <w:rPr>
                <w:sz w:val="24"/>
                <w:szCs w:val="22"/>
              </w:rPr>
            </w:pPr>
            <w:r>
              <w:rPr>
                <w:sz w:val="24"/>
                <w:szCs w:val="22"/>
              </w:rPr>
              <w:t>9</w:t>
            </w:r>
          </w:p>
        </w:tc>
        <w:tc>
          <w:tcPr>
            <w:tcW w:w="1333" w:type="dxa"/>
            <w:vAlign w:val="center"/>
          </w:tcPr>
          <w:p w14:paraId="10EDAB10">
            <w:pPr>
              <w:suppressAutoHyphens/>
              <w:adjustRightInd w:val="0"/>
              <w:snapToGrid w:val="0"/>
              <w:spacing w:line="400" w:lineRule="exact"/>
              <w:jc w:val="center"/>
              <w:rPr>
                <w:sz w:val="24"/>
                <w:szCs w:val="22"/>
              </w:rPr>
            </w:pPr>
            <w:r>
              <w:rPr>
                <w:sz w:val="24"/>
                <w:szCs w:val="22"/>
              </w:rPr>
              <w:t>推进义务教育阶段学生“双减”（减轻义务教育阶段学生作业负担和校外培训负担）</w:t>
            </w:r>
          </w:p>
        </w:tc>
        <w:tc>
          <w:tcPr>
            <w:tcW w:w="1245" w:type="dxa"/>
            <w:vAlign w:val="center"/>
          </w:tcPr>
          <w:p w14:paraId="673C3D89">
            <w:pPr>
              <w:suppressAutoHyphens/>
              <w:adjustRightInd w:val="0"/>
              <w:snapToGrid w:val="0"/>
              <w:spacing w:line="400" w:lineRule="exact"/>
              <w:jc w:val="center"/>
              <w:rPr>
                <w:sz w:val="24"/>
                <w:szCs w:val="22"/>
              </w:rPr>
            </w:pPr>
            <w:r>
              <w:rPr>
                <w:sz w:val="24"/>
                <w:szCs w:val="22"/>
              </w:rPr>
              <w:t>县教委</w:t>
            </w:r>
          </w:p>
          <w:p w14:paraId="3810FCE2">
            <w:pPr>
              <w:suppressAutoHyphens/>
              <w:adjustRightInd w:val="0"/>
              <w:snapToGrid w:val="0"/>
              <w:spacing w:line="400" w:lineRule="exact"/>
              <w:jc w:val="center"/>
              <w:rPr>
                <w:sz w:val="24"/>
                <w:szCs w:val="22"/>
              </w:rPr>
            </w:pPr>
            <w:r>
              <w:rPr>
                <w:sz w:val="24"/>
                <w:szCs w:val="22"/>
              </w:rPr>
              <w:t>县市场监管局</w:t>
            </w:r>
          </w:p>
          <w:p w14:paraId="7A8FA897">
            <w:pPr>
              <w:suppressAutoHyphens/>
              <w:adjustRightInd w:val="0"/>
              <w:snapToGrid w:val="0"/>
              <w:spacing w:line="400" w:lineRule="exact"/>
              <w:jc w:val="center"/>
              <w:rPr>
                <w:sz w:val="24"/>
                <w:szCs w:val="22"/>
              </w:rPr>
            </w:pPr>
            <w:r>
              <w:rPr>
                <w:sz w:val="24"/>
                <w:szCs w:val="22"/>
              </w:rPr>
              <w:t>县民政局</w:t>
            </w:r>
          </w:p>
          <w:p w14:paraId="4EFAA506">
            <w:pPr>
              <w:suppressAutoHyphens/>
              <w:adjustRightInd w:val="0"/>
              <w:snapToGrid w:val="0"/>
              <w:spacing w:line="400" w:lineRule="exact"/>
              <w:jc w:val="center"/>
              <w:rPr>
                <w:sz w:val="24"/>
                <w:szCs w:val="22"/>
              </w:rPr>
            </w:pPr>
            <w:r>
              <w:rPr>
                <w:sz w:val="24"/>
                <w:szCs w:val="22"/>
              </w:rPr>
              <w:t>县公安局</w:t>
            </w:r>
          </w:p>
        </w:tc>
        <w:tc>
          <w:tcPr>
            <w:tcW w:w="2351" w:type="dxa"/>
            <w:vAlign w:val="center"/>
          </w:tcPr>
          <w:p w14:paraId="388C72F4">
            <w:pPr>
              <w:suppressAutoHyphens/>
              <w:adjustRightInd w:val="0"/>
              <w:snapToGrid w:val="0"/>
              <w:spacing w:line="400" w:lineRule="exact"/>
              <w:rPr>
                <w:sz w:val="24"/>
                <w:szCs w:val="22"/>
              </w:rPr>
            </w:pPr>
            <w:r>
              <w:rPr>
                <w:sz w:val="24"/>
                <w:szCs w:val="22"/>
              </w:rPr>
              <w:t>依法依规持续开展校外培训机构治理工作，加强义务教育阶段学校作业管理，规范开展中小学课后服务，提升课后服务水平，切实减轻义务教育阶段学生负担。加大对校外培训机构的监管，规范办学行为，促进校外培训机构规范有序发展。</w:t>
            </w:r>
          </w:p>
        </w:tc>
        <w:tc>
          <w:tcPr>
            <w:tcW w:w="1367" w:type="dxa"/>
            <w:vAlign w:val="center"/>
          </w:tcPr>
          <w:p w14:paraId="141CACA7">
            <w:pPr>
              <w:suppressAutoHyphens/>
              <w:adjustRightInd w:val="0"/>
              <w:snapToGrid w:val="0"/>
              <w:spacing w:line="400" w:lineRule="exact"/>
              <w:jc w:val="center"/>
              <w:rPr>
                <w:sz w:val="24"/>
                <w:szCs w:val="22"/>
              </w:rPr>
            </w:pPr>
            <w:r>
              <w:rPr>
                <w:sz w:val="28"/>
              </w:rPr>
              <w:t>1800</w:t>
            </w:r>
          </w:p>
        </w:tc>
        <w:tc>
          <w:tcPr>
            <w:tcW w:w="3787" w:type="dxa"/>
            <w:vAlign w:val="center"/>
          </w:tcPr>
          <w:p w14:paraId="028C7CDC">
            <w:pPr>
              <w:suppressAutoHyphens/>
              <w:adjustRightInd w:val="0"/>
              <w:snapToGrid w:val="0"/>
              <w:spacing w:line="360" w:lineRule="exact"/>
              <w:rPr>
                <w:sz w:val="24"/>
                <w:szCs w:val="22"/>
              </w:rPr>
            </w:pPr>
            <w:r>
              <w:rPr>
                <w:b/>
                <w:bCs/>
                <w:sz w:val="24"/>
                <w:szCs w:val="22"/>
              </w:rPr>
              <w:t>1.</w:t>
            </w:r>
            <w:r>
              <w:rPr>
                <w:sz w:val="24"/>
                <w:szCs w:val="22"/>
              </w:rPr>
              <w:t>全县各中小学按照县级规定，严格执行义务教育阶段学生作业管理的相关规定，学生作业量得到有效控制，“一校一策”有效实施课后服务，利用信息管理平台实施课后服务监管，目前全县办学许可证和营业执照齐全的非学科类校外培训机构20家，取得办学许可证的学科类校外培训机构2家已在县民政局登记为非营利性机构。</w:t>
            </w:r>
          </w:p>
          <w:p w14:paraId="6F12C0A1">
            <w:pPr>
              <w:suppressAutoHyphens/>
              <w:adjustRightInd w:val="0"/>
              <w:snapToGrid w:val="0"/>
              <w:spacing w:line="360" w:lineRule="exact"/>
              <w:rPr>
                <w:sz w:val="24"/>
                <w:szCs w:val="22"/>
              </w:rPr>
            </w:pPr>
            <w:r>
              <w:rPr>
                <w:b/>
                <w:bCs/>
                <w:sz w:val="24"/>
                <w:szCs w:val="22"/>
              </w:rPr>
              <w:t>2.</w:t>
            </w:r>
            <w:r>
              <w:rPr>
                <w:sz w:val="24"/>
                <w:szCs w:val="22"/>
              </w:rPr>
              <w:t>县级义务教育阶段学校100%开展课后服务，各学校按照1学期510元进行收费，服务内容主要进行作业辅导和社团兴趣服务。</w:t>
            </w:r>
          </w:p>
          <w:p w14:paraId="4816DD6C">
            <w:pPr>
              <w:suppressAutoHyphens/>
              <w:adjustRightInd w:val="0"/>
              <w:snapToGrid w:val="0"/>
              <w:spacing w:line="360" w:lineRule="exact"/>
              <w:rPr>
                <w:sz w:val="24"/>
                <w:szCs w:val="22"/>
              </w:rPr>
            </w:pPr>
            <w:r>
              <w:rPr>
                <w:b/>
                <w:bCs/>
                <w:sz w:val="24"/>
                <w:szCs w:val="22"/>
              </w:rPr>
              <w:t>3.</w:t>
            </w:r>
            <w:r>
              <w:rPr>
                <w:sz w:val="24"/>
                <w:szCs w:val="22"/>
              </w:rPr>
              <w:t>加强各校外培训机构管理，按照市教委要求常态化开展课外培训机构执法检查130余次，确保培训机构运行规范。</w:t>
            </w:r>
          </w:p>
        </w:tc>
        <w:tc>
          <w:tcPr>
            <w:tcW w:w="1032" w:type="dxa"/>
            <w:vAlign w:val="center"/>
          </w:tcPr>
          <w:p w14:paraId="081D064E">
            <w:pPr>
              <w:suppressAutoHyphens/>
              <w:adjustRightInd w:val="0"/>
              <w:snapToGrid w:val="0"/>
              <w:spacing w:line="400" w:lineRule="exact"/>
              <w:jc w:val="center"/>
              <w:rPr>
                <w:sz w:val="28"/>
              </w:rPr>
            </w:pPr>
            <w:r>
              <w:rPr>
                <w:sz w:val="28"/>
              </w:rPr>
              <w:t>100%</w:t>
            </w:r>
          </w:p>
        </w:tc>
        <w:tc>
          <w:tcPr>
            <w:tcW w:w="1425" w:type="dxa"/>
            <w:vAlign w:val="center"/>
          </w:tcPr>
          <w:p w14:paraId="00E1A4AC">
            <w:pPr>
              <w:suppressAutoHyphens/>
              <w:adjustRightInd w:val="0"/>
              <w:snapToGrid w:val="0"/>
              <w:spacing w:line="400" w:lineRule="exact"/>
              <w:jc w:val="center"/>
              <w:rPr>
                <w:sz w:val="28"/>
              </w:rPr>
            </w:pPr>
            <w:r>
              <w:rPr>
                <w:sz w:val="28"/>
              </w:rPr>
              <w:t>1800</w:t>
            </w:r>
          </w:p>
        </w:tc>
        <w:tc>
          <w:tcPr>
            <w:tcW w:w="1065" w:type="dxa"/>
            <w:vAlign w:val="center"/>
          </w:tcPr>
          <w:p w14:paraId="47DDFCE2">
            <w:pPr>
              <w:suppressAutoHyphens/>
              <w:adjustRightInd w:val="0"/>
              <w:snapToGrid w:val="0"/>
              <w:spacing w:line="400" w:lineRule="exact"/>
              <w:jc w:val="center"/>
              <w:rPr>
                <w:sz w:val="28"/>
              </w:rPr>
            </w:pPr>
            <w:r>
              <w:rPr>
                <w:sz w:val="28"/>
              </w:rPr>
              <w:t>100%</w:t>
            </w:r>
          </w:p>
        </w:tc>
        <w:tc>
          <w:tcPr>
            <w:tcW w:w="825" w:type="dxa"/>
            <w:vAlign w:val="center"/>
          </w:tcPr>
          <w:p w14:paraId="5F49E605">
            <w:pPr>
              <w:suppressAutoHyphens/>
              <w:adjustRightInd w:val="0"/>
              <w:snapToGrid w:val="0"/>
              <w:spacing w:line="400" w:lineRule="exact"/>
              <w:jc w:val="center"/>
              <w:rPr>
                <w:sz w:val="24"/>
                <w:szCs w:val="22"/>
              </w:rPr>
            </w:pPr>
            <w:r>
              <w:rPr>
                <w:sz w:val="24"/>
                <w:szCs w:val="22"/>
              </w:rPr>
              <w:t>完成年度任务</w:t>
            </w:r>
          </w:p>
        </w:tc>
      </w:tr>
      <w:tr w14:paraId="0EEC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jc w:val="center"/>
        </w:trPr>
        <w:tc>
          <w:tcPr>
            <w:tcW w:w="508" w:type="dxa"/>
            <w:vAlign w:val="center"/>
          </w:tcPr>
          <w:p w14:paraId="259870AC">
            <w:pPr>
              <w:suppressAutoHyphens/>
              <w:adjustRightInd w:val="0"/>
              <w:snapToGrid w:val="0"/>
              <w:spacing w:line="400" w:lineRule="exact"/>
              <w:jc w:val="center"/>
              <w:rPr>
                <w:sz w:val="24"/>
                <w:szCs w:val="22"/>
              </w:rPr>
            </w:pPr>
            <w:r>
              <w:rPr>
                <w:sz w:val="24"/>
                <w:szCs w:val="22"/>
              </w:rPr>
              <w:t>10</w:t>
            </w:r>
          </w:p>
        </w:tc>
        <w:tc>
          <w:tcPr>
            <w:tcW w:w="1333" w:type="dxa"/>
            <w:vAlign w:val="center"/>
          </w:tcPr>
          <w:p w14:paraId="0EA40621">
            <w:pPr>
              <w:suppressAutoHyphens/>
              <w:adjustRightInd w:val="0"/>
              <w:snapToGrid w:val="0"/>
              <w:spacing w:line="400" w:lineRule="exact"/>
              <w:jc w:val="center"/>
              <w:rPr>
                <w:sz w:val="24"/>
                <w:szCs w:val="22"/>
              </w:rPr>
            </w:pPr>
            <w:r>
              <w:rPr>
                <w:sz w:val="24"/>
                <w:szCs w:val="22"/>
              </w:rPr>
              <w:t>实施农村公路生命安全防护工程</w:t>
            </w:r>
          </w:p>
        </w:tc>
        <w:tc>
          <w:tcPr>
            <w:tcW w:w="1245" w:type="dxa"/>
            <w:vAlign w:val="center"/>
          </w:tcPr>
          <w:p w14:paraId="0F235468">
            <w:pPr>
              <w:suppressAutoHyphens/>
              <w:adjustRightInd w:val="0"/>
              <w:snapToGrid w:val="0"/>
              <w:spacing w:line="400" w:lineRule="exact"/>
              <w:jc w:val="center"/>
              <w:rPr>
                <w:sz w:val="24"/>
                <w:szCs w:val="22"/>
              </w:rPr>
            </w:pPr>
            <w:r>
              <w:rPr>
                <w:sz w:val="24"/>
                <w:szCs w:val="22"/>
              </w:rPr>
              <w:t>县交通局</w:t>
            </w:r>
          </w:p>
        </w:tc>
        <w:tc>
          <w:tcPr>
            <w:tcW w:w="2351" w:type="dxa"/>
            <w:vAlign w:val="center"/>
          </w:tcPr>
          <w:p w14:paraId="522B7B91">
            <w:pPr>
              <w:suppressAutoHyphens/>
              <w:adjustRightInd w:val="0"/>
              <w:snapToGrid w:val="0"/>
              <w:spacing w:line="400" w:lineRule="exact"/>
              <w:rPr>
                <w:sz w:val="24"/>
                <w:szCs w:val="22"/>
              </w:rPr>
            </w:pPr>
            <w:r>
              <w:rPr>
                <w:sz w:val="24"/>
                <w:szCs w:val="22"/>
              </w:rPr>
              <w:t>实施农村公路生命安全防护工程150公里。</w:t>
            </w:r>
          </w:p>
        </w:tc>
        <w:tc>
          <w:tcPr>
            <w:tcW w:w="1367" w:type="dxa"/>
            <w:vAlign w:val="center"/>
          </w:tcPr>
          <w:p w14:paraId="4409406F">
            <w:pPr>
              <w:suppressAutoHyphens/>
              <w:adjustRightInd w:val="0"/>
              <w:snapToGrid w:val="0"/>
              <w:spacing w:line="400" w:lineRule="exact"/>
              <w:jc w:val="center"/>
              <w:rPr>
                <w:sz w:val="28"/>
              </w:rPr>
            </w:pPr>
            <w:r>
              <w:rPr>
                <w:sz w:val="28"/>
              </w:rPr>
              <w:t>3000</w:t>
            </w:r>
          </w:p>
        </w:tc>
        <w:tc>
          <w:tcPr>
            <w:tcW w:w="3787" w:type="dxa"/>
            <w:vAlign w:val="center"/>
          </w:tcPr>
          <w:p w14:paraId="38C7C469">
            <w:pPr>
              <w:suppressAutoHyphens/>
              <w:adjustRightInd w:val="0"/>
              <w:snapToGrid w:val="0"/>
              <w:spacing w:line="360" w:lineRule="exact"/>
              <w:rPr>
                <w:sz w:val="24"/>
                <w:szCs w:val="22"/>
              </w:rPr>
            </w:pPr>
            <w:r>
              <w:rPr>
                <w:sz w:val="24"/>
                <w:szCs w:val="22"/>
              </w:rPr>
              <w:t>已安装护栏150公里（包括高观镇高观社区、复兴村；治平乡新红村；厚坪乡云峰村；高燕镇泰山社区、大元社区；龙田乡四湾村；沿河乡红岩村；双河乡硝水坝村；咸宜镇环流村、明月村；周溪乡凉风村；河鱼乡平溪村；蓼子乡金寨村），项目的实施极大地保障了沿途群众出行、过往车辆的行车安全。</w:t>
            </w:r>
          </w:p>
        </w:tc>
        <w:tc>
          <w:tcPr>
            <w:tcW w:w="1032" w:type="dxa"/>
            <w:vAlign w:val="center"/>
          </w:tcPr>
          <w:p w14:paraId="621D05B7">
            <w:pPr>
              <w:suppressAutoHyphens/>
              <w:adjustRightInd w:val="0"/>
              <w:snapToGrid w:val="0"/>
              <w:spacing w:line="400" w:lineRule="exact"/>
              <w:jc w:val="center"/>
              <w:rPr>
                <w:sz w:val="28"/>
              </w:rPr>
            </w:pPr>
            <w:r>
              <w:rPr>
                <w:sz w:val="28"/>
              </w:rPr>
              <w:t>100%</w:t>
            </w:r>
          </w:p>
        </w:tc>
        <w:tc>
          <w:tcPr>
            <w:tcW w:w="1425" w:type="dxa"/>
            <w:vAlign w:val="center"/>
          </w:tcPr>
          <w:p w14:paraId="7E4D5D8E">
            <w:pPr>
              <w:suppressAutoHyphens/>
              <w:adjustRightInd w:val="0"/>
              <w:snapToGrid w:val="0"/>
              <w:spacing w:line="400" w:lineRule="exact"/>
              <w:jc w:val="center"/>
              <w:rPr>
                <w:sz w:val="28"/>
              </w:rPr>
            </w:pPr>
            <w:r>
              <w:rPr>
                <w:sz w:val="28"/>
              </w:rPr>
              <w:t>3000</w:t>
            </w:r>
          </w:p>
        </w:tc>
        <w:tc>
          <w:tcPr>
            <w:tcW w:w="1065" w:type="dxa"/>
            <w:vAlign w:val="center"/>
          </w:tcPr>
          <w:p w14:paraId="291F5835">
            <w:pPr>
              <w:suppressAutoHyphens/>
              <w:adjustRightInd w:val="0"/>
              <w:snapToGrid w:val="0"/>
              <w:spacing w:line="400" w:lineRule="exact"/>
              <w:jc w:val="center"/>
              <w:rPr>
                <w:sz w:val="28"/>
              </w:rPr>
            </w:pPr>
            <w:r>
              <w:rPr>
                <w:sz w:val="28"/>
              </w:rPr>
              <w:t>100%</w:t>
            </w:r>
          </w:p>
        </w:tc>
        <w:tc>
          <w:tcPr>
            <w:tcW w:w="825" w:type="dxa"/>
            <w:vAlign w:val="center"/>
          </w:tcPr>
          <w:p w14:paraId="62DA531E">
            <w:pPr>
              <w:suppressAutoHyphens/>
              <w:adjustRightInd w:val="0"/>
              <w:snapToGrid w:val="0"/>
              <w:spacing w:line="400" w:lineRule="exact"/>
              <w:jc w:val="center"/>
              <w:rPr>
                <w:sz w:val="24"/>
                <w:szCs w:val="22"/>
              </w:rPr>
            </w:pPr>
            <w:r>
              <w:rPr>
                <w:sz w:val="24"/>
                <w:szCs w:val="22"/>
              </w:rPr>
              <w:t>完成年度任务</w:t>
            </w:r>
          </w:p>
        </w:tc>
      </w:tr>
      <w:tr w14:paraId="086C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508" w:type="dxa"/>
            <w:vAlign w:val="center"/>
          </w:tcPr>
          <w:p w14:paraId="034FEECA">
            <w:pPr>
              <w:suppressAutoHyphens/>
              <w:adjustRightInd w:val="0"/>
              <w:snapToGrid w:val="0"/>
              <w:spacing w:line="400" w:lineRule="exact"/>
              <w:jc w:val="center"/>
              <w:rPr>
                <w:sz w:val="24"/>
                <w:szCs w:val="22"/>
              </w:rPr>
            </w:pPr>
            <w:r>
              <w:rPr>
                <w:sz w:val="24"/>
                <w:szCs w:val="22"/>
              </w:rPr>
              <w:t>11</w:t>
            </w:r>
          </w:p>
        </w:tc>
        <w:tc>
          <w:tcPr>
            <w:tcW w:w="1333" w:type="dxa"/>
            <w:vAlign w:val="center"/>
          </w:tcPr>
          <w:p w14:paraId="7021FC1F">
            <w:pPr>
              <w:suppressAutoHyphens/>
              <w:adjustRightInd w:val="0"/>
              <w:snapToGrid w:val="0"/>
              <w:spacing w:line="400" w:lineRule="exact"/>
              <w:jc w:val="center"/>
              <w:rPr>
                <w:sz w:val="24"/>
                <w:szCs w:val="22"/>
              </w:rPr>
            </w:pPr>
            <w:r>
              <w:rPr>
                <w:sz w:val="24"/>
                <w:szCs w:val="22"/>
              </w:rPr>
              <w:t>实施农村社区居家养老服务全覆盖工程</w:t>
            </w:r>
          </w:p>
        </w:tc>
        <w:tc>
          <w:tcPr>
            <w:tcW w:w="1245" w:type="dxa"/>
            <w:vAlign w:val="center"/>
          </w:tcPr>
          <w:p w14:paraId="2F03226D">
            <w:pPr>
              <w:suppressAutoHyphens/>
              <w:adjustRightInd w:val="0"/>
              <w:snapToGrid w:val="0"/>
              <w:spacing w:line="400" w:lineRule="exact"/>
              <w:jc w:val="center"/>
              <w:rPr>
                <w:sz w:val="24"/>
                <w:szCs w:val="22"/>
              </w:rPr>
            </w:pPr>
            <w:r>
              <w:rPr>
                <w:sz w:val="24"/>
                <w:szCs w:val="22"/>
              </w:rPr>
              <w:t>县民政局</w:t>
            </w:r>
          </w:p>
        </w:tc>
        <w:tc>
          <w:tcPr>
            <w:tcW w:w="2351" w:type="dxa"/>
            <w:vAlign w:val="center"/>
          </w:tcPr>
          <w:p w14:paraId="634F7ABD">
            <w:pPr>
              <w:suppressAutoHyphens/>
              <w:adjustRightInd w:val="0"/>
              <w:snapToGrid w:val="0"/>
              <w:spacing w:line="360" w:lineRule="exact"/>
              <w:rPr>
                <w:sz w:val="24"/>
                <w:szCs w:val="22"/>
              </w:rPr>
            </w:pPr>
            <w:r>
              <w:rPr>
                <w:sz w:val="24"/>
                <w:szCs w:val="22"/>
              </w:rPr>
              <w:t>依托乡镇敬老院进行改扩建，完成高燕镇、龙田乡、巴山镇、左岚乡、坪坝镇、沿河乡、周溪乡、蓼子乡、双河乡、厚坪乡、岚天乡11个乡镇养老服务中心改造。</w:t>
            </w:r>
          </w:p>
        </w:tc>
        <w:tc>
          <w:tcPr>
            <w:tcW w:w="1367" w:type="dxa"/>
            <w:vAlign w:val="center"/>
          </w:tcPr>
          <w:p w14:paraId="1ABBB540">
            <w:pPr>
              <w:suppressAutoHyphens/>
              <w:adjustRightInd w:val="0"/>
              <w:snapToGrid w:val="0"/>
              <w:spacing w:line="400" w:lineRule="exact"/>
              <w:jc w:val="center"/>
              <w:rPr>
                <w:sz w:val="28"/>
              </w:rPr>
            </w:pPr>
            <w:r>
              <w:rPr>
                <w:sz w:val="28"/>
              </w:rPr>
              <w:t>550</w:t>
            </w:r>
          </w:p>
        </w:tc>
        <w:tc>
          <w:tcPr>
            <w:tcW w:w="3787" w:type="dxa"/>
            <w:vAlign w:val="center"/>
          </w:tcPr>
          <w:p w14:paraId="5D1022A4">
            <w:pPr>
              <w:suppressAutoHyphens/>
              <w:adjustRightInd w:val="0"/>
              <w:snapToGrid w:val="0"/>
              <w:spacing w:line="400" w:lineRule="exact"/>
              <w:rPr>
                <w:sz w:val="24"/>
                <w:szCs w:val="22"/>
              </w:rPr>
            </w:pPr>
            <w:r>
              <w:rPr>
                <w:sz w:val="24"/>
                <w:szCs w:val="22"/>
              </w:rPr>
              <w:t>已全面完成11个乡镇养老服务中心改造，改造完成热水供应、公共洗浴间、卫生间、厨房、房间标准化、物资采购等。</w:t>
            </w:r>
          </w:p>
        </w:tc>
        <w:tc>
          <w:tcPr>
            <w:tcW w:w="1032" w:type="dxa"/>
            <w:vAlign w:val="center"/>
          </w:tcPr>
          <w:p w14:paraId="5F12B199">
            <w:pPr>
              <w:suppressAutoHyphens/>
              <w:adjustRightInd w:val="0"/>
              <w:snapToGrid w:val="0"/>
              <w:spacing w:line="400" w:lineRule="exact"/>
              <w:jc w:val="center"/>
              <w:rPr>
                <w:sz w:val="28"/>
              </w:rPr>
            </w:pPr>
            <w:r>
              <w:rPr>
                <w:sz w:val="28"/>
              </w:rPr>
              <w:t>100%</w:t>
            </w:r>
          </w:p>
        </w:tc>
        <w:tc>
          <w:tcPr>
            <w:tcW w:w="1425" w:type="dxa"/>
            <w:vAlign w:val="center"/>
          </w:tcPr>
          <w:p w14:paraId="15064DD9">
            <w:pPr>
              <w:suppressAutoHyphens/>
              <w:adjustRightInd w:val="0"/>
              <w:snapToGrid w:val="0"/>
              <w:spacing w:line="400" w:lineRule="exact"/>
              <w:jc w:val="center"/>
              <w:rPr>
                <w:sz w:val="28"/>
              </w:rPr>
            </w:pPr>
            <w:r>
              <w:rPr>
                <w:sz w:val="28"/>
              </w:rPr>
              <w:t>550</w:t>
            </w:r>
          </w:p>
        </w:tc>
        <w:tc>
          <w:tcPr>
            <w:tcW w:w="1065" w:type="dxa"/>
            <w:vAlign w:val="center"/>
          </w:tcPr>
          <w:p w14:paraId="6F7D9772">
            <w:pPr>
              <w:suppressAutoHyphens/>
              <w:adjustRightInd w:val="0"/>
              <w:snapToGrid w:val="0"/>
              <w:spacing w:line="400" w:lineRule="exact"/>
              <w:jc w:val="center"/>
              <w:rPr>
                <w:sz w:val="28"/>
              </w:rPr>
            </w:pPr>
            <w:r>
              <w:rPr>
                <w:sz w:val="28"/>
              </w:rPr>
              <w:t>100%</w:t>
            </w:r>
          </w:p>
        </w:tc>
        <w:tc>
          <w:tcPr>
            <w:tcW w:w="825" w:type="dxa"/>
            <w:vAlign w:val="center"/>
          </w:tcPr>
          <w:p w14:paraId="32FC7709">
            <w:pPr>
              <w:suppressAutoHyphens/>
              <w:adjustRightInd w:val="0"/>
              <w:snapToGrid w:val="0"/>
              <w:spacing w:line="400" w:lineRule="exact"/>
              <w:jc w:val="center"/>
              <w:rPr>
                <w:sz w:val="24"/>
                <w:szCs w:val="22"/>
              </w:rPr>
            </w:pPr>
            <w:r>
              <w:rPr>
                <w:sz w:val="24"/>
                <w:szCs w:val="22"/>
              </w:rPr>
              <w:t>完成年度任务</w:t>
            </w:r>
          </w:p>
        </w:tc>
      </w:tr>
      <w:tr w14:paraId="42D2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14:paraId="785EAD4F">
            <w:pPr>
              <w:suppressAutoHyphens/>
              <w:adjustRightInd w:val="0"/>
              <w:snapToGrid w:val="0"/>
              <w:spacing w:line="360" w:lineRule="exact"/>
              <w:jc w:val="center"/>
              <w:rPr>
                <w:sz w:val="24"/>
                <w:szCs w:val="22"/>
              </w:rPr>
            </w:pPr>
            <w:r>
              <w:rPr>
                <w:sz w:val="24"/>
                <w:szCs w:val="22"/>
              </w:rPr>
              <w:t>12</w:t>
            </w:r>
          </w:p>
        </w:tc>
        <w:tc>
          <w:tcPr>
            <w:tcW w:w="1333" w:type="dxa"/>
            <w:vAlign w:val="center"/>
          </w:tcPr>
          <w:p w14:paraId="45332C7D">
            <w:pPr>
              <w:suppressAutoHyphens/>
              <w:adjustRightInd w:val="0"/>
              <w:snapToGrid w:val="0"/>
              <w:spacing w:line="360" w:lineRule="exact"/>
              <w:jc w:val="center"/>
              <w:rPr>
                <w:sz w:val="24"/>
                <w:szCs w:val="22"/>
              </w:rPr>
            </w:pPr>
            <w:r>
              <w:rPr>
                <w:sz w:val="24"/>
                <w:szCs w:val="22"/>
              </w:rPr>
              <w:t>开展青少年心理健康教育和综合防控儿童青少年近视</w:t>
            </w:r>
          </w:p>
        </w:tc>
        <w:tc>
          <w:tcPr>
            <w:tcW w:w="1245" w:type="dxa"/>
            <w:vAlign w:val="center"/>
          </w:tcPr>
          <w:p w14:paraId="2C113BBE">
            <w:pPr>
              <w:suppressAutoHyphens/>
              <w:adjustRightInd w:val="0"/>
              <w:snapToGrid w:val="0"/>
              <w:spacing w:line="360" w:lineRule="exact"/>
              <w:jc w:val="center"/>
              <w:rPr>
                <w:sz w:val="24"/>
                <w:szCs w:val="22"/>
              </w:rPr>
            </w:pPr>
            <w:r>
              <w:rPr>
                <w:sz w:val="24"/>
                <w:szCs w:val="22"/>
              </w:rPr>
              <w:t>县教委</w:t>
            </w:r>
          </w:p>
          <w:p w14:paraId="0C52551C">
            <w:pPr>
              <w:suppressAutoHyphens/>
              <w:adjustRightInd w:val="0"/>
              <w:snapToGrid w:val="0"/>
              <w:spacing w:line="360" w:lineRule="exact"/>
              <w:jc w:val="center"/>
              <w:rPr>
                <w:sz w:val="24"/>
                <w:szCs w:val="22"/>
              </w:rPr>
            </w:pPr>
            <w:r>
              <w:rPr>
                <w:sz w:val="24"/>
                <w:szCs w:val="22"/>
              </w:rPr>
              <w:t>县卫生健康委</w:t>
            </w:r>
          </w:p>
        </w:tc>
        <w:tc>
          <w:tcPr>
            <w:tcW w:w="2351" w:type="dxa"/>
            <w:vAlign w:val="center"/>
          </w:tcPr>
          <w:p w14:paraId="14AD4A23">
            <w:pPr>
              <w:suppressAutoHyphens/>
              <w:adjustRightInd w:val="0"/>
              <w:snapToGrid w:val="0"/>
              <w:spacing w:line="360" w:lineRule="exact"/>
              <w:rPr>
                <w:sz w:val="22"/>
                <w:szCs w:val="22"/>
              </w:rPr>
            </w:pPr>
            <w:r>
              <w:rPr>
                <w:sz w:val="22"/>
                <w:szCs w:val="22"/>
              </w:rPr>
              <w:t>1.全县中小学心理辅导室（中心）覆盖率达到87%以上，健全城口县心理健康和家庭教育指导服务中心工作体系，持续开展心理健康教育活动。开展培训心理健康教师300人次，送培到校9次以上，青少年健康核心知识知晓率达70%以上。县精神卫生中心建成投用。</w:t>
            </w:r>
          </w:p>
          <w:p w14:paraId="63BF7B4F">
            <w:pPr>
              <w:suppressAutoHyphens/>
              <w:adjustRightInd w:val="0"/>
              <w:snapToGrid w:val="0"/>
              <w:spacing w:line="360" w:lineRule="exact"/>
              <w:rPr>
                <w:sz w:val="22"/>
                <w:szCs w:val="22"/>
              </w:rPr>
            </w:pPr>
            <w:r>
              <w:rPr>
                <w:sz w:val="22"/>
                <w:szCs w:val="22"/>
              </w:rPr>
              <w:t>2.完成2所学校（庙坝中学、坪坝中学）护眼灯工程建设。严格控制手机进入校园，落实每天1小时的学生体育活动。加强青少年近视防控医疗指导，实现全县儿童青少年总体近视率逐年降低。</w:t>
            </w:r>
          </w:p>
        </w:tc>
        <w:tc>
          <w:tcPr>
            <w:tcW w:w="1367" w:type="dxa"/>
            <w:vAlign w:val="center"/>
          </w:tcPr>
          <w:p w14:paraId="5016DF05">
            <w:pPr>
              <w:suppressAutoHyphens/>
              <w:adjustRightInd w:val="0"/>
              <w:snapToGrid w:val="0"/>
              <w:spacing w:line="360" w:lineRule="exact"/>
              <w:jc w:val="center"/>
              <w:rPr>
                <w:sz w:val="24"/>
                <w:szCs w:val="22"/>
              </w:rPr>
            </w:pPr>
            <w:r>
              <w:rPr>
                <w:sz w:val="28"/>
              </w:rPr>
              <w:t>758</w:t>
            </w:r>
          </w:p>
        </w:tc>
        <w:tc>
          <w:tcPr>
            <w:tcW w:w="3787" w:type="dxa"/>
            <w:vAlign w:val="center"/>
          </w:tcPr>
          <w:p w14:paraId="205A6077">
            <w:pPr>
              <w:suppressAutoHyphens/>
              <w:adjustRightInd w:val="0"/>
              <w:snapToGrid w:val="0"/>
              <w:spacing w:line="400" w:lineRule="exact"/>
              <w:rPr>
                <w:sz w:val="22"/>
                <w:szCs w:val="22"/>
              </w:rPr>
            </w:pPr>
            <w:r>
              <w:rPr>
                <w:sz w:val="22"/>
                <w:szCs w:val="22"/>
              </w:rPr>
              <w:t>1.心理健康教育活动：</w:t>
            </w:r>
            <w:r>
              <w:rPr>
                <w:b/>
                <w:bCs/>
                <w:sz w:val="22"/>
                <w:szCs w:val="22"/>
              </w:rPr>
              <w:t>一是</w:t>
            </w:r>
            <w:r>
              <w:rPr>
                <w:sz w:val="22"/>
                <w:szCs w:val="22"/>
              </w:rPr>
              <w:t>已完成34所中小学心理健康室建设，全县中小学心理辅导室（中心）覆盖率达到87%以上，进一步健全城口县心理健康和家庭教育指导服务中心工作体系。</w:t>
            </w:r>
            <w:r>
              <w:rPr>
                <w:b/>
                <w:bCs/>
                <w:sz w:val="22"/>
                <w:szCs w:val="22"/>
              </w:rPr>
              <w:t>二是</w:t>
            </w:r>
            <w:r>
              <w:rPr>
                <w:sz w:val="22"/>
                <w:szCs w:val="22"/>
              </w:rPr>
              <w:t>开展心理健康教师培训已达到300人次，送培到校13次，青少年健康核心知识知晓率达73%（完成投资13万元）。</w:t>
            </w:r>
          </w:p>
          <w:p w14:paraId="5D661865">
            <w:pPr>
              <w:suppressAutoHyphens/>
              <w:adjustRightInd w:val="0"/>
              <w:snapToGrid w:val="0"/>
              <w:spacing w:line="400" w:lineRule="exact"/>
              <w:rPr>
                <w:b/>
                <w:bCs/>
                <w:sz w:val="22"/>
                <w:szCs w:val="22"/>
              </w:rPr>
            </w:pPr>
            <w:r>
              <w:rPr>
                <w:sz w:val="22"/>
                <w:szCs w:val="22"/>
              </w:rPr>
              <w:t>2.县精神卫生中心：已建成投用，</w:t>
            </w:r>
            <w:r>
              <w:rPr>
                <w:sz w:val="24"/>
                <w:szCs w:val="22"/>
              </w:rPr>
              <w:t>完成功能性装修、污水处理池、设备用房等建设、采购设备。</w:t>
            </w:r>
            <w:r>
              <w:rPr>
                <w:sz w:val="22"/>
                <w:szCs w:val="22"/>
              </w:rPr>
              <w:t>（完成投资713万元）</w:t>
            </w:r>
          </w:p>
          <w:p w14:paraId="79922177">
            <w:pPr>
              <w:suppressAutoHyphens/>
              <w:adjustRightInd w:val="0"/>
              <w:snapToGrid w:val="0"/>
              <w:spacing w:line="400" w:lineRule="exact"/>
              <w:rPr>
                <w:sz w:val="22"/>
                <w:szCs w:val="22"/>
              </w:rPr>
            </w:pPr>
            <w:r>
              <w:rPr>
                <w:sz w:val="22"/>
                <w:szCs w:val="22"/>
              </w:rPr>
              <w:t>3.近视防控工作：</w:t>
            </w:r>
            <w:r>
              <w:rPr>
                <w:b/>
                <w:bCs/>
                <w:sz w:val="22"/>
                <w:szCs w:val="22"/>
              </w:rPr>
              <w:t>一是</w:t>
            </w:r>
            <w:r>
              <w:rPr>
                <w:sz w:val="22"/>
                <w:szCs w:val="22"/>
              </w:rPr>
              <w:t>已完成2所学校（庙坝中学、坪坝中学）护眼灯工程建设，并投入使用；</w:t>
            </w:r>
            <w:r>
              <w:rPr>
                <w:b/>
                <w:bCs/>
                <w:sz w:val="22"/>
                <w:szCs w:val="22"/>
              </w:rPr>
              <w:t>二是</w:t>
            </w:r>
            <w:r>
              <w:rPr>
                <w:sz w:val="22"/>
                <w:szCs w:val="22"/>
              </w:rPr>
              <w:t>建立健全了手机进校园管控制度，落实每月一督查；</w:t>
            </w:r>
            <w:r>
              <w:rPr>
                <w:b/>
                <w:bCs/>
                <w:sz w:val="22"/>
                <w:szCs w:val="22"/>
              </w:rPr>
              <w:t>三是</w:t>
            </w:r>
            <w:r>
              <w:rPr>
                <w:sz w:val="22"/>
                <w:szCs w:val="22"/>
              </w:rPr>
              <w:t>全面落实学生每日体育锻炼1小时，落实每天2次眼保健操，落实每年2次视力监测，上半年视力监测已完成，秋季视力监测已启动；</w:t>
            </w:r>
            <w:r>
              <w:rPr>
                <w:b/>
                <w:bCs/>
                <w:sz w:val="22"/>
                <w:szCs w:val="22"/>
              </w:rPr>
              <w:t>四是</w:t>
            </w:r>
            <w:r>
              <w:rPr>
                <w:sz w:val="22"/>
                <w:szCs w:val="22"/>
              </w:rPr>
              <w:t>开展了第五个近视防控宣传教育月活动及爱眼日活动（完成投资45万元）。</w:t>
            </w:r>
          </w:p>
        </w:tc>
        <w:tc>
          <w:tcPr>
            <w:tcW w:w="1032" w:type="dxa"/>
            <w:vAlign w:val="center"/>
          </w:tcPr>
          <w:p w14:paraId="0D0E1A46">
            <w:pPr>
              <w:suppressAutoHyphens/>
              <w:adjustRightInd w:val="0"/>
              <w:snapToGrid w:val="0"/>
              <w:spacing w:line="360" w:lineRule="exact"/>
              <w:jc w:val="center"/>
              <w:rPr>
                <w:sz w:val="28"/>
              </w:rPr>
            </w:pPr>
            <w:r>
              <w:rPr>
                <w:sz w:val="28"/>
              </w:rPr>
              <w:t>100%</w:t>
            </w:r>
          </w:p>
        </w:tc>
        <w:tc>
          <w:tcPr>
            <w:tcW w:w="1425" w:type="dxa"/>
            <w:vAlign w:val="center"/>
          </w:tcPr>
          <w:p w14:paraId="71424647">
            <w:pPr>
              <w:suppressAutoHyphens/>
              <w:adjustRightInd w:val="0"/>
              <w:snapToGrid w:val="0"/>
              <w:spacing w:line="360" w:lineRule="exact"/>
              <w:jc w:val="center"/>
              <w:rPr>
                <w:sz w:val="28"/>
              </w:rPr>
            </w:pPr>
            <w:r>
              <w:rPr>
                <w:sz w:val="28"/>
              </w:rPr>
              <w:t>771</w:t>
            </w:r>
          </w:p>
        </w:tc>
        <w:tc>
          <w:tcPr>
            <w:tcW w:w="1065" w:type="dxa"/>
            <w:vAlign w:val="center"/>
          </w:tcPr>
          <w:p w14:paraId="696D0D10">
            <w:pPr>
              <w:suppressAutoHyphens/>
              <w:adjustRightInd w:val="0"/>
              <w:snapToGrid w:val="0"/>
              <w:spacing w:line="360" w:lineRule="exact"/>
              <w:jc w:val="center"/>
              <w:rPr>
                <w:sz w:val="28"/>
              </w:rPr>
            </w:pPr>
            <w:r>
              <w:rPr>
                <w:sz w:val="28"/>
              </w:rPr>
              <w:t>101.7%</w:t>
            </w:r>
          </w:p>
        </w:tc>
        <w:tc>
          <w:tcPr>
            <w:tcW w:w="825" w:type="dxa"/>
            <w:vAlign w:val="center"/>
          </w:tcPr>
          <w:p w14:paraId="2BBA0448">
            <w:pPr>
              <w:suppressAutoHyphens/>
              <w:adjustRightInd w:val="0"/>
              <w:snapToGrid w:val="0"/>
              <w:spacing w:line="360" w:lineRule="exact"/>
              <w:jc w:val="center"/>
              <w:rPr>
                <w:sz w:val="24"/>
                <w:szCs w:val="22"/>
              </w:rPr>
            </w:pPr>
            <w:r>
              <w:rPr>
                <w:sz w:val="24"/>
                <w:szCs w:val="22"/>
              </w:rPr>
              <w:t>完成年度任务</w:t>
            </w:r>
          </w:p>
        </w:tc>
      </w:tr>
      <w:tr w14:paraId="6A8D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1" w:hRule="atLeast"/>
          <w:jc w:val="center"/>
        </w:trPr>
        <w:tc>
          <w:tcPr>
            <w:tcW w:w="508" w:type="dxa"/>
            <w:vAlign w:val="center"/>
          </w:tcPr>
          <w:p w14:paraId="0CA65235">
            <w:pPr>
              <w:suppressAutoHyphens/>
              <w:adjustRightInd w:val="0"/>
              <w:snapToGrid w:val="0"/>
              <w:spacing w:line="360" w:lineRule="exact"/>
              <w:jc w:val="center"/>
              <w:rPr>
                <w:sz w:val="24"/>
                <w:szCs w:val="22"/>
              </w:rPr>
            </w:pPr>
            <w:r>
              <w:rPr>
                <w:sz w:val="24"/>
                <w:szCs w:val="22"/>
              </w:rPr>
              <w:t>13</w:t>
            </w:r>
          </w:p>
        </w:tc>
        <w:tc>
          <w:tcPr>
            <w:tcW w:w="1333" w:type="dxa"/>
            <w:vAlign w:val="center"/>
          </w:tcPr>
          <w:p w14:paraId="15D22571">
            <w:pPr>
              <w:suppressAutoHyphens/>
              <w:adjustRightInd w:val="0"/>
              <w:snapToGrid w:val="0"/>
              <w:spacing w:line="360" w:lineRule="exact"/>
              <w:jc w:val="center"/>
              <w:rPr>
                <w:sz w:val="24"/>
                <w:szCs w:val="22"/>
              </w:rPr>
            </w:pPr>
            <w:r>
              <w:rPr>
                <w:sz w:val="24"/>
                <w:szCs w:val="22"/>
              </w:rPr>
              <w:t>开展“百千万惠残助残行动”</w:t>
            </w:r>
          </w:p>
        </w:tc>
        <w:tc>
          <w:tcPr>
            <w:tcW w:w="1245" w:type="dxa"/>
            <w:vAlign w:val="center"/>
          </w:tcPr>
          <w:p w14:paraId="0C38ADB5">
            <w:pPr>
              <w:suppressAutoHyphens/>
              <w:adjustRightInd w:val="0"/>
              <w:snapToGrid w:val="0"/>
              <w:spacing w:line="360" w:lineRule="exact"/>
              <w:jc w:val="center"/>
              <w:rPr>
                <w:sz w:val="24"/>
                <w:szCs w:val="22"/>
              </w:rPr>
            </w:pPr>
            <w:r>
              <w:rPr>
                <w:sz w:val="24"/>
                <w:szCs w:val="22"/>
              </w:rPr>
              <w:t>县残联</w:t>
            </w:r>
          </w:p>
          <w:p w14:paraId="4685FCA0">
            <w:pPr>
              <w:suppressAutoHyphens/>
              <w:adjustRightInd w:val="0"/>
              <w:snapToGrid w:val="0"/>
              <w:spacing w:line="360" w:lineRule="exact"/>
              <w:jc w:val="center"/>
              <w:rPr>
                <w:sz w:val="24"/>
                <w:szCs w:val="22"/>
              </w:rPr>
            </w:pPr>
            <w:r>
              <w:rPr>
                <w:sz w:val="24"/>
                <w:szCs w:val="22"/>
              </w:rPr>
              <w:t>县卫生健康委</w:t>
            </w:r>
          </w:p>
        </w:tc>
        <w:tc>
          <w:tcPr>
            <w:tcW w:w="2351" w:type="dxa"/>
            <w:vAlign w:val="center"/>
          </w:tcPr>
          <w:p w14:paraId="74D091DF">
            <w:pPr>
              <w:suppressAutoHyphens/>
              <w:adjustRightInd w:val="0"/>
              <w:snapToGrid w:val="0"/>
              <w:spacing w:line="360" w:lineRule="exact"/>
              <w:rPr>
                <w:sz w:val="24"/>
                <w:szCs w:val="22"/>
              </w:rPr>
            </w:pPr>
            <w:r>
              <w:rPr>
                <w:sz w:val="24"/>
                <w:szCs w:val="22"/>
              </w:rPr>
              <w:t>建成残疾儿童康复中心，解决残疾儿童康复训练问题，使残疾儿童人人享有康复服务。创建3家“渝馨家园”（残疾人之家）；为有需求的残疾人提供辅助器具适配服务97人次。</w:t>
            </w:r>
          </w:p>
        </w:tc>
        <w:tc>
          <w:tcPr>
            <w:tcW w:w="1367" w:type="dxa"/>
            <w:vAlign w:val="center"/>
          </w:tcPr>
          <w:p w14:paraId="5E5DB207">
            <w:pPr>
              <w:suppressAutoHyphens/>
              <w:adjustRightInd w:val="0"/>
              <w:snapToGrid w:val="0"/>
              <w:spacing w:line="360" w:lineRule="exact"/>
              <w:jc w:val="center"/>
              <w:rPr>
                <w:sz w:val="28"/>
              </w:rPr>
            </w:pPr>
            <w:r>
              <w:rPr>
                <w:sz w:val="28"/>
              </w:rPr>
              <w:t>450</w:t>
            </w:r>
          </w:p>
        </w:tc>
        <w:tc>
          <w:tcPr>
            <w:tcW w:w="3787" w:type="dxa"/>
            <w:vAlign w:val="center"/>
          </w:tcPr>
          <w:p w14:paraId="196CFF67">
            <w:pPr>
              <w:suppressAutoHyphens/>
              <w:adjustRightInd w:val="0"/>
              <w:snapToGrid w:val="0"/>
              <w:spacing w:line="360" w:lineRule="exact"/>
              <w:rPr>
                <w:sz w:val="24"/>
                <w:szCs w:val="22"/>
              </w:rPr>
            </w:pPr>
            <w:r>
              <w:rPr>
                <w:sz w:val="24"/>
                <w:szCs w:val="22"/>
              </w:rPr>
              <w:t>1.残疾儿童康复中心：已建成投用，完成室内改建、基础康复设备采购。（完成投资550万元）</w:t>
            </w:r>
          </w:p>
          <w:p w14:paraId="68D742CC">
            <w:pPr>
              <w:suppressAutoHyphens/>
              <w:adjustRightInd w:val="0"/>
              <w:snapToGrid w:val="0"/>
              <w:spacing w:line="360" w:lineRule="exact"/>
              <w:rPr>
                <w:sz w:val="24"/>
                <w:szCs w:val="22"/>
              </w:rPr>
            </w:pPr>
            <w:r>
              <w:rPr>
                <w:sz w:val="24"/>
                <w:szCs w:val="22"/>
              </w:rPr>
              <w:t>2.“渝馨家园”项目：已完成鸡鸣乡、高坪坎和禾润康养（北屏乡）3家“渝馨家园”（残疾人之家）星级评定并投用（完成投资额30万元）。</w:t>
            </w:r>
          </w:p>
          <w:p w14:paraId="18D0D0A7">
            <w:pPr>
              <w:suppressAutoHyphens/>
              <w:adjustRightInd w:val="0"/>
              <w:snapToGrid w:val="0"/>
              <w:spacing w:line="360" w:lineRule="exact"/>
              <w:rPr>
                <w:sz w:val="24"/>
                <w:szCs w:val="22"/>
              </w:rPr>
            </w:pPr>
            <w:r>
              <w:rPr>
                <w:sz w:val="24"/>
                <w:szCs w:val="22"/>
              </w:rPr>
              <w:t>3.残疾人辅具适配项目：完成残疾人康复辅具的采购和适配工作，为有需求的残疾人提供辅助器具适配服务97人次（完成投资60万元）。</w:t>
            </w:r>
          </w:p>
        </w:tc>
        <w:tc>
          <w:tcPr>
            <w:tcW w:w="1032" w:type="dxa"/>
            <w:vAlign w:val="center"/>
          </w:tcPr>
          <w:p w14:paraId="440B5615">
            <w:pPr>
              <w:suppressAutoHyphens/>
              <w:adjustRightInd w:val="0"/>
              <w:snapToGrid w:val="0"/>
              <w:spacing w:line="360" w:lineRule="exact"/>
              <w:jc w:val="center"/>
              <w:rPr>
                <w:sz w:val="28"/>
              </w:rPr>
            </w:pPr>
            <w:r>
              <w:rPr>
                <w:sz w:val="28"/>
              </w:rPr>
              <w:t>100%</w:t>
            </w:r>
          </w:p>
        </w:tc>
        <w:tc>
          <w:tcPr>
            <w:tcW w:w="1425" w:type="dxa"/>
            <w:vAlign w:val="center"/>
          </w:tcPr>
          <w:p w14:paraId="4A68AAF9">
            <w:pPr>
              <w:suppressAutoHyphens/>
              <w:adjustRightInd w:val="0"/>
              <w:snapToGrid w:val="0"/>
              <w:spacing w:line="360" w:lineRule="exact"/>
              <w:jc w:val="center"/>
              <w:rPr>
                <w:sz w:val="28"/>
              </w:rPr>
            </w:pPr>
            <w:r>
              <w:rPr>
                <w:sz w:val="28"/>
              </w:rPr>
              <w:t>640</w:t>
            </w:r>
          </w:p>
        </w:tc>
        <w:tc>
          <w:tcPr>
            <w:tcW w:w="1065" w:type="dxa"/>
            <w:vAlign w:val="center"/>
          </w:tcPr>
          <w:p w14:paraId="5B6285C9">
            <w:pPr>
              <w:suppressAutoHyphens/>
              <w:adjustRightInd w:val="0"/>
              <w:snapToGrid w:val="0"/>
              <w:spacing w:line="360" w:lineRule="exact"/>
              <w:jc w:val="center"/>
              <w:rPr>
                <w:sz w:val="28"/>
              </w:rPr>
            </w:pPr>
            <w:r>
              <w:rPr>
                <w:sz w:val="28"/>
              </w:rPr>
              <w:t>142%</w:t>
            </w:r>
          </w:p>
        </w:tc>
        <w:tc>
          <w:tcPr>
            <w:tcW w:w="825" w:type="dxa"/>
            <w:vAlign w:val="center"/>
          </w:tcPr>
          <w:p w14:paraId="60349E82">
            <w:pPr>
              <w:suppressAutoHyphens/>
              <w:adjustRightInd w:val="0"/>
              <w:snapToGrid w:val="0"/>
              <w:spacing w:line="360" w:lineRule="exact"/>
              <w:jc w:val="center"/>
              <w:rPr>
                <w:sz w:val="24"/>
                <w:szCs w:val="22"/>
              </w:rPr>
            </w:pPr>
            <w:r>
              <w:rPr>
                <w:sz w:val="24"/>
                <w:szCs w:val="22"/>
              </w:rPr>
              <w:t>完成年度任务</w:t>
            </w:r>
          </w:p>
        </w:tc>
      </w:tr>
      <w:tr w14:paraId="55E0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508" w:type="dxa"/>
            <w:vAlign w:val="center"/>
          </w:tcPr>
          <w:p w14:paraId="03E6538F">
            <w:pPr>
              <w:suppressAutoHyphens/>
              <w:adjustRightInd w:val="0"/>
              <w:snapToGrid w:val="0"/>
              <w:spacing w:line="360" w:lineRule="exact"/>
              <w:jc w:val="center"/>
              <w:rPr>
                <w:sz w:val="24"/>
                <w:szCs w:val="22"/>
              </w:rPr>
            </w:pPr>
            <w:r>
              <w:rPr>
                <w:sz w:val="24"/>
                <w:szCs w:val="22"/>
              </w:rPr>
              <w:t>14</w:t>
            </w:r>
          </w:p>
        </w:tc>
        <w:tc>
          <w:tcPr>
            <w:tcW w:w="1333" w:type="dxa"/>
            <w:vAlign w:val="center"/>
          </w:tcPr>
          <w:p w14:paraId="6FA383FD">
            <w:pPr>
              <w:suppressAutoHyphens/>
              <w:adjustRightInd w:val="0"/>
              <w:snapToGrid w:val="0"/>
              <w:spacing w:line="360" w:lineRule="exact"/>
              <w:jc w:val="center"/>
              <w:rPr>
                <w:sz w:val="24"/>
                <w:szCs w:val="22"/>
              </w:rPr>
            </w:pPr>
            <w:r>
              <w:rPr>
                <w:sz w:val="24"/>
                <w:szCs w:val="22"/>
              </w:rPr>
              <w:t>发展婴幼儿照护服务和开展妇幼健康促进行动</w:t>
            </w:r>
          </w:p>
        </w:tc>
        <w:tc>
          <w:tcPr>
            <w:tcW w:w="1245" w:type="dxa"/>
            <w:vAlign w:val="center"/>
          </w:tcPr>
          <w:p w14:paraId="261125EC">
            <w:pPr>
              <w:suppressAutoHyphens/>
              <w:adjustRightInd w:val="0"/>
              <w:snapToGrid w:val="0"/>
              <w:spacing w:line="360" w:lineRule="exact"/>
              <w:jc w:val="center"/>
              <w:rPr>
                <w:sz w:val="24"/>
                <w:szCs w:val="22"/>
              </w:rPr>
            </w:pPr>
            <w:r>
              <w:rPr>
                <w:sz w:val="24"/>
                <w:szCs w:val="22"/>
              </w:rPr>
              <w:t>县卫生健康委</w:t>
            </w:r>
          </w:p>
          <w:p w14:paraId="7553E830">
            <w:pPr>
              <w:suppressAutoHyphens/>
              <w:adjustRightInd w:val="0"/>
              <w:snapToGrid w:val="0"/>
              <w:spacing w:line="360" w:lineRule="exact"/>
              <w:jc w:val="center"/>
              <w:rPr>
                <w:sz w:val="24"/>
                <w:szCs w:val="22"/>
              </w:rPr>
            </w:pPr>
            <w:r>
              <w:rPr>
                <w:sz w:val="24"/>
                <w:szCs w:val="22"/>
              </w:rPr>
              <w:t>县发展改革委</w:t>
            </w:r>
          </w:p>
        </w:tc>
        <w:tc>
          <w:tcPr>
            <w:tcW w:w="2351" w:type="dxa"/>
            <w:vAlign w:val="center"/>
          </w:tcPr>
          <w:p w14:paraId="6235AE01">
            <w:pPr>
              <w:suppressAutoHyphens/>
              <w:adjustRightInd w:val="0"/>
              <w:snapToGrid w:val="0"/>
              <w:spacing w:line="360" w:lineRule="exact"/>
              <w:rPr>
                <w:sz w:val="24"/>
                <w:szCs w:val="22"/>
              </w:rPr>
            </w:pPr>
            <w:r>
              <w:rPr>
                <w:sz w:val="24"/>
                <w:szCs w:val="22"/>
              </w:rPr>
              <w:t>1.新增托位40个，全县每千人拥有3岁以下婴幼儿托位数达1.8个。</w:t>
            </w:r>
          </w:p>
          <w:p w14:paraId="0649C928">
            <w:pPr>
              <w:suppressAutoHyphens/>
              <w:adjustRightInd w:val="0"/>
              <w:snapToGrid w:val="0"/>
              <w:spacing w:line="360" w:lineRule="exact"/>
              <w:rPr>
                <w:sz w:val="24"/>
                <w:szCs w:val="22"/>
              </w:rPr>
            </w:pPr>
            <w:r>
              <w:rPr>
                <w:sz w:val="24"/>
                <w:szCs w:val="22"/>
              </w:rPr>
              <w:t>2.免费孕前优生健康检查目标人群402对，覆盖率达100%；为35-64岁适龄妇女开展“两癌”免费检查8000人。</w:t>
            </w:r>
          </w:p>
        </w:tc>
        <w:tc>
          <w:tcPr>
            <w:tcW w:w="1367" w:type="dxa"/>
            <w:vAlign w:val="center"/>
          </w:tcPr>
          <w:p w14:paraId="0807049A">
            <w:pPr>
              <w:suppressAutoHyphens/>
              <w:adjustRightInd w:val="0"/>
              <w:snapToGrid w:val="0"/>
              <w:spacing w:line="360" w:lineRule="exact"/>
              <w:jc w:val="center"/>
              <w:rPr>
                <w:sz w:val="28"/>
              </w:rPr>
            </w:pPr>
            <w:r>
              <w:rPr>
                <w:sz w:val="28"/>
              </w:rPr>
              <w:t>100</w:t>
            </w:r>
          </w:p>
        </w:tc>
        <w:tc>
          <w:tcPr>
            <w:tcW w:w="3787" w:type="dxa"/>
            <w:vAlign w:val="center"/>
          </w:tcPr>
          <w:p w14:paraId="4E5E594A">
            <w:pPr>
              <w:suppressAutoHyphens/>
              <w:adjustRightInd w:val="0"/>
              <w:snapToGrid w:val="0"/>
              <w:spacing w:line="360" w:lineRule="exact"/>
              <w:rPr>
                <w:sz w:val="24"/>
                <w:szCs w:val="22"/>
              </w:rPr>
            </w:pPr>
            <w:r>
              <w:rPr>
                <w:sz w:val="24"/>
                <w:szCs w:val="22"/>
              </w:rPr>
              <w:t>1.示范幼儿园星辰分园新增20个托位投用；咸宜幼儿园主体完工，新增托位20个；全县每千人拥有3岁以下婴幼儿托位数达1.8个以上（完成投资40万元）。</w:t>
            </w:r>
          </w:p>
          <w:p w14:paraId="576178E9">
            <w:pPr>
              <w:suppressAutoHyphens/>
              <w:adjustRightInd w:val="0"/>
              <w:snapToGrid w:val="0"/>
              <w:spacing w:line="360" w:lineRule="exact"/>
              <w:rPr>
                <w:sz w:val="24"/>
                <w:szCs w:val="22"/>
              </w:rPr>
            </w:pPr>
            <w:r>
              <w:rPr>
                <w:sz w:val="24"/>
                <w:szCs w:val="22"/>
              </w:rPr>
              <w:t>2.已完成免费孕前优生健康检查460对，为35-64岁适龄妇女开展“宫颈癌”“乳腺癌”检查9525人。（总投资60万元，完成投资75.9万元）。</w:t>
            </w:r>
          </w:p>
        </w:tc>
        <w:tc>
          <w:tcPr>
            <w:tcW w:w="1032" w:type="dxa"/>
            <w:vAlign w:val="center"/>
          </w:tcPr>
          <w:p w14:paraId="75D279B6">
            <w:pPr>
              <w:suppressAutoHyphens/>
              <w:adjustRightInd w:val="0"/>
              <w:snapToGrid w:val="0"/>
              <w:spacing w:line="360" w:lineRule="exact"/>
              <w:jc w:val="center"/>
              <w:rPr>
                <w:sz w:val="28"/>
              </w:rPr>
            </w:pPr>
            <w:r>
              <w:rPr>
                <w:sz w:val="28"/>
              </w:rPr>
              <w:t>100%</w:t>
            </w:r>
          </w:p>
        </w:tc>
        <w:tc>
          <w:tcPr>
            <w:tcW w:w="1425" w:type="dxa"/>
            <w:vAlign w:val="center"/>
          </w:tcPr>
          <w:p w14:paraId="4B16F2D2">
            <w:pPr>
              <w:suppressAutoHyphens/>
              <w:adjustRightInd w:val="0"/>
              <w:snapToGrid w:val="0"/>
              <w:spacing w:line="360" w:lineRule="exact"/>
              <w:jc w:val="center"/>
              <w:rPr>
                <w:sz w:val="28"/>
              </w:rPr>
            </w:pPr>
            <w:r>
              <w:rPr>
                <w:sz w:val="28"/>
              </w:rPr>
              <w:t>115.9</w:t>
            </w:r>
          </w:p>
        </w:tc>
        <w:tc>
          <w:tcPr>
            <w:tcW w:w="1065" w:type="dxa"/>
            <w:vAlign w:val="center"/>
          </w:tcPr>
          <w:p w14:paraId="630BEE1C">
            <w:pPr>
              <w:suppressAutoHyphens/>
              <w:adjustRightInd w:val="0"/>
              <w:snapToGrid w:val="0"/>
              <w:spacing w:line="360" w:lineRule="exact"/>
              <w:jc w:val="center"/>
              <w:rPr>
                <w:sz w:val="28"/>
              </w:rPr>
            </w:pPr>
            <w:r>
              <w:rPr>
                <w:sz w:val="28"/>
              </w:rPr>
              <w:t>115.9%</w:t>
            </w:r>
          </w:p>
        </w:tc>
        <w:tc>
          <w:tcPr>
            <w:tcW w:w="825" w:type="dxa"/>
            <w:vAlign w:val="center"/>
          </w:tcPr>
          <w:p w14:paraId="6869552E">
            <w:pPr>
              <w:suppressAutoHyphens/>
              <w:adjustRightInd w:val="0"/>
              <w:snapToGrid w:val="0"/>
              <w:spacing w:line="360" w:lineRule="exact"/>
              <w:jc w:val="center"/>
              <w:rPr>
                <w:sz w:val="24"/>
                <w:szCs w:val="22"/>
              </w:rPr>
            </w:pPr>
            <w:r>
              <w:rPr>
                <w:sz w:val="24"/>
                <w:szCs w:val="22"/>
              </w:rPr>
              <w:t>完成年度任务</w:t>
            </w:r>
          </w:p>
        </w:tc>
      </w:tr>
      <w:tr w14:paraId="60DB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14:paraId="1EFF280E">
            <w:pPr>
              <w:suppressAutoHyphens/>
              <w:adjustRightInd w:val="0"/>
              <w:snapToGrid w:val="0"/>
              <w:spacing w:line="360" w:lineRule="exact"/>
              <w:jc w:val="center"/>
              <w:rPr>
                <w:sz w:val="24"/>
                <w:szCs w:val="22"/>
              </w:rPr>
            </w:pPr>
            <w:r>
              <w:rPr>
                <w:sz w:val="24"/>
                <w:szCs w:val="22"/>
              </w:rPr>
              <w:t>15</w:t>
            </w:r>
          </w:p>
        </w:tc>
        <w:tc>
          <w:tcPr>
            <w:tcW w:w="1333" w:type="dxa"/>
            <w:vAlign w:val="center"/>
          </w:tcPr>
          <w:p w14:paraId="063B7D81">
            <w:pPr>
              <w:suppressAutoHyphens/>
              <w:adjustRightInd w:val="0"/>
              <w:snapToGrid w:val="0"/>
              <w:spacing w:line="360" w:lineRule="exact"/>
              <w:jc w:val="center"/>
              <w:rPr>
                <w:sz w:val="24"/>
                <w:szCs w:val="22"/>
              </w:rPr>
            </w:pPr>
            <w:r>
              <w:rPr>
                <w:sz w:val="24"/>
                <w:szCs w:val="22"/>
              </w:rPr>
              <w:t>实施老年人照顾服务计划</w:t>
            </w:r>
          </w:p>
        </w:tc>
        <w:tc>
          <w:tcPr>
            <w:tcW w:w="1245" w:type="dxa"/>
            <w:vAlign w:val="center"/>
          </w:tcPr>
          <w:p w14:paraId="036E4E6F">
            <w:pPr>
              <w:suppressAutoHyphens/>
              <w:adjustRightInd w:val="0"/>
              <w:snapToGrid w:val="0"/>
              <w:spacing w:line="360" w:lineRule="exact"/>
              <w:jc w:val="center"/>
              <w:rPr>
                <w:sz w:val="24"/>
                <w:szCs w:val="22"/>
              </w:rPr>
            </w:pPr>
            <w:r>
              <w:rPr>
                <w:sz w:val="24"/>
                <w:szCs w:val="22"/>
              </w:rPr>
              <w:t>县民政局</w:t>
            </w:r>
          </w:p>
          <w:p w14:paraId="5D1DC599">
            <w:pPr>
              <w:suppressAutoHyphens/>
              <w:adjustRightInd w:val="0"/>
              <w:snapToGrid w:val="0"/>
              <w:spacing w:line="360" w:lineRule="exact"/>
              <w:jc w:val="center"/>
              <w:rPr>
                <w:sz w:val="24"/>
                <w:szCs w:val="22"/>
              </w:rPr>
            </w:pPr>
            <w:r>
              <w:rPr>
                <w:sz w:val="24"/>
                <w:szCs w:val="22"/>
              </w:rPr>
              <w:t>县卫生健康委</w:t>
            </w:r>
          </w:p>
        </w:tc>
        <w:tc>
          <w:tcPr>
            <w:tcW w:w="2351" w:type="dxa"/>
            <w:vAlign w:val="center"/>
          </w:tcPr>
          <w:p w14:paraId="617F28CF">
            <w:pPr>
              <w:suppressAutoHyphens/>
              <w:adjustRightInd w:val="0"/>
              <w:snapToGrid w:val="0"/>
              <w:spacing w:line="360" w:lineRule="exact"/>
              <w:rPr>
                <w:sz w:val="24"/>
                <w:szCs w:val="22"/>
              </w:rPr>
            </w:pPr>
            <w:r>
              <w:rPr>
                <w:sz w:val="24"/>
                <w:szCs w:val="22"/>
              </w:rPr>
              <w:t>在全县条件成熟社区开展3个试点，推行助餐、助浴、助医三助行动。</w:t>
            </w:r>
          </w:p>
        </w:tc>
        <w:tc>
          <w:tcPr>
            <w:tcW w:w="1367" w:type="dxa"/>
            <w:vAlign w:val="center"/>
          </w:tcPr>
          <w:p w14:paraId="686D9520">
            <w:pPr>
              <w:suppressAutoHyphens/>
              <w:adjustRightInd w:val="0"/>
              <w:snapToGrid w:val="0"/>
              <w:spacing w:line="360" w:lineRule="exact"/>
              <w:jc w:val="center"/>
              <w:rPr>
                <w:sz w:val="24"/>
                <w:szCs w:val="22"/>
              </w:rPr>
            </w:pPr>
            <w:r>
              <w:rPr>
                <w:sz w:val="28"/>
              </w:rPr>
              <w:t>300</w:t>
            </w:r>
          </w:p>
        </w:tc>
        <w:tc>
          <w:tcPr>
            <w:tcW w:w="3787" w:type="dxa"/>
            <w:vAlign w:val="center"/>
          </w:tcPr>
          <w:p w14:paraId="6B2C7DB7">
            <w:pPr>
              <w:suppressAutoHyphens/>
              <w:adjustRightInd w:val="0"/>
              <w:snapToGrid w:val="0"/>
              <w:spacing w:line="360" w:lineRule="exact"/>
              <w:rPr>
                <w:sz w:val="24"/>
                <w:szCs w:val="22"/>
              </w:rPr>
            </w:pPr>
            <w:r>
              <w:rPr>
                <w:sz w:val="24"/>
                <w:szCs w:val="22"/>
              </w:rPr>
              <w:t>1.助餐试点：改造土城社区养老服务站，实施助餐试点工作，服务约6000人次，日均服务人次达60-70人次。</w:t>
            </w:r>
          </w:p>
          <w:p w14:paraId="6DD75037">
            <w:pPr>
              <w:suppressAutoHyphens/>
              <w:adjustRightInd w:val="0"/>
              <w:snapToGrid w:val="0"/>
              <w:spacing w:line="360" w:lineRule="exact"/>
              <w:rPr>
                <w:sz w:val="24"/>
                <w:szCs w:val="22"/>
              </w:rPr>
            </w:pPr>
            <w:r>
              <w:rPr>
                <w:sz w:val="24"/>
                <w:szCs w:val="22"/>
              </w:rPr>
              <w:t>2.助浴试点：改造葛城街道养老服务中心，实施助浴试点工作，帮助散居的失能、特困、低保老人助浴25人次。</w:t>
            </w:r>
          </w:p>
          <w:p w14:paraId="7042E850">
            <w:pPr>
              <w:suppressAutoHyphens/>
              <w:adjustRightInd w:val="0"/>
              <w:snapToGrid w:val="0"/>
              <w:spacing w:line="360" w:lineRule="exact"/>
              <w:rPr>
                <w:sz w:val="24"/>
                <w:szCs w:val="22"/>
              </w:rPr>
            </w:pPr>
            <w:r>
              <w:rPr>
                <w:sz w:val="24"/>
                <w:szCs w:val="22"/>
              </w:rPr>
              <w:t>3.助医试点：印发《关于做好2022年老年人照顾服务计划“助医”行动的通知》，24个乡镇卫生院（社区卫生服务中心）全面开展助医工作，帮助634名失能、半失能老人开展心理疏导、健康评估、家医签约、免费健康体检等服务。</w:t>
            </w:r>
          </w:p>
        </w:tc>
        <w:tc>
          <w:tcPr>
            <w:tcW w:w="1032" w:type="dxa"/>
            <w:vAlign w:val="center"/>
          </w:tcPr>
          <w:p w14:paraId="326B3B2B">
            <w:pPr>
              <w:suppressAutoHyphens/>
              <w:adjustRightInd w:val="0"/>
              <w:snapToGrid w:val="0"/>
              <w:spacing w:line="360" w:lineRule="exact"/>
              <w:jc w:val="center"/>
              <w:rPr>
                <w:sz w:val="28"/>
              </w:rPr>
            </w:pPr>
            <w:r>
              <w:rPr>
                <w:sz w:val="28"/>
              </w:rPr>
              <w:t>100%</w:t>
            </w:r>
          </w:p>
        </w:tc>
        <w:tc>
          <w:tcPr>
            <w:tcW w:w="1425" w:type="dxa"/>
            <w:vAlign w:val="center"/>
          </w:tcPr>
          <w:p w14:paraId="3C4C11A2">
            <w:pPr>
              <w:suppressAutoHyphens/>
              <w:adjustRightInd w:val="0"/>
              <w:snapToGrid w:val="0"/>
              <w:spacing w:line="360" w:lineRule="exact"/>
              <w:jc w:val="center"/>
              <w:rPr>
                <w:sz w:val="28"/>
              </w:rPr>
            </w:pPr>
            <w:r>
              <w:rPr>
                <w:sz w:val="28"/>
              </w:rPr>
              <w:t>300</w:t>
            </w:r>
          </w:p>
        </w:tc>
        <w:tc>
          <w:tcPr>
            <w:tcW w:w="1065" w:type="dxa"/>
            <w:vAlign w:val="center"/>
          </w:tcPr>
          <w:p w14:paraId="5D2B927B">
            <w:pPr>
              <w:suppressAutoHyphens/>
              <w:adjustRightInd w:val="0"/>
              <w:snapToGrid w:val="0"/>
              <w:spacing w:line="360" w:lineRule="exact"/>
              <w:jc w:val="center"/>
              <w:rPr>
                <w:sz w:val="28"/>
              </w:rPr>
            </w:pPr>
            <w:r>
              <w:rPr>
                <w:sz w:val="28"/>
              </w:rPr>
              <w:t>100%</w:t>
            </w:r>
          </w:p>
        </w:tc>
        <w:tc>
          <w:tcPr>
            <w:tcW w:w="825" w:type="dxa"/>
            <w:vAlign w:val="center"/>
          </w:tcPr>
          <w:p w14:paraId="11AA556C">
            <w:pPr>
              <w:suppressAutoHyphens/>
              <w:adjustRightInd w:val="0"/>
              <w:snapToGrid w:val="0"/>
              <w:spacing w:line="360" w:lineRule="exact"/>
              <w:jc w:val="center"/>
              <w:rPr>
                <w:sz w:val="24"/>
                <w:szCs w:val="22"/>
              </w:rPr>
            </w:pPr>
            <w:r>
              <w:rPr>
                <w:sz w:val="24"/>
                <w:szCs w:val="22"/>
              </w:rPr>
              <w:t>完成年度任务</w:t>
            </w:r>
          </w:p>
        </w:tc>
      </w:tr>
      <w:tr w14:paraId="7F6C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437" w:type="dxa"/>
            <w:gridSpan w:val="4"/>
            <w:vAlign w:val="center"/>
          </w:tcPr>
          <w:p w14:paraId="6691D794">
            <w:pPr>
              <w:suppressAutoHyphens/>
              <w:adjustRightInd w:val="0"/>
              <w:snapToGrid w:val="0"/>
              <w:spacing w:line="360" w:lineRule="exact"/>
              <w:jc w:val="center"/>
              <w:rPr>
                <w:sz w:val="24"/>
                <w:szCs w:val="22"/>
              </w:rPr>
            </w:pPr>
            <w:r>
              <w:rPr>
                <w:szCs w:val="32"/>
              </w:rPr>
              <w:t>合计</w:t>
            </w:r>
          </w:p>
        </w:tc>
        <w:tc>
          <w:tcPr>
            <w:tcW w:w="1367" w:type="dxa"/>
            <w:vAlign w:val="center"/>
          </w:tcPr>
          <w:p w14:paraId="052F66CB">
            <w:pPr>
              <w:suppressAutoHyphens/>
              <w:adjustRightInd w:val="0"/>
              <w:snapToGrid w:val="0"/>
              <w:spacing w:line="360" w:lineRule="exact"/>
              <w:jc w:val="center"/>
              <w:rPr>
                <w:sz w:val="24"/>
                <w:szCs w:val="22"/>
              </w:rPr>
            </w:pPr>
            <w:r>
              <w:rPr>
                <w:sz w:val="28"/>
              </w:rPr>
              <w:t>35131</w:t>
            </w:r>
          </w:p>
        </w:tc>
        <w:tc>
          <w:tcPr>
            <w:tcW w:w="3787" w:type="dxa"/>
            <w:vAlign w:val="center"/>
          </w:tcPr>
          <w:p w14:paraId="06F8AD46">
            <w:pPr>
              <w:suppressAutoHyphens/>
              <w:adjustRightInd w:val="0"/>
              <w:snapToGrid w:val="0"/>
              <w:spacing w:line="360" w:lineRule="exact"/>
              <w:rPr>
                <w:sz w:val="24"/>
                <w:szCs w:val="22"/>
              </w:rPr>
            </w:pPr>
          </w:p>
        </w:tc>
        <w:tc>
          <w:tcPr>
            <w:tcW w:w="1032" w:type="dxa"/>
            <w:vAlign w:val="center"/>
          </w:tcPr>
          <w:p w14:paraId="4E26BFE7">
            <w:pPr>
              <w:suppressAutoHyphens/>
              <w:adjustRightInd w:val="0"/>
              <w:snapToGrid w:val="0"/>
              <w:spacing w:line="360" w:lineRule="exact"/>
              <w:jc w:val="center"/>
              <w:rPr>
                <w:sz w:val="24"/>
                <w:szCs w:val="22"/>
              </w:rPr>
            </w:pPr>
          </w:p>
        </w:tc>
        <w:tc>
          <w:tcPr>
            <w:tcW w:w="1425" w:type="dxa"/>
            <w:vAlign w:val="center"/>
          </w:tcPr>
          <w:p w14:paraId="14D220C6">
            <w:pPr>
              <w:suppressAutoHyphens/>
              <w:adjustRightInd w:val="0"/>
              <w:snapToGrid w:val="0"/>
              <w:spacing w:line="360" w:lineRule="exact"/>
              <w:jc w:val="center"/>
              <w:rPr>
                <w:sz w:val="28"/>
              </w:rPr>
            </w:pPr>
            <w:r>
              <w:rPr>
                <w:sz w:val="28"/>
              </w:rPr>
              <w:t>37401.62</w:t>
            </w:r>
          </w:p>
        </w:tc>
        <w:tc>
          <w:tcPr>
            <w:tcW w:w="1065" w:type="dxa"/>
            <w:vAlign w:val="center"/>
          </w:tcPr>
          <w:p w14:paraId="6BB75626">
            <w:pPr>
              <w:suppressAutoHyphens/>
              <w:adjustRightInd w:val="0"/>
              <w:snapToGrid w:val="0"/>
              <w:spacing w:line="360" w:lineRule="exact"/>
              <w:jc w:val="center"/>
              <w:rPr>
                <w:sz w:val="28"/>
              </w:rPr>
            </w:pPr>
            <w:r>
              <w:rPr>
                <w:sz w:val="28"/>
              </w:rPr>
              <w:t>106.5%</w:t>
            </w:r>
          </w:p>
        </w:tc>
        <w:tc>
          <w:tcPr>
            <w:tcW w:w="825" w:type="dxa"/>
            <w:vAlign w:val="center"/>
          </w:tcPr>
          <w:p w14:paraId="5F346BA7">
            <w:pPr>
              <w:suppressAutoHyphens/>
              <w:adjustRightInd w:val="0"/>
              <w:snapToGrid w:val="0"/>
              <w:spacing w:line="360" w:lineRule="exact"/>
              <w:jc w:val="center"/>
              <w:rPr>
                <w:sz w:val="24"/>
                <w:szCs w:val="22"/>
              </w:rPr>
            </w:pPr>
          </w:p>
        </w:tc>
      </w:tr>
    </w:tbl>
    <w:p w14:paraId="365B2F55"/>
    <w:p w14:paraId="0F02188A">
      <w:pPr>
        <w:pStyle w:val="6"/>
        <w:sectPr>
          <w:footerReference r:id="rId4" w:type="default"/>
          <w:pgSz w:w="16838" w:h="11906" w:orient="landscape"/>
          <w:pgMar w:top="1531" w:right="2154" w:bottom="1417" w:left="2041" w:header="720" w:footer="720" w:gutter="0"/>
          <w:cols w:space="720" w:num="1"/>
          <w:docGrid w:type="lines" w:linePitch="312" w:charSpace="0"/>
        </w:sectPr>
      </w:pPr>
    </w:p>
    <w:p w14:paraId="27D8E8CA">
      <w:pPr>
        <w:rPr>
          <w:szCs w:val="32"/>
        </w:rPr>
      </w:pPr>
    </w:p>
    <w:p w14:paraId="2BBA6A08">
      <w:pPr>
        <w:pStyle w:val="2"/>
      </w:pPr>
    </w:p>
    <w:p w14:paraId="13C518B5"/>
    <w:p w14:paraId="5D1DBA58">
      <w:pPr>
        <w:pStyle w:val="2"/>
      </w:pPr>
    </w:p>
    <w:p w14:paraId="4B3A6333">
      <w:pPr>
        <w:pStyle w:val="2"/>
      </w:pPr>
    </w:p>
    <w:p w14:paraId="41C75480"/>
    <w:p w14:paraId="3E870C29">
      <w:pPr>
        <w:pStyle w:val="2"/>
      </w:pPr>
    </w:p>
    <w:p w14:paraId="32E3AA55"/>
    <w:p w14:paraId="340EAD85">
      <w:pPr>
        <w:pStyle w:val="2"/>
      </w:pPr>
    </w:p>
    <w:p w14:paraId="6B5C5EBE"/>
    <w:p w14:paraId="007D97DA">
      <w:pPr>
        <w:pStyle w:val="2"/>
      </w:pPr>
    </w:p>
    <w:p w14:paraId="75D2B5CB"/>
    <w:p w14:paraId="60368E61">
      <w:pPr>
        <w:pStyle w:val="2"/>
      </w:pPr>
    </w:p>
    <w:p w14:paraId="2AF64D9F"/>
    <w:p w14:paraId="32DF3737">
      <w:pPr>
        <w:pStyle w:val="2"/>
      </w:pPr>
    </w:p>
    <w:p w14:paraId="2411281F"/>
    <w:p w14:paraId="247F1576">
      <w:pPr>
        <w:pStyle w:val="2"/>
      </w:pPr>
    </w:p>
    <w:p w14:paraId="3EEC6D95"/>
    <w:p w14:paraId="4E1BA749">
      <w:pPr>
        <w:pStyle w:val="2"/>
      </w:pPr>
    </w:p>
    <w:p w14:paraId="06D1FFFA">
      <w:pPr>
        <w:spacing w:line="560" w:lineRule="exact"/>
        <w:rPr>
          <w:szCs w:val="32"/>
        </w:rPr>
      </w:pPr>
    </w:p>
    <w:p w14:paraId="6DBC8667">
      <w:pPr>
        <w:pBdr>
          <w:top w:val="single" w:color="auto" w:sz="4" w:space="0"/>
          <w:bottom w:val="single" w:color="auto" w:sz="4" w:space="0"/>
        </w:pBdr>
        <w:spacing w:line="560" w:lineRule="exact"/>
        <w:ind w:firstLine="276" w:firstLineChars="100"/>
        <w:jc w:val="left"/>
        <w:rPr>
          <w:szCs w:val="32"/>
        </w:rPr>
      </w:pPr>
      <w:r>
        <w:rPr>
          <w:sz w:val="28"/>
          <w:szCs w:val="28"/>
        </w:rPr>
        <w:t>城口县发展和改革委员会                   2023年2月13日印发</w:t>
      </w:r>
    </w:p>
    <w:sectPr>
      <w:footerReference r:id="rId5" w:type="default"/>
      <w:footerReference r:id="rId6" w:type="even"/>
      <w:pgSz w:w="11906" w:h="16838"/>
      <w:pgMar w:top="2098" w:right="1474" w:bottom="1985" w:left="1588" w:header="851" w:footer="158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18030">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东文宋体">
    <w:altName w:val="方正书宋_GBK"/>
    <w:panose1 w:val="00000000000000000000"/>
    <w:charset w:val="00"/>
    <w:family w:val="auto"/>
    <w:pitch w:val="default"/>
    <w:sig w:usb0="00000000" w:usb1="00000000" w:usb2="00000000"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6B4EA">
    <w:pPr>
      <w:pStyle w:val="1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14:paraId="24707EDA">
                <w:pPr>
                  <w:pStyle w:val="1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03F3E">
    <w:pPr>
      <w:pStyle w:val="12"/>
    </w:pPr>
    <w: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6602FD6F">
                <w:pPr>
                  <w:pStyle w:val="1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A995D">
    <w:pPr>
      <w:pStyle w:val="12"/>
      <w:ind w:right="320" w:rightChars="100"/>
      <w:rPr>
        <w:rFonts w:ascii="宋体" w:hAnsi="宋体" w:eastAsia="宋体"/>
        <w:sz w:val="28"/>
        <w:szCs w:val="28"/>
      </w:rPr>
    </w:pPr>
    <w:r>
      <w:rPr>
        <w:sz w:val="28"/>
      </w:rPr>
      <w:pict>
        <v:shape id="_x0000_s1027" o:spid="_x0000_s1027"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48910E03">
                <w:pPr>
                  <w:pStyle w:val="1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CF8B7">
    <w:pPr>
      <w:pStyle w:val="12"/>
      <w:ind w:left="320" w:leftChars="100"/>
      <w:rPr>
        <w:rFonts w:ascii="宋体" w:hAnsi="宋体" w:eastAsia="宋体"/>
        <w:sz w:val="28"/>
        <w:szCs w:val="28"/>
      </w:rPr>
    </w:pPr>
    <w:r>
      <w:rPr>
        <w:rFonts w:hint="eastAsia" w:ascii="宋体" w:hAnsi="宋体" w:eastAsia="宋体"/>
        <w:sz w:val="28"/>
        <w:szCs w:val="21"/>
      </w:rPr>
      <w:t>—</w:t>
    </w:r>
    <w:r>
      <w:rPr>
        <w:rFonts w:ascii="宋体" w:hAnsi="宋体" w:eastAsia="宋体"/>
        <w:sz w:val="28"/>
        <w:szCs w:val="21"/>
      </w:rPr>
      <w:t xml:space="preserve"> </w:t>
    </w:r>
    <w:r>
      <w:rPr>
        <w:rFonts w:ascii="宋体" w:hAnsi="宋体" w:eastAsia="宋体"/>
        <w:sz w:val="28"/>
        <w:szCs w:val="21"/>
      </w:rPr>
      <w:fldChar w:fldCharType="begin"/>
    </w:r>
    <w:r>
      <w:rPr>
        <w:rFonts w:ascii="宋体" w:hAnsi="宋体" w:eastAsia="宋体"/>
        <w:sz w:val="28"/>
        <w:szCs w:val="21"/>
      </w:rPr>
      <w:instrText xml:space="preserve"> PAGE </w:instrText>
    </w:r>
    <w:r>
      <w:rPr>
        <w:rFonts w:ascii="宋体" w:hAnsi="宋体" w:eastAsia="宋体"/>
        <w:sz w:val="28"/>
        <w:szCs w:val="21"/>
      </w:rPr>
      <w:fldChar w:fldCharType="separate"/>
    </w:r>
    <w:r>
      <w:rPr>
        <w:rFonts w:ascii="宋体" w:hAnsi="宋体" w:eastAsia="宋体"/>
        <w:sz w:val="28"/>
        <w:szCs w:val="21"/>
      </w:rPr>
      <w:t>2</w:t>
    </w:r>
    <w:r>
      <w:rPr>
        <w:rFonts w:ascii="宋体" w:hAnsi="宋体" w:eastAsia="宋体"/>
        <w:sz w:val="28"/>
        <w:szCs w:val="21"/>
      </w:rPr>
      <w:fldChar w:fldCharType="end"/>
    </w:r>
    <w:r>
      <w:rPr>
        <w:rFonts w:ascii="宋体" w:hAnsi="宋体" w:eastAsia="宋体"/>
        <w:sz w:val="28"/>
        <w:szCs w:val="21"/>
      </w:rPr>
      <w:t xml:space="preserve"> </w:t>
    </w:r>
    <w:r>
      <w:rPr>
        <w:rFonts w:hint="eastAsia" w:ascii="宋体" w:hAnsi="宋体" w:eastAsia="宋体"/>
        <w:sz w:val="28"/>
        <w:szCs w:val="21"/>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DFC626"/>
    <w:multiLevelType w:val="singleLevel"/>
    <w:tmpl w:val="EBDFC62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WRiNjhjMzQxNzAzZTNhZjNlYzcwNDAxZDM4M2FiZDgifQ=="/>
  </w:docVars>
  <w:rsids>
    <w:rsidRoot w:val="00172A27"/>
    <w:rsid w:val="00050BB2"/>
    <w:rsid w:val="00055FA3"/>
    <w:rsid w:val="000D4644"/>
    <w:rsid w:val="00172A27"/>
    <w:rsid w:val="001811A8"/>
    <w:rsid w:val="001F3AA0"/>
    <w:rsid w:val="00207C29"/>
    <w:rsid w:val="0036127D"/>
    <w:rsid w:val="003930FA"/>
    <w:rsid w:val="00491630"/>
    <w:rsid w:val="004C21F1"/>
    <w:rsid w:val="004F16AF"/>
    <w:rsid w:val="00583C8B"/>
    <w:rsid w:val="005B73F2"/>
    <w:rsid w:val="005B7F68"/>
    <w:rsid w:val="0062212C"/>
    <w:rsid w:val="006B67FE"/>
    <w:rsid w:val="00721D00"/>
    <w:rsid w:val="00764963"/>
    <w:rsid w:val="00774EA1"/>
    <w:rsid w:val="00835251"/>
    <w:rsid w:val="008676D6"/>
    <w:rsid w:val="00887595"/>
    <w:rsid w:val="008A1C66"/>
    <w:rsid w:val="0090613E"/>
    <w:rsid w:val="00934AC6"/>
    <w:rsid w:val="009B76DC"/>
    <w:rsid w:val="00AB2A6F"/>
    <w:rsid w:val="00B50D57"/>
    <w:rsid w:val="00B97391"/>
    <w:rsid w:val="00BA40B3"/>
    <w:rsid w:val="00D364E0"/>
    <w:rsid w:val="00D67CC2"/>
    <w:rsid w:val="00DD7F6C"/>
    <w:rsid w:val="00EA30A9"/>
    <w:rsid w:val="00FF3EE0"/>
    <w:rsid w:val="01304AA9"/>
    <w:rsid w:val="06224373"/>
    <w:rsid w:val="069E16A2"/>
    <w:rsid w:val="088D2344"/>
    <w:rsid w:val="0F1D3543"/>
    <w:rsid w:val="0F300D58"/>
    <w:rsid w:val="0FEE10E1"/>
    <w:rsid w:val="14204FEE"/>
    <w:rsid w:val="17F151F1"/>
    <w:rsid w:val="18AF324F"/>
    <w:rsid w:val="21D55B22"/>
    <w:rsid w:val="25C559E0"/>
    <w:rsid w:val="264548B4"/>
    <w:rsid w:val="2EF81EB2"/>
    <w:rsid w:val="2F5D4312"/>
    <w:rsid w:val="303971D8"/>
    <w:rsid w:val="30B45AFB"/>
    <w:rsid w:val="32644365"/>
    <w:rsid w:val="331C02D5"/>
    <w:rsid w:val="334D2ED8"/>
    <w:rsid w:val="36CD4AE9"/>
    <w:rsid w:val="37C7645B"/>
    <w:rsid w:val="39DE1D07"/>
    <w:rsid w:val="3A411426"/>
    <w:rsid w:val="3B6B0985"/>
    <w:rsid w:val="3D7BA383"/>
    <w:rsid w:val="3FF7104A"/>
    <w:rsid w:val="495F59D8"/>
    <w:rsid w:val="52AA4416"/>
    <w:rsid w:val="561737AE"/>
    <w:rsid w:val="5B395099"/>
    <w:rsid w:val="5C787034"/>
    <w:rsid w:val="5CEF21FC"/>
    <w:rsid w:val="5E9C5168"/>
    <w:rsid w:val="5FCF153A"/>
    <w:rsid w:val="60C00655"/>
    <w:rsid w:val="6408055A"/>
    <w:rsid w:val="658178BC"/>
    <w:rsid w:val="690F15D2"/>
    <w:rsid w:val="75D37ADF"/>
    <w:rsid w:val="77FF4001"/>
    <w:rsid w:val="78176B93"/>
    <w:rsid w:val="7BB2221F"/>
    <w:rsid w:val="7FF6FEBC"/>
    <w:rsid w:val="9BF7987B"/>
    <w:rsid w:val="CBFF752F"/>
    <w:rsid w:val="FBBFD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2"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sz w:val="32"/>
      <w:szCs w:val="24"/>
      <w:lang w:val="en-US" w:eastAsia="zh-CN" w:bidi="ar-SA"/>
    </w:rPr>
  </w:style>
  <w:style w:type="paragraph" w:styleId="3">
    <w:name w:val="heading 1"/>
    <w:basedOn w:val="1"/>
    <w:next w:val="1"/>
    <w:qFormat/>
    <w:uiPriority w:val="1"/>
    <w:pPr>
      <w:widowControl/>
      <w:spacing w:line="594" w:lineRule="exact"/>
      <w:jc w:val="center"/>
      <w:outlineLvl w:val="0"/>
    </w:pPr>
    <w:rPr>
      <w:rFonts w:eastAsia="方正小标宋_GBK"/>
      <w:bCs/>
      <w:kern w:val="44"/>
      <w:sz w:val="44"/>
      <w:szCs w:val="44"/>
    </w:rPr>
  </w:style>
  <w:style w:type="paragraph" w:styleId="2">
    <w:name w:val="heading 2"/>
    <w:basedOn w:val="3"/>
    <w:next w:val="1"/>
    <w:qFormat/>
    <w:uiPriority w:val="2"/>
    <w:pPr>
      <w:keepNext/>
      <w:keepLines/>
      <w:jc w:val="left"/>
      <w:outlineLvl w:val="1"/>
    </w:pPr>
    <w:rPr>
      <w:rFonts w:eastAsia="方正黑体_GBK"/>
      <w:bCs w:val="0"/>
      <w:szCs w:val="32"/>
    </w:rPr>
  </w:style>
  <w:style w:type="paragraph" w:styleId="4">
    <w:name w:val="heading 3"/>
    <w:basedOn w:val="1"/>
    <w:next w:val="1"/>
    <w:qFormat/>
    <w:uiPriority w:val="0"/>
    <w:pPr>
      <w:keepNext/>
      <w:keepLines/>
      <w:spacing w:line="413" w:lineRule="auto"/>
      <w:outlineLvl w:val="2"/>
    </w:pPr>
    <w:rPr>
      <w:b/>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unhideWhenUsed/>
    <w:qFormat/>
    <w:uiPriority w:val="99"/>
    <w:pPr>
      <w:ind w:firstLine="420" w:firstLineChars="200"/>
    </w:pPr>
  </w:style>
  <w:style w:type="paragraph" w:styleId="6">
    <w:name w:val="Body Text"/>
    <w:basedOn w:val="1"/>
    <w:next w:val="7"/>
    <w:qFormat/>
    <w:uiPriority w:val="0"/>
    <w:pPr>
      <w:spacing w:after="140" w:line="276" w:lineRule="auto"/>
    </w:pPr>
  </w:style>
  <w:style w:type="paragraph" w:styleId="7">
    <w:name w:val="toc 5"/>
    <w:basedOn w:val="1"/>
    <w:next w:val="1"/>
    <w:qFormat/>
    <w:uiPriority w:val="0"/>
    <w:pPr>
      <w:ind w:left="1680" w:leftChars="800"/>
    </w:pPr>
  </w:style>
  <w:style w:type="paragraph" w:styleId="8">
    <w:name w:val="Body Text Indent"/>
    <w:basedOn w:val="1"/>
    <w:qFormat/>
    <w:uiPriority w:val="0"/>
    <w:pPr>
      <w:ind w:firstLine="720" w:firstLineChars="225"/>
    </w:pPr>
    <w:rPr>
      <w:rFonts w:hint="eastAsia" w:ascii="仿宋_GB2312" w:hAnsi="Calibri" w:eastAsia="仿宋_GB2312"/>
    </w:rPr>
  </w:style>
  <w:style w:type="paragraph" w:styleId="9">
    <w:name w:val="Plain Text"/>
    <w:basedOn w:val="1"/>
    <w:qFormat/>
    <w:uiPriority w:val="0"/>
    <w:rPr>
      <w:rFonts w:ascii="宋体" w:hAnsi="Courier New" w:eastAsia="宋体"/>
      <w:sz w:val="21"/>
    </w:rPr>
  </w:style>
  <w:style w:type="paragraph" w:styleId="10">
    <w:name w:val="Date"/>
    <w:basedOn w:val="1"/>
    <w:next w:val="1"/>
    <w:qFormat/>
    <w:uiPriority w:val="0"/>
    <w:pPr>
      <w:ind w:left="100" w:leftChars="2500"/>
    </w:pPr>
  </w:style>
  <w:style w:type="paragraph" w:styleId="11">
    <w:name w:val="Balloon Text"/>
    <w:basedOn w:val="1"/>
    <w:qFormat/>
    <w:uiPriority w:val="0"/>
    <w:rPr>
      <w:sz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6">
    <w:name w:val="Strong"/>
    <w:basedOn w:val="15"/>
    <w:qFormat/>
    <w:uiPriority w:val="0"/>
    <w:rPr>
      <w:b/>
      <w:bCs/>
    </w:rPr>
  </w:style>
  <w:style w:type="character" w:styleId="17">
    <w:name w:val="page number"/>
    <w:basedOn w:val="15"/>
    <w:qFormat/>
    <w:uiPriority w:val="0"/>
  </w:style>
  <w:style w:type="character" w:styleId="18">
    <w:name w:val="Hyperlink"/>
    <w:basedOn w:val="15"/>
    <w:qFormat/>
    <w:uiPriority w:val="0"/>
    <w:rPr>
      <w:color w:val="0000FF"/>
      <w:u w:val="single"/>
    </w:rPr>
  </w:style>
  <w:style w:type="paragraph" w:customStyle="1" w:styleId="19">
    <w:name w:val="Char1"/>
    <w:basedOn w:val="1"/>
    <w:qFormat/>
    <w:uiPriority w:val="0"/>
    <w:pPr>
      <w:widowControl/>
      <w:spacing w:line="240" w:lineRule="exact"/>
      <w:jc w:val="left"/>
    </w:pPr>
    <w:rPr>
      <w:szCs w:val="20"/>
    </w:rPr>
  </w:style>
  <w:style w:type="paragraph" w:customStyle="1" w:styleId="20">
    <w:name w:val="Char"/>
    <w:basedOn w:val="1"/>
    <w:qFormat/>
    <w:uiPriority w:val="0"/>
    <w:pPr>
      <w:widowControl/>
      <w:spacing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8382</Words>
  <Characters>8881</Characters>
  <Lines>182</Lines>
  <Paragraphs>51</Paragraphs>
  <TotalTime>4</TotalTime>
  <ScaleCrop>false</ScaleCrop>
  <LinksUpToDate>false</LinksUpToDate>
  <CharactersWithSpaces>8954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2014-12-26T16:18:00Z</dcterms:created>
  <dc:creator>微软用户</dc:creator>
  <cp:lastModifiedBy>梁青青</cp:lastModifiedBy>
  <cp:lastPrinted>2023-02-22T09:47:00Z</cp:lastPrinted>
  <dcterms:modified xsi:type="dcterms:W3CDTF">2025-05-23T01:17:11Z</dcterms:modified>
  <dc:title>城口县旅游局</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4CB20F4E64C14CA98A3646AF3D12416A</vt:lpwstr>
  </property>
  <property fmtid="{D5CDD505-2E9C-101B-9397-08002B2CF9AE}" pid="4" name="KSOTemplateDocerSaveRecord">
    <vt:lpwstr>eyJoZGlkIjoiMWRiNjhjMzQxNzAzZTNhZjNlYzcwNDAxZDM4M2FiZDgiLCJ1c2VySWQiOiIxNjYyOTMxNjc4In0=</vt:lpwstr>
  </property>
</Properties>
</file>