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default" w:ascii="Times New Roman" w:hAnsi="Times New Roman" w:cs="Times New Roman"/>
          <w:kern w:val="2"/>
          <w:szCs w:val="32"/>
        </w:rPr>
      </w:pPr>
    </w:p>
    <w:p>
      <w:pPr>
        <w:spacing w:line="579" w:lineRule="exact"/>
        <w:rPr>
          <w:rFonts w:hint="default" w:ascii="Times New Roman" w:hAnsi="Times New Roman" w:cs="Times New Roman"/>
          <w:kern w:val="2"/>
          <w:szCs w:val="32"/>
        </w:rPr>
      </w:pPr>
    </w:p>
    <w:p>
      <w:pPr>
        <w:spacing w:line="579" w:lineRule="exact"/>
        <w:rPr>
          <w:rFonts w:hint="default" w:ascii="Times New Roman" w:hAnsi="Times New Roman" w:cs="Times New Roman"/>
          <w:kern w:val="2"/>
          <w:szCs w:val="32"/>
        </w:rPr>
      </w:pPr>
    </w:p>
    <w:p>
      <w:pPr>
        <w:spacing w:line="1600" w:lineRule="exact"/>
        <w:jc w:val="distribute"/>
        <w:rPr>
          <w:rFonts w:hint="default" w:ascii="Times New Roman" w:hAnsi="Times New Roman" w:eastAsia="方正小标宋_GBK" w:cs="Times New Roman"/>
          <w:b/>
          <w:bCs/>
          <w:color w:val="FF0000"/>
          <w:w w:val="70"/>
          <w:sz w:val="110"/>
        </w:rPr>
      </w:pPr>
      <w:r>
        <w:rPr>
          <w:rFonts w:hint="default" w:ascii="Times New Roman" w:hAnsi="Times New Roman" w:eastAsia="方正小标宋_GBK" w:cs="Times New Roman"/>
          <w:b/>
          <w:bCs/>
          <w:color w:val="FF0000"/>
          <w:w w:val="70"/>
          <w:sz w:val="110"/>
        </w:rPr>
        <w:t>城口县发展和改革委员会</w:t>
      </w:r>
    </w:p>
    <w:p>
      <w:pPr>
        <w:spacing w:line="579" w:lineRule="exact"/>
        <w:jc w:val="center"/>
        <w:rPr>
          <w:rFonts w:hint="default" w:ascii="Times New Roman" w:hAnsi="Times New Roman" w:cs="Times New Roman"/>
          <w:kern w:val="2"/>
          <w:szCs w:val="32"/>
        </w:rPr>
      </w:pPr>
    </w:p>
    <w:p>
      <w:pPr>
        <w:spacing w:line="579" w:lineRule="exact"/>
        <w:jc w:val="center"/>
        <w:rPr>
          <w:rFonts w:hint="default" w:ascii="Times New Roman" w:hAnsi="Times New Roman" w:eastAsia="方正仿宋_GBK" w:cs="Times New Roman"/>
          <w:sz w:val="32"/>
          <w:szCs w:val="32"/>
          <w:lang w:val="en-US" w:eastAsia="zh-CN"/>
        </w:rPr>
      </w:pPr>
      <w:bookmarkStart w:id="0" w:name="_GoBack"/>
      <w:r>
        <w:rPr>
          <w:rFonts w:hint="default" w:ascii="Times New Roman" w:hAnsi="Times New Roman" w:eastAsia="方正仿宋_GBK" w:cs="Times New Roman"/>
          <w:sz w:val="32"/>
          <w:szCs w:val="32"/>
        </w:rPr>
        <w:t>城发改委</w:t>
      </w:r>
      <w:r>
        <w:rPr>
          <w:rFonts w:hint="eastAsia"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号</w:t>
      </w:r>
    </w:p>
    <w:bookmarkEnd w:id="0"/>
    <w:p>
      <w:pPr>
        <w:spacing w:line="579" w:lineRule="exact"/>
        <w:jc w:val="center"/>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101600</wp:posOffset>
                </wp:positionV>
                <wp:extent cx="5624830" cy="0"/>
                <wp:effectExtent l="0" t="0" r="0" b="0"/>
                <wp:wrapNone/>
                <wp:docPr id="5" name="直线 2"/>
                <wp:cNvGraphicFramePr/>
                <a:graphic xmlns:a="http://schemas.openxmlformats.org/drawingml/2006/main">
                  <a:graphicData uri="http://schemas.microsoft.com/office/word/2010/wordprocessingShape">
                    <wps:wsp>
                      <wps:cNvCnPr/>
                      <wps:spPr>
                        <a:xfrm>
                          <a:off x="0" y="0"/>
                          <a:ext cx="5624830"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直线 2" o:spid="_x0000_s1026" o:spt="20" style="position:absolute;left:0pt;margin-left:0pt;margin-top:8pt;height:0pt;width:442.9pt;z-index:251660288;mso-width-relative:page;mso-height-relative:page;" filled="f" stroked="t" coordsize="21600,21600" o:gfxdata="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b9nfm&#10;0wAAAAYBAAAPAAAAAAAAAAEAIAAAADgAAABkcnMvZG93bnJldi54bWxQSwECFAAUAAAACACHTuJA&#10;Lu+zXNcBAACfAwAADgAAAAAAAAABACAAAAA4AQAAZHJzL2Uyb0RvYy54bWxQSwUGAAAAAAYABgBZ&#10;AQAAgQ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b/>
          <w:bCs/>
          <w:sz w:val="36"/>
          <w:szCs w:val="36"/>
        </w:rPr>
      </w:pPr>
    </w:p>
    <w:p>
      <w:pPr>
        <w:pStyle w:val="9"/>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_GBK" w:cs="Times New Roman"/>
          <w:color w:val="000000"/>
          <w:sz w:val="43"/>
          <w:szCs w:val="43"/>
          <w:lang w:eastAsia="zh-CN"/>
        </w:rPr>
      </w:pPr>
      <w:r>
        <w:rPr>
          <w:rFonts w:hint="eastAsia" w:ascii="Times New Roman" w:hAnsi="Times New Roman" w:eastAsia="方正小标宋_GBK" w:cs="Times New Roman"/>
          <w:color w:val="000000"/>
          <w:sz w:val="43"/>
          <w:szCs w:val="43"/>
          <w:lang w:eastAsia="zh-CN"/>
        </w:rPr>
        <w:t>城口县发展和改革委员会</w:t>
      </w:r>
    </w:p>
    <w:p>
      <w:pPr>
        <w:pStyle w:val="9"/>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ascii="Times New Roman" w:hAnsi="Times New Roman"/>
        </w:rPr>
      </w:pPr>
      <w:r>
        <w:rPr>
          <w:rFonts w:hint="eastAsia" w:ascii="Times New Roman" w:hAnsi="Times New Roman" w:eastAsia="方正小标宋_GBK" w:cs="方正小标宋_GBK"/>
          <w:color w:val="000000"/>
          <w:sz w:val="43"/>
          <w:szCs w:val="43"/>
          <w:lang w:val="en-US" w:eastAsia="zh-CN"/>
        </w:rPr>
        <w:t>关于亢家寨景区票价收费标准的通知</w:t>
      </w:r>
    </w:p>
    <w:p>
      <w:pPr>
        <w:pStyle w:val="9"/>
        <w:keepNext w:val="0"/>
        <w:keepLines w:val="0"/>
        <w:pageBreakBefore w:val="0"/>
        <w:widowControl/>
        <w:suppressLineNumbers w:val="0"/>
        <w:kinsoku/>
        <w:wordWrap/>
        <w:overflowPunct/>
        <w:topLinePunct w:val="0"/>
        <w:autoSpaceDE/>
        <w:autoSpaceDN/>
        <w:bidi w:val="0"/>
        <w:adjustRightInd/>
        <w:snapToGrid/>
        <w:spacing w:line="579" w:lineRule="exact"/>
        <w:textAlignment w:val="auto"/>
        <w:rPr>
          <w:rFonts w:ascii="Times New Roman" w:hAnsi="Times New Roman" w:eastAsia="方正仿宋_GBK" w:cs="方正仿宋_GBK"/>
          <w:color w:val="000000"/>
          <w:sz w:val="31"/>
          <w:szCs w:val="31"/>
        </w:rPr>
      </w:pPr>
    </w:p>
    <w:p>
      <w:pPr>
        <w:pStyle w:val="9"/>
        <w:keepNext w:val="0"/>
        <w:keepLines w:val="0"/>
        <w:pageBreakBefore w:val="0"/>
        <w:widowControl/>
        <w:suppressLineNumbers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重庆</w:t>
      </w:r>
      <w:r>
        <w:rPr>
          <w:rFonts w:hint="default" w:ascii="Times New Roman" w:hAnsi="Times New Roman" w:eastAsia="方正仿宋_GBK" w:cs="Times New Roman"/>
          <w:color w:val="000000"/>
          <w:sz w:val="32"/>
          <w:szCs w:val="32"/>
        </w:rPr>
        <w:t>大巴</w:t>
      </w:r>
      <w:r>
        <w:rPr>
          <w:rFonts w:hint="default" w:ascii="Times New Roman" w:hAnsi="Times New Roman" w:eastAsia="方正仿宋_GBK" w:cs="Times New Roman"/>
          <w:color w:val="000000"/>
          <w:sz w:val="32"/>
          <w:szCs w:val="32"/>
          <w:lang w:val="en-US" w:eastAsia="zh-CN"/>
        </w:rPr>
        <w:t>山</w:t>
      </w:r>
      <w:r>
        <w:rPr>
          <w:rFonts w:hint="default" w:ascii="Times New Roman" w:hAnsi="Times New Roman" w:eastAsia="方正仿宋_GBK" w:cs="Times New Roman"/>
          <w:color w:val="000000"/>
          <w:sz w:val="32"/>
          <w:szCs w:val="32"/>
        </w:rPr>
        <w:t>旅游投资开发有限公司：</w:t>
      </w:r>
    </w:p>
    <w:p>
      <w:pPr>
        <w:pStyle w:val="9"/>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为规范我县旅游市场价格秩序，促进旅游市场健康发展和消费提质升级，根据《国家发展改革委办公厅关于持续推进完善国有景区门票价格形成机制的通知》（发改办价格〔2020〕568号）</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《重庆市发展和改革委员会关于进一步完善国有景区门票价格管理的通知》（渝发改规范〔2023〕9号）等有关政策规定，</w:t>
      </w:r>
      <w:r>
        <w:rPr>
          <w:rFonts w:hint="default" w:ascii="Times New Roman" w:hAnsi="Times New Roman" w:eastAsia="方正仿宋_GBK" w:cs="Times New Roman"/>
          <w:sz w:val="32"/>
          <w:szCs w:val="32"/>
          <w:lang w:val="en-US" w:eastAsia="zh-CN"/>
        </w:rPr>
        <w:t>经</w:t>
      </w:r>
      <w:r>
        <w:rPr>
          <w:rFonts w:hint="eastAsia" w:ascii="Times New Roman" w:hAnsi="Times New Roman" w:eastAsia="方正仿宋_GBK" w:cs="Times New Roman"/>
          <w:sz w:val="32"/>
          <w:szCs w:val="32"/>
          <w:lang w:val="en-US" w:eastAsia="zh-CN"/>
        </w:rPr>
        <w:t>你公司</w:t>
      </w:r>
      <w:r>
        <w:rPr>
          <w:rFonts w:hint="default" w:ascii="Times New Roman" w:hAnsi="Times New Roman" w:eastAsia="方正仿宋_GBK" w:cs="Times New Roman"/>
          <w:sz w:val="32"/>
          <w:szCs w:val="32"/>
          <w:lang w:val="en-US" w:eastAsia="zh-CN"/>
        </w:rPr>
        <w:t>申请，</w:t>
      </w:r>
      <w:r>
        <w:rPr>
          <w:rFonts w:hint="eastAsia" w:ascii="Times New Roman" w:hAnsi="Times New Roman" w:eastAsia="方正仿宋_GBK" w:cs="Times New Roman"/>
          <w:sz w:val="32"/>
          <w:szCs w:val="32"/>
          <w:lang w:val="en-US" w:eastAsia="zh-CN"/>
        </w:rPr>
        <w:t>县发展改革委组织开展了票价调研和成本调查，县政府常务会审定，形成了《亢家寨景区票价方案》。</w:t>
      </w:r>
      <w:r>
        <w:rPr>
          <w:rFonts w:hint="eastAsia" w:ascii="Times New Roman" w:hAnsi="Times New Roman" w:eastAsia="方正仿宋_GBK" w:cs="Times New Roman"/>
          <w:color w:val="auto"/>
          <w:sz w:val="32"/>
          <w:szCs w:val="32"/>
          <w:lang w:eastAsia="zh-CN"/>
        </w:rPr>
        <w:t>现就相关事宜通知如下，</w:t>
      </w:r>
      <w:r>
        <w:rPr>
          <w:rFonts w:hint="eastAsia" w:ascii="Times New Roman" w:hAnsi="Times New Roman" w:eastAsia="方正仿宋_GBK" w:cs="Times New Roman"/>
          <w:sz w:val="32"/>
          <w:szCs w:val="32"/>
          <w:lang w:eastAsia="zh-CN"/>
        </w:rPr>
        <w:t>请遵照执行。</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sz w:val="32"/>
          <w:szCs w:val="32"/>
          <w:lang w:val="en-US" w:eastAsia="zh-CN"/>
        </w:rPr>
        <w:t>亢家寨景区</w:t>
      </w:r>
      <w:r>
        <w:rPr>
          <w:rFonts w:hint="eastAsia" w:ascii="Times New Roman" w:hAnsi="Times New Roman" w:eastAsia="方正仿宋_GBK" w:cs="Times New Roman"/>
          <w:color w:val="000000"/>
          <w:sz w:val="32"/>
          <w:szCs w:val="32"/>
          <w:lang w:eastAsia="zh-CN"/>
        </w:rPr>
        <w:t>票价，即：</w:t>
      </w:r>
      <w:r>
        <w:rPr>
          <w:rFonts w:hint="default" w:ascii="Times New Roman" w:hAnsi="Times New Roman" w:eastAsia="方正仿宋_GBK" w:cs="Times New Roman"/>
          <w:sz w:val="32"/>
          <w:szCs w:val="32"/>
        </w:rPr>
        <w:t>门票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索道、玻璃廊桥、观光车、停车场收费</w:t>
      </w:r>
      <w:r>
        <w:rPr>
          <w:rFonts w:hint="default" w:ascii="Times New Roman" w:hAnsi="Times New Roman" w:eastAsia="方正仿宋_GBK" w:cs="Times New Roman"/>
          <w:sz w:val="32"/>
          <w:szCs w:val="32"/>
        </w:rPr>
        <w:t>价格</w:t>
      </w:r>
      <w:r>
        <w:rPr>
          <w:rFonts w:hint="default" w:ascii="Times New Roman" w:hAnsi="Times New Roman" w:eastAsia="方正仿宋_GBK" w:cs="Times New Roman"/>
          <w:sz w:val="32"/>
          <w:szCs w:val="32"/>
          <w:lang w:eastAsia="zh-CN"/>
        </w:rPr>
        <w:t>实行政府指导价</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黑体_GBK" w:cs="方正黑体_GBK"/>
          <w:color w:val="000000"/>
          <w:kern w:val="0"/>
          <w:sz w:val="32"/>
          <w:szCs w:val="32"/>
          <w:lang w:eastAsia="zh-CN"/>
        </w:rPr>
      </w:pPr>
      <w:r>
        <w:rPr>
          <w:rFonts w:hint="eastAsia" w:ascii="Times New Roman" w:hAnsi="Times New Roman" w:eastAsia="方正黑体_GBK" w:cs="方正黑体_GBK"/>
          <w:color w:val="000000"/>
          <w:kern w:val="0"/>
          <w:sz w:val="32"/>
          <w:szCs w:val="32"/>
          <w:lang w:eastAsia="zh-CN"/>
        </w:rPr>
        <w:t>一、政府指导价格</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方正楷体_GBK" w:cs="方正楷体_GBK"/>
          <w:b w:val="0"/>
          <w:bCs w:val="0"/>
          <w:color w:val="000000"/>
          <w:kern w:val="0"/>
          <w:sz w:val="32"/>
          <w:szCs w:val="32"/>
          <w:lang w:val="en-US" w:eastAsia="zh-CN"/>
        </w:rPr>
      </w:pPr>
      <w:r>
        <w:rPr>
          <w:rFonts w:hint="eastAsia" w:ascii="Times New Roman" w:hAnsi="Times New Roman" w:eastAsia="方正楷体_GBK" w:cs="方正楷体_GBK"/>
          <w:b w:val="0"/>
          <w:bCs w:val="0"/>
          <w:color w:val="000000"/>
          <w:kern w:val="0"/>
          <w:sz w:val="32"/>
          <w:szCs w:val="32"/>
          <w:lang w:val="en-US" w:eastAsia="zh-CN"/>
        </w:rPr>
        <w:t>（一）单项票价</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b w:val="0"/>
          <w:bCs w:val="0"/>
          <w:color w:val="000000"/>
          <w:kern w:val="0"/>
          <w:sz w:val="32"/>
          <w:szCs w:val="32"/>
          <w:lang w:val="en-US" w:eastAsia="zh-CN"/>
        </w:rPr>
        <w:t>1.</w:t>
      </w:r>
      <w:r>
        <w:rPr>
          <w:rFonts w:hint="default" w:ascii="Times New Roman" w:hAnsi="Times New Roman" w:eastAsia="方正仿宋_GBK" w:cs="Times New Roman"/>
          <w:b w:val="0"/>
          <w:bCs w:val="0"/>
          <w:color w:val="000000"/>
          <w:kern w:val="0"/>
          <w:sz w:val="32"/>
          <w:szCs w:val="32"/>
        </w:rPr>
        <w:t>门票价格</w:t>
      </w:r>
      <w:r>
        <w:rPr>
          <w:rFonts w:hint="default" w:ascii="Times New Roman" w:hAnsi="Times New Roman" w:eastAsia="方正仿宋_GBK" w:cs="Times New Roman"/>
          <w:b w:val="0"/>
          <w:bCs w:val="0"/>
          <w:color w:val="000000"/>
          <w:kern w:val="0"/>
          <w:sz w:val="32"/>
          <w:szCs w:val="32"/>
          <w:lang w:eastAsia="zh-CN"/>
        </w:rPr>
        <w:t>：</w:t>
      </w: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元/人</w:t>
      </w:r>
      <w:r>
        <w:rPr>
          <w:rFonts w:hint="default" w:ascii="Times New Roman" w:hAnsi="Times New Roman" w:eastAsia="方正仿宋_GBK" w:cs="Times New Roman"/>
          <w:b w:val="0"/>
          <w:bCs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r>
        <w:rPr>
          <w:rFonts w:hint="eastAsia" w:ascii="Times New Roman" w:hAnsi="Times New Roman" w:eastAsia="方正仿宋_GBK" w:cs="Times New Roman"/>
          <w:b w:val="0"/>
          <w:bCs w:val="0"/>
          <w:color w:val="000000"/>
          <w:kern w:val="0"/>
          <w:sz w:val="32"/>
          <w:szCs w:val="32"/>
          <w:lang w:val="en-US" w:eastAsia="zh-CN"/>
        </w:rPr>
        <w:t>2.</w:t>
      </w:r>
      <w:r>
        <w:rPr>
          <w:rFonts w:hint="default" w:ascii="Times New Roman" w:hAnsi="Times New Roman" w:eastAsia="方正仿宋_GBK" w:cs="Times New Roman"/>
          <w:b w:val="0"/>
          <w:bCs w:val="0"/>
          <w:color w:val="000000"/>
          <w:kern w:val="0"/>
          <w:sz w:val="32"/>
          <w:szCs w:val="32"/>
        </w:rPr>
        <w:t>索道价格</w:t>
      </w:r>
      <w:r>
        <w:rPr>
          <w:rFonts w:hint="default" w:ascii="Times New Roman" w:hAnsi="Times New Roman" w:eastAsia="方正仿宋_GBK" w:cs="Times New Roman"/>
          <w:b w:val="0"/>
          <w:bCs w:val="0"/>
          <w:color w:val="000000"/>
          <w:kern w:val="0"/>
          <w:sz w:val="32"/>
          <w:szCs w:val="32"/>
          <w:lang w:eastAsia="zh-CN"/>
        </w:rPr>
        <w:t>：</w:t>
      </w:r>
      <w:r>
        <w:rPr>
          <w:rFonts w:hint="eastAsia" w:ascii="Times New Roman" w:hAnsi="Times New Roman" w:eastAsia="方正仿宋_GBK" w:cs="Times New Roman"/>
          <w:b w:val="0"/>
          <w:bCs w:val="0"/>
          <w:color w:val="000000"/>
          <w:kern w:val="0"/>
          <w:sz w:val="32"/>
          <w:szCs w:val="32"/>
          <w:lang w:val="en-US" w:eastAsia="zh-CN"/>
        </w:rPr>
        <w:t>单项</w:t>
      </w:r>
      <w:r>
        <w:rPr>
          <w:rFonts w:hint="default" w:ascii="Times New Roman" w:hAnsi="Times New Roman" w:eastAsia="方正仿宋_GBK" w:cs="Times New Roman"/>
          <w:b w:val="0"/>
          <w:bCs w:val="0"/>
          <w:color w:val="000000"/>
          <w:kern w:val="0"/>
          <w:sz w:val="32"/>
          <w:szCs w:val="32"/>
          <w:lang w:eastAsia="zh-CN"/>
        </w:rPr>
        <w:t>40元/人</w:t>
      </w:r>
      <w:r>
        <w:rPr>
          <w:rFonts w:hint="eastAsia" w:ascii="Times New Roman" w:hAnsi="Times New Roman" w:eastAsia="方正仿宋_GBK" w:cs="Times New Roman"/>
          <w:b w:val="0"/>
          <w:bCs w:val="0"/>
          <w:color w:val="000000"/>
          <w:kern w:val="0"/>
          <w:sz w:val="32"/>
          <w:szCs w:val="32"/>
          <w:lang w:eastAsia="zh-CN"/>
        </w:rPr>
        <w:t>（</w:t>
      </w:r>
      <w:r>
        <w:rPr>
          <w:rFonts w:hint="eastAsia" w:ascii="Times New Roman" w:hAnsi="Times New Roman" w:eastAsia="方正仿宋_GBK" w:cs="Times New Roman"/>
          <w:b w:val="0"/>
          <w:bCs w:val="0"/>
          <w:color w:val="000000"/>
          <w:kern w:val="0"/>
          <w:sz w:val="32"/>
          <w:szCs w:val="32"/>
          <w:lang w:val="en-US" w:eastAsia="zh-CN"/>
        </w:rPr>
        <w:t>一上或一下</w:t>
      </w:r>
      <w:r>
        <w:rPr>
          <w:rFonts w:hint="eastAsia" w:ascii="Times New Roman" w:hAnsi="Times New Roman" w:eastAsia="方正仿宋_GBK" w:cs="Times New Roman"/>
          <w:b w:val="0"/>
          <w:bCs w:val="0"/>
          <w:color w:val="000000"/>
          <w:kern w:val="0"/>
          <w:sz w:val="32"/>
          <w:szCs w:val="32"/>
          <w:lang w:eastAsia="zh-CN"/>
        </w:rPr>
        <w:t>），</w:t>
      </w:r>
      <w:r>
        <w:rPr>
          <w:rFonts w:hint="eastAsia" w:ascii="Times New Roman" w:hAnsi="Times New Roman" w:eastAsia="方正仿宋_GBK" w:cs="Times New Roman"/>
          <w:b w:val="0"/>
          <w:bCs w:val="0"/>
          <w:color w:val="000000"/>
          <w:kern w:val="0"/>
          <w:sz w:val="32"/>
          <w:szCs w:val="32"/>
          <w:lang w:val="en-US" w:eastAsia="zh-CN"/>
        </w:rPr>
        <w:t>往返</w:t>
      </w:r>
      <w:r>
        <w:rPr>
          <w:rFonts w:hint="eastAsia" w:ascii="Times New Roman" w:hAnsi="Times New Roman" w:eastAsia="方正仿宋_GBK" w:cs="Times New Roman"/>
          <w:b w:val="0"/>
          <w:bCs w:val="0"/>
          <w:color w:val="000000"/>
          <w:kern w:val="0"/>
          <w:sz w:val="32"/>
          <w:szCs w:val="32"/>
          <w:lang w:eastAsia="zh-CN"/>
        </w:rPr>
        <w:t>（</w:t>
      </w:r>
      <w:r>
        <w:rPr>
          <w:rFonts w:hint="eastAsia" w:ascii="Times New Roman" w:hAnsi="Times New Roman" w:eastAsia="方正仿宋_GBK" w:cs="Times New Roman"/>
          <w:b w:val="0"/>
          <w:bCs w:val="0"/>
          <w:color w:val="000000"/>
          <w:kern w:val="0"/>
          <w:sz w:val="32"/>
          <w:szCs w:val="32"/>
          <w:lang w:val="en-US" w:eastAsia="zh-CN"/>
        </w:rPr>
        <w:t>一上一下</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color w:val="000000"/>
          <w:kern w:val="0"/>
          <w:sz w:val="32"/>
          <w:szCs w:val="32"/>
          <w:lang w:eastAsia="zh-CN"/>
        </w:rPr>
        <w:t>70元/人</w:t>
      </w:r>
      <w:r>
        <w:rPr>
          <w:rFonts w:hint="eastAsia" w:ascii="Times New Roman" w:hAnsi="Times New Roman" w:eastAsia="方正仿宋_GBK" w:cs="Times New Roman"/>
          <w:color w:val="000000"/>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r>
        <w:rPr>
          <w:rFonts w:hint="eastAsia"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lang w:eastAsia="zh-CN"/>
        </w:rPr>
        <w:t>玻璃廊桥</w:t>
      </w:r>
      <w:r>
        <w:rPr>
          <w:rFonts w:hint="eastAsia" w:ascii="Times New Roman" w:hAnsi="Times New Roman" w:eastAsia="方正仿宋_GBK" w:cs="Times New Roman"/>
          <w:color w:val="000000"/>
          <w:kern w:val="0"/>
          <w:sz w:val="32"/>
          <w:szCs w:val="32"/>
          <w:lang w:val="en-US" w:eastAsia="zh-CN"/>
        </w:rPr>
        <w:t>价格</w:t>
      </w:r>
      <w:r>
        <w:rPr>
          <w:rFonts w:hint="default" w:ascii="Times New Roman" w:hAnsi="Times New Roman" w:eastAsia="方正仿宋_GBK" w:cs="Times New Roman"/>
          <w:color w:val="000000"/>
          <w:kern w:val="0"/>
          <w:sz w:val="32"/>
          <w:szCs w:val="32"/>
          <w:lang w:eastAsia="zh-CN"/>
        </w:rPr>
        <w:t>：50元/人</w:t>
      </w:r>
      <w:r>
        <w:rPr>
          <w:rFonts w:hint="eastAsia" w:ascii="Times New Roman" w:hAnsi="Times New Roman" w:eastAsia="方正仿宋_GBK" w:cs="Times New Roman"/>
          <w:color w:val="000000"/>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r>
        <w:rPr>
          <w:rFonts w:hint="eastAsia"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lang w:eastAsia="zh-CN"/>
        </w:rPr>
        <w:t>观光车</w:t>
      </w:r>
      <w:r>
        <w:rPr>
          <w:rFonts w:hint="eastAsia" w:ascii="Times New Roman" w:hAnsi="Times New Roman" w:eastAsia="方正仿宋_GBK" w:cs="Times New Roman"/>
          <w:color w:val="000000"/>
          <w:kern w:val="0"/>
          <w:sz w:val="32"/>
          <w:szCs w:val="32"/>
          <w:lang w:val="en-US" w:eastAsia="zh-CN"/>
        </w:rPr>
        <w:t>价格</w:t>
      </w:r>
      <w:r>
        <w:rPr>
          <w:rFonts w:hint="default" w:ascii="Times New Roman" w:hAnsi="Times New Roman" w:eastAsia="方正仿宋_GBK" w:cs="Times New Roman"/>
          <w:color w:val="000000"/>
          <w:kern w:val="0"/>
          <w:sz w:val="32"/>
          <w:szCs w:val="32"/>
          <w:lang w:eastAsia="zh-CN"/>
        </w:rPr>
        <w:t>：10元/人</w:t>
      </w:r>
      <w:r>
        <w:rPr>
          <w:rFonts w:hint="eastAsia" w:ascii="Times New Roman" w:hAnsi="Times New Roman" w:eastAsia="方正仿宋_GBK"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方正楷体_GBK" w:cs="方正楷体_GBK"/>
          <w:b w:val="0"/>
          <w:bCs w:val="0"/>
          <w:color w:val="000000"/>
          <w:kern w:val="0"/>
          <w:sz w:val="32"/>
          <w:szCs w:val="32"/>
          <w:lang w:val="en-US" w:eastAsia="zh-CN"/>
        </w:rPr>
      </w:pPr>
      <w:r>
        <w:rPr>
          <w:rFonts w:hint="eastAsia" w:ascii="Times New Roman" w:hAnsi="Times New Roman" w:eastAsia="方正楷体_GBK" w:cs="方正楷体_GBK"/>
          <w:b w:val="0"/>
          <w:bCs w:val="0"/>
          <w:color w:val="000000"/>
          <w:kern w:val="0"/>
          <w:sz w:val="32"/>
          <w:szCs w:val="32"/>
          <w:lang w:val="en-US" w:eastAsia="zh-CN"/>
        </w:rPr>
        <w:t>（二）</w:t>
      </w:r>
      <w:r>
        <w:rPr>
          <w:rFonts w:hint="default" w:ascii="Times New Roman" w:hAnsi="Times New Roman" w:eastAsia="方正楷体_GBK" w:cs="方正楷体_GBK"/>
          <w:b w:val="0"/>
          <w:bCs w:val="0"/>
          <w:color w:val="000000"/>
          <w:kern w:val="0"/>
          <w:sz w:val="32"/>
          <w:szCs w:val="32"/>
          <w:lang w:val="en-US" w:eastAsia="zh-CN"/>
        </w:rPr>
        <w:t>景区通票（含门票、索道往返、玻璃廊桥及观光车）</w:t>
      </w:r>
    </w:p>
    <w:p>
      <w:pPr>
        <w:keepNext w:val="0"/>
        <w:keepLines w:val="0"/>
        <w:pageBreakBefore w:val="0"/>
        <w:widowControl w:val="0"/>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r>
        <w:rPr>
          <w:rFonts w:hint="eastAsia"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lang w:eastAsia="zh-CN"/>
        </w:rPr>
        <w:t>旺季：90元/人</w:t>
      </w:r>
    </w:p>
    <w:p>
      <w:pPr>
        <w:keepNext w:val="0"/>
        <w:keepLines w:val="0"/>
        <w:pageBreakBefore w:val="0"/>
        <w:widowControl w:val="0"/>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r>
        <w:rPr>
          <w:rFonts w:hint="eastAsia"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lang w:eastAsia="zh-CN"/>
        </w:rPr>
        <w:t>淡季：50元/人</w:t>
      </w:r>
    </w:p>
    <w:p>
      <w:pPr>
        <w:keepNext w:val="0"/>
        <w:keepLines w:val="0"/>
        <w:pageBreakBefore w:val="0"/>
        <w:widowControl w:val="0"/>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方正仿宋_GBK" w:cs="Times New Roman"/>
          <w:color w:val="000000"/>
          <w:kern w:val="0"/>
          <w:sz w:val="32"/>
          <w:szCs w:val="32"/>
          <w:lang w:eastAsia="zh-CN"/>
        </w:rPr>
      </w:pPr>
      <w:r>
        <w:rPr>
          <w:rFonts w:hint="eastAsia" w:ascii="Times New Roman" w:hAnsi="Times New Roman" w:eastAsia="方正仿宋_GBK" w:cs="Times New Roman"/>
          <w:color w:val="000000"/>
          <w:kern w:val="0"/>
          <w:sz w:val="32"/>
          <w:szCs w:val="32"/>
          <w:lang w:val="en-US" w:eastAsia="zh-CN"/>
        </w:rPr>
        <w:t>针对</w:t>
      </w:r>
      <w:r>
        <w:rPr>
          <w:rFonts w:hint="default" w:ascii="Times New Roman" w:hAnsi="Times New Roman" w:eastAsia="方正仿宋_GBK" w:cs="Times New Roman"/>
          <w:color w:val="000000"/>
          <w:kern w:val="0"/>
          <w:sz w:val="32"/>
          <w:szCs w:val="32"/>
          <w:lang w:eastAsia="zh-CN"/>
        </w:rPr>
        <w:t>重庆市城口县、重庆市九龙坡区、山东省临沂市户籍居民</w:t>
      </w:r>
      <w:r>
        <w:rPr>
          <w:rFonts w:hint="eastAsia" w:ascii="Times New Roman" w:hAnsi="Times New Roman" w:eastAsia="方正仿宋_GBK" w:cs="Times New Roman"/>
          <w:color w:val="000000"/>
          <w:kern w:val="0"/>
          <w:sz w:val="32"/>
          <w:szCs w:val="32"/>
          <w:lang w:val="en-US" w:eastAsia="zh-CN"/>
        </w:rPr>
        <w:t>实行通票</w:t>
      </w:r>
      <w:r>
        <w:rPr>
          <w:rFonts w:hint="default" w:ascii="Times New Roman" w:hAnsi="Times New Roman" w:eastAsia="方正仿宋_GBK" w:cs="Times New Roman"/>
          <w:color w:val="000000"/>
          <w:kern w:val="0"/>
          <w:sz w:val="32"/>
          <w:szCs w:val="32"/>
          <w:lang w:eastAsia="zh-CN"/>
        </w:rPr>
        <w:t>优惠政策</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eastAsia="zh-CN"/>
        </w:rPr>
        <w:t>旺季通票</w:t>
      </w:r>
      <w:r>
        <w:rPr>
          <w:rFonts w:hint="eastAsia" w:ascii="Times New Roman" w:hAnsi="Times New Roman" w:eastAsia="方正仿宋_GBK" w:cs="Times New Roman"/>
          <w:color w:val="000000"/>
          <w:kern w:val="0"/>
          <w:sz w:val="32"/>
          <w:szCs w:val="32"/>
          <w:lang w:val="en-US" w:eastAsia="zh-CN"/>
        </w:rPr>
        <w:t>7</w:t>
      </w:r>
      <w:r>
        <w:rPr>
          <w:rFonts w:hint="default" w:ascii="Times New Roman" w:hAnsi="Times New Roman" w:eastAsia="方正仿宋_GBK" w:cs="Times New Roman"/>
          <w:color w:val="000000"/>
          <w:kern w:val="0"/>
          <w:sz w:val="32"/>
          <w:szCs w:val="32"/>
          <w:lang w:eastAsia="zh-CN"/>
        </w:rPr>
        <w:t>0元/人</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eastAsia="zh-CN"/>
        </w:rPr>
        <w:t>淡季通票</w:t>
      </w:r>
      <w:r>
        <w:rPr>
          <w:rFonts w:hint="eastAsia"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lang w:eastAsia="zh-CN"/>
        </w:rPr>
        <w:t>0元/人</w:t>
      </w:r>
      <w:r>
        <w:rPr>
          <w:rFonts w:hint="eastAsia" w:ascii="Times New Roman" w:hAnsi="Times New Roman" w:eastAsia="方正仿宋_GBK" w:cs="Times New Roman"/>
          <w:color w:val="000000"/>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lang w:eastAsia="zh-CN"/>
        </w:rPr>
      </w:pPr>
      <w:r>
        <w:rPr>
          <w:rFonts w:hint="eastAsia" w:ascii="Times New Roman" w:hAnsi="Times New Roman" w:eastAsia="方正仿宋_GBK" w:cs="Times New Roman"/>
          <w:color w:val="000000"/>
          <w:kern w:val="0"/>
          <w:sz w:val="32"/>
          <w:szCs w:val="32"/>
          <w:lang w:eastAsia="zh-CN"/>
        </w:rPr>
        <w:t>（</w:t>
      </w:r>
      <w:r>
        <w:rPr>
          <w:rFonts w:hint="eastAsia" w:ascii="Times New Roman" w:hAnsi="Times New Roman" w:eastAsia="方正仿宋_GBK" w:cs="Times New Roman"/>
          <w:color w:val="000000"/>
          <w:kern w:val="0"/>
          <w:sz w:val="32"/>
          <w:szCs w:val="32"/>
          <w:lang w:val="en-US" w:eastAsia="zh-CN"/>
        </w:rPr>
        <w:t>备注：淡旺季时段由</w:t>
      </w:r>
      <w:r>
        <w:rPr>
          <w:rFonts w:hint="eastAsia" w:ascii="Times New Roman" w:hAnsi="Times New Roman" w:eastAsia="方正仿宋_GBK" w:cs="Times New Roman"/>
          <w:b w:val="0"/>
          <w:bCs w:val="0"/>
          <w:sz w:val="32"/>
          <w:szCs w:val="32"/>
          <w:lang w:val="en-US" w:eastAsia="zh-CN"/>
        </w:rPr>
        <w:t>大巴山旅投公司根据景区类型和发展方向设置并做好公示，例如：</w:t>
      </w:r>
      <w:r>
        <w:rPr>
          <w:rFonts w:hint="default" w:ascii="Times New Roman" w:hAnsi="Times New Roman" w:eastAsia="方正仿宋_GBK" w:cs="Times New Roman"/>
          <w:color w:val="000000"/>
          <w:kern w:val="0"/>
          <w:sz w:val="32"/>
          <w:szCs w:val="32"/>
          <w:lang w:eastAsia="zh-CN"/>
        </w:rPr>
        <w:t>旺季</w:t>
      </w:r>
      <w:r>
        <w:rPr>
          <w:rFonts w:hint="eastAsia" w:ascii="Times New Roman" w:hAnsi="Times New Roman" w:eastAsia="方正仿宋_GBK" w:cs="Times New Roman"/>
          <w:color w:val="000000"/>
          <w:kern w:val="0"/>
          <w:sz w:val="32"/>
          <w:szCs w:val="32"/>
          <w:lang w:val="en-US" w:eastAsia="zh-CN"/>
        </w:rPr>
        <w:t>5—11月</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eastAsia="zh-CN"/>
        </w:rPr>
        <w:t>淡季</w:t>
      </w:r>
      <w:r>
        <w:rPr>
          <w:rFonts w:hint="eastAsia" w:ascii="Times New Roman" w:hAnsi="Times New Roman" w:eastAsia="方正仿宋_GBK" w:cs="Times New Roman"/>
          <w:color w:val="000000"/>
          <w:kern w:val="0"/>
          <w:sz w:val="32"/>
          <w:szCs w:val="32"/>
          <w:lang w:val="en-US" w:eastAsia="zh-CN"/>
        </w:rPr>
        <w:t>1—4月、12月</w:t>
      </w:r>
      <w:r>
        <w:rPr>
          <w:rFonts w:hint="eastAsia" w:ascii="Times New Roman" w:hAnsi="Times New Roman" w:eastAsia="方正仿宋_GBK"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Times New Roman" w:hAnsi="Times New Roman" w:eastAsia="方正楷体_GBK" w:cs="方正楷体_GBK"/>
          <w:b w:val="0"/>
          <w:bCs w:val="0"/>
          <w:color w:val="000000"/>
          <w:kern w:val="0"/>
          <w:sz w:val="32"/>
          <w:szCs w:val="32"/>
          <w:lang w:val="en-US" w:eastAsia="zh-CN"/>
        </w:rPr>
      </w:pPr>
      <w:r>
        <w:rPr>
          <w:rFonts w:hint="eastAsia" w:ascii="Times New Roman" w:hAnsi="Times New Roman" w:eastAsia="方正楷体_GBK" w:cs="方正楷体_GBK"/>
          <w:b w:val="0"/>
          <w:bCs w:val="0"/>
          <w:color w:val="000000"/>
          <w:kern w:val="0"/>
          <w:sz w:val="32"/>
          <w:szCs w:val="32"/>
          <w:lang w:val="en-US" w:eastAsia="zh-CN"/>
        </w:rPr>
        <w:t>（三）</w:t>
      </w:r>
      <w:r>
        <w:rPr>
          <w:rFonts w:hint="default" w:ascii="Times New Roman" w:hAnsi="Times New Roman" w:eastAsia="方正楷体_GBK" w:cs="方正楷体_GBK"/>
          <w:b w:val="0"/>
          <w:bCs w:val="0"/>
          <w:color w:val="000000"/>
          <w:kern w:val="0"/>
          <w:sz w:val="32"/>
          <w:szCs w:val="32"/>
          <w:lang w:val="en-US" w:eastAsia="zh-CN"/>
        </w:rPr>
        <w:t>停车场</w:t>
      </w:r>
      <w:r>
        <w:rPr>
          <w:rFonts w:hint="eastAsia" w:ascii="Times New Roman" w:hAnsi="Times New Roman" w:eastAsia="方正楷体_GBK" w:cs="方正楷体_GBK"/>
          <w:b w:val="0"/>
          <w:bCs w:val="0"/>
          <w:color w:val="000000"/>
          <w:kern w:val="0"/>
          <w:sz w:val="32"/>
          <w:szCs w:val="32"/>
          <w:lang w:val="en-US" w:eastAsia="zh-CN"/>
        </w:rPr>
        <w:t>收费标准</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楷体_GB2312" w:cs="楷体_GB2312"/>
          <w:color w:val="000000"/>
          <w:kern w:val="0"/>
          <w:sz w:val="32"/>
          <w:szCs w:val="32"/>
          <w:lang w:val="en" w:eastAsia="zh-CN"/>
        </w:rPr>
      </w:pPr>
      <w:r>
        <w:rPr>
          <w:rFonts w:hint="default" w:ascii="Times New Roman" w:hAnsi="Times New Roman" w:eastAsia="方正仿宋_GBK" w:cs="Times New Roman"/>
          <w:color w:val="000000"/>
          <w:kern w:val="0"/>
          <w:sz w:val="32"/>
          <w:szCs w:val="32"/>
          <w:lang w:eastAsia="zh-CN"/>
        </w:rPr>
        <w:t>2元/小时，24小时内最高不超过20元</w:t>
      </w:r>
      <w:r>
        <w:rPr>
          <w:rFonts w:hint="eastAsia" w:ascii="Times New Roman" w:hAnsi="Times New Roman" w:eastAsia="方正仿宋_GBK" w:cs="Times New Roman"/>
          <w:color w:val="000000"/>
          <w:kern w:val="0"/>
          <w:sz w:val="32"/>
          <w:szCs w:val="32"/>
          <w:lang w:eastAsia="zh-CN"/>
        </w:rPr>
        <w:t>，300元包月。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黑体_GBK" w:cs="方正黑体_GBK"/>
          <w:color w:val="000000"/>
          <w:kern w:val="0"/>
          <w:sz w:val="32"/>
          <w:szCs w:val="32"/>
          <w:lang w:eastAsia="zh-CN"/>
        </w:rPr>
      </w:pPr>
      <w:r>
        <w:rPr>
          <w:rFonts w:hint="eastAsia" w:ascii="Times New Roman" w:hAnsi="Times New Roman" w:eastAsia="方正黑体_GBK" w:cs="方正黑体_GBK"/>
          <w:color w:val="000000"/>
          <w:kern w:val="0"/>
          <w:sz w:val="32"/>
          <w:szCs w:val="32"/>
          <w:lang w:eastAsia="zh-CN"/>
        </w:rPr>
        <w:t>二</w:t>
      </w:r>
      <w:r>
        <w:rPr>
          <w:rFonts w:hint="default" w:ascii="Times New Roman" w:hAnsi="Times New Roman" w:eastAsia="方正黑体_GBK" w:cs="方正黑体_GBK"/>
          <w:color w:val="000000"/>
          <w:kern w:val="0"/>
          <w:sz w:val="32"/>
          <w:szCs w:val="32"/>
          <w:lang w:eastAsia="zh-CN"/>
        </w:rPr>
        <w:t>、优惠减免及其他事宜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1.严格落实国家和我市有关景区门票价格的减免优惠政策。</w:t>
      </w:r>
      <w:r>
        <w:rPr>
          <w:rFonts w:hint="default" w:ascii="Times New Roman" w:hAnsi="Times New Roman" w:eastAsia="方正仿宋_GBK" w:cs="Times New Roman"/>
          <w:color w:val="000000"/>
          <w:kern w:val="0"/>
          <w:sz w:val="32"/>
          <w:szCs w:val="32"/>
          <w:lang w:val="en-US" w:eastAsia="zh-CN"/>
        </w:rPr>
        <w:t>对现役军人、退役军人、“三属”（烈属、因公牺牲军人遗属、病故军人遗属）、现役军人家属免收门票。对6周岁（含）以下或身高1.2米（含）以下的儿童、65周岁（含）以上的老年人、残疾人（含残疾军人）凭有效证件免收门票</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对6周岁至18周岁（含）的未成年人、全日制大学本科及以下学生、60周岁（含）至65周岁的老年人凭有效证件实行门票半价收费。列入爱国主义教育基地的游览参观点，对大中小学生集体参观实行免票。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sz w:val="32"/>
          <w:szCs w:val="32"/>
          <w:lang w:val="en-US" w:eastAsia="zh-CN"/>
        </w:rPr>
        <w:t>2.景区应严格落实明码标价规定，在其网站、收费场所等醒目位置公示门票价格及游览服务内容（含优惠门票价格及优惠对象、优惠条件等），以及单独收费的相关服务等价格。不得区别本地外地游客设置两种门票价格。除法律法规明确规定外，不得将各种门票、游览服务、保险等捆绑销售，不得价外加价或强制代收其他任何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方正黑体_GBK"/>
          <w:color w:val="000000"/>
          <w:kern w:val="0"/>
          <w:sz w:val="32"/>
          <w:szCs w:val="32"/>
          <w:lang w:eastAsia="zh-CN"/>
        </w:rPr>
        <w:t>三</w:t>
      </w:r>
      <w:r>
        <w:rPr>
          <w:rFonts w:hint="default" w:ascii="Times New Roman" w:hAnsi="Times New Roman" w:eastAsia="方正黑体_GBK" w:cs="方正黑体_GBK"/>
          <w:color w:val="000000"/>
          <w:kern w:val="0"/>
          <w:sz w:val="32"/>
          <w:szCs w:val="32"/>
          <w:lang w:eastAsia="zh-CN"/>
        </w:rPr>
        <w:t>、执行时间</w:t>
      </w:r>
      <w:r>
        <w:rPr>
          <w:rFonts w:hint="eastAsia" w:ascii="Times New Roman" w:hAnsi="Times New Roman" w:eastAsia="方正黑体_GBK" w:cs="方正黑体_GBK"/>
          <w:color w:val="000000"/>
          <w:kern w:val="0"/>
          <w:sz w:val="32"/>
          <w:szCs w:val="32"/>
          <w:lang w:eastAsia="zh-CN"/>
        </w:rPr>
        <w:t>：</w:t>
      </w:r>
      <w:r>
        <w:rPr>
          <w:rFonts w:hint="eastAsia" w:ascii="Times New Roman" w:hAnsi="Times New Roman" w:eastAsia="方正仿宋_GBK" w:cs="Times New Roman"/>
          <w:sz w:val="32"/>
          <w:szCs w:val="32"/>
          <w:lang w:val="en-US" w:eastAsia="zh-CN"/>
        </w:rPr>
        <w:t>从2025年5月1日起执行。</w:t>
      </w:r>
    </w:p>
    <w:p>
      <w:pPr>
        <w:pStyle w:val="9"/>
        <w:keepNext w:val="0"/>
        <w:keepLines w:val="0"/>
        <w:pageBreakBefore w:val="0"/>
        <w:widowControl/>
        <w:suppressLineNumbers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jc w:val="center"/>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城口县发展和改革委员会  </w:t>
      </w:r>
    </w:p>
    <w:p>
      <w:pPr>
        <w:keepNext w:val="0"/>
        <w:keepLines w:val="0"/>
        <w:pageBreakBefore w:val="0"/>
        <w:widowControl w:val="0"/>
        <w:kinsoku/>
        <w:wordWrap w:val="0"/>
        <w:overflowPunct/>
        <w:topLinePunct w:val="0"/>
        <w:autoSpaceDE/>
        <w:autoSpaceDN/>
        <w:bidi w:val="0"/>
        <w:adjustRightInd/>
        <w:snapToGrid/>
        <w:spacing w:line="579" w:lineRule="exact"/>
        <w:ind w:firstLine="5120" w:firstLineChars="16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 xml:space="preserve">日   </w:t>
      </w: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default" w:ascii="Times New Roman" w:hAnsi="Times New Roman"/>
          <w:lang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p>
    <w:p>
      <w:pPr>
        <w:pStyle w:val="5"/>
        <w:keepNext w:val="0"/>
        <w:keepLines w:val="0"/>
        <w:pageBreakBefore w:val="0"/>
        <w:widowControl/>
        <w:pBdr>
          <w:top w:val="single" w:color="auto" w:sz="4" w:space="0"/>
        </w:pBdr>
        <w:kinsoku/>
        <w:overflowPunct/>
        <w:topLinePunct w:val="0"/>
        <w:autoSpaceDE/>
        <w:autoSpaceDN/>
        <w:bidi w:val="0"/>
        <w:adjustRightInd/>
        <w:snapToGrid/>
        <w:spacing w:line="579" w:lineRule="exact"/>
        <w:ind w:firstLine="280" w:firstLineChars="100"/>
        <w:textAlignment w:val="auto"/>
        <w:rPr>
          <w:rFonts w:hint="eastAsia" w:ascii="Times New Roman" w:hAnsi="Times New Roman" w:eastAsia="方正仿宋_GBK"/>
          <w:sz w:val="28"/>
          <w:szCs w:val="28"/>
          <w:lang w:eastAsia="zh-CN"/>
        </w:rPr>
      </w:pPr>
      <w:r>
        <w:rPr>
          <w:rFonts w:ascii="Times New Roman" w:hAnsi="Times New Roman" w:eastAsia="方正仿宋_GBK"/>
          <w:sz w:val="28"/>
          <w:szCs w:val="28"/>
        </w:rPr>
        <w:t>抄送：县委办、县人大办、县政府办、县政协办、县</w:t>
      </w:r>
      <w:r>
        <w:rPr>
          <w:rFonts w:hint="eastAsia" w:ascii="Times New Roman" w:hAnsi="Times New Roman" w:eastAsia="方正仿宋_GBK"/>
          <w:sz w:val="28"/>
          <w:szCs w:val="28"/>
          <w:lang w:eastAsia="zh-CN"/>
        </w:rPr>
        <w:t>文化旅游</w:t>
      </w:r>
      <w:r>
        <w:rPr>
          <w:rFonts w:ascii="Times New Roman" w:hAnsi="Times New Roman" w:eastAsia="方正仿宋_GBK"/>
          <w:sz w:val="28"/>
          <w:szCs w:val="28"/>
        </w:rPr>
        <w:t>委</w:t>
      </w:r>
      <w:r>
        <w:rPr>
          <w:rFonts w:hint="eastAsia" w:ascii="Times New Roman" w:hAnsi="Times New Roman" w:eastAsia="方正仿宋_GBK"/>
          <w:sz w:val="28"/>
          <w:szCs w:val="28"/>
          <w:lang w:eastAsia="zh-CN"/>
        </w:rPr>
        <w:t>、</w:t>
      </w:r>
    </w:p>
    <w:p>
      <w:pPr>
        <w:pStyle w:val="5"/>
        <w:keepNext w:val="0"/>
        <w:keepLines w:val="0"/>
        <w:pageBreakBefore w:val="0"/>
        <w:widowControl/>
        <w:pBdr>
          <w:top w:val="single" w:color="auto" w:sz="4" w:space="0"/>
        </w:pBdr>
        <w:kinsoku/>
        <w:overflowPunct/>
        <w:topLinePunct w:val="0"/>
        <w:autoSpaceDE/>
        <w:autoSpaceDN/>
        <w:bidi w:val="0"/>
        <w:adjustRightInd/>
        <w:snapToGrid/>
        <w:spacing w:line="579" w:lineRule="exact"/>
        <w:ind w:firstLine="1120" w:firstLineChars="400"/>
        <w:textAlignment w:val="auto"/>
        <w:rPr>
          <w:rFonts w:hint="default" w:ascii="Times New Roman" w:hAnsi="Times New Roman"/>
          <w:lang w:eastAsia="zh-CN"/>
        </w:rPr>
      </w:pPr>
      <w:r>
        <w:rPr>
          <w:rFonts w:hint="eastAsia" w:ascii="Times New Roman" w:hAnsi="Times New Roman" w:eastAsia="方正仿宋_GBK"/>
          <w:sz w:val="28"/>
          <w:szCs w:val="28"/>
          <w:lang w:eastAsia="zh-CN"/>
        </w:rPr>
        <w:t>县财政局、</w:t>
      </w:r>
      <w:r>
        <w:rPr>
          <w:rFonts w:ascii="Times New Roman" w:hAnsi="Times New Roman" w:eastAsia="方正仿宋_GBK"/>
          <w:sz w:val="28"/>
          <w:szCs w:val="28"/>
        </w:rPr>
        <w:t>县市场监督管理局</w:t>
      </w:r>
      <w:r>
        <w:rPr>
          <w:rFonts w:hint="eastAsia" w:ascii="Times New Roman" w:hAnsi="Times New Roman" w:eastAsia="方正仿宋_GBK"/>
          <w:sz w:val="28"/>
          <w:szCs w:val="28"/>
          <w:lang w:eastAsia="zh-CN"/>
        </w:rPr>
        <w:t>、县审计局</w:t>
      </w:r>
      <w:r>
        <w:rPr>
          <w:rFonts w:hint="eastAsia" w:ascii="Times New Roman" w:hAnsi="Times New Roman" w:eastAsia="方正仿宋_GBK"/>
          <w:sz w:val="28"/>
          <w:szCs w:val="28"/>
        </w:rPr>
        <w:t>。</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79" w:lineRule="exact"/>
        <w:ind w:firstLine="280" w:firstLineChars="1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28"/>
          <w:szCs w:val="28"/>
        </w:rPr>
        <w:t>城口县发展和改革委员会</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日印发</w:t>
      </w:r>
    </w:p>
    <w:sectPr>
      <w:footerReference r:id="rId3" w:type="default"/>
      <w:pgSz w:w="11850" w:h="16783"/>
      <w:pgMar w:top="1814" w:right="1474" w:bottom="1984" w:left="1587" w:header="851"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DIxODQ0MzUxODM0NDhiNWQ4MWMwODQ4Y2M4ZDcifQ=="/>
  </w:docVars>
  <w:rsids>
    <w:rsidRoot w:val="54FA5DF2"/>
    <w:rsid w:val="02F05F96"/>
    <w:rsid w:val="042470EA"/>
    <w:rsid w:val="051F06BB"/>
    <w:rsid w:val="0A0A2459"/>
    <w:rsid w:val="0A2F515A"/>
    <w:rsid w:val="0CDF65FA"/>
    <w:rsid w:val="0D930974"/>
    <w:rsid w:val="0F670A6C"/>
    <w:rsid w:val="136C27E6"/>
    <w:rsid w:val="14B47107"/>
    <w:rsid w:val="14C10C21"/>
    <w:rsid w:val="18253800"/>
    <w:rsid w:val="18E4060A"/>
    <w:rsid w:val="1B5132B9"/>
    <w:rsid w:val="1C3318EA"/>
    <w:rsid w:val="25750E27"/>
    <w:rsid w:val="281070F2"/>
    <w:rsid w:val="2898601E"/>
    <w:rsid w:val="2ACB4B01"/>
    <w:rsid w:val="2DA62DD9"/>
    <w:rsid w:val="2EA022C2"/>
    <w:rsid w:val="322376B1"/>
    <w:rsid w:val="35A43C2E"/>
    <w:rsid w:val="36286CB0"/>
    <w:rsid w:val="38F46B31"/>
    <w:rsid w:val="39222740"/>
    <w:rsid w:val="3C4F4416"/>
    <w:rsid w:val="407534FD"/>
    <w:rsid w:val="434C7DA9"/>
    <w:rsid w:val="46A11B8A"/>
    <w:rsid w:val="46B87A48"/>
    <w:rsid w:val="47D606C3"/>
    <w:rsid w:val="47E96D07"/>
    <w:rsid w:val="481A45AA"/>
    <w:rsid w:val="4ABC2379"/>
    <w:rsid w:val="4AC31CAF"/>
    <w:rsid w:val="4D402C7F"/>
    <w:rsid w:val="4EB378ED"/>
    <w:rsid w:val="504B0D63"/>
    <w:rsid w:val="50E23F74"/>
    <w:rsid w:val="515FBB0C"/>
    <w:rsid w:val="51DC675C"/>
    <w:rsid w:val="54FA5DF2"/>
    <w:rsid w:val="55D25D8A"/>
    <w:rsid w:val="592E3B4A"/>
    <w:rsid w:val="5ADE198D"/>
    <w:rsid w:val="5B2B0AD7"/>
    <w:rsid w:val="5B333920"/>
    <w:rsid w:val="5DFB4274"/>
    <w:rsid w:val="62F15FE9"/>
    <w:rsid w:val="655B152B"/>
    <w:rsid w:val="688A2E81"/>
    <w:rsid w:val="6C205DF3"/>
    <w:rsid w:val="6E3F0BC7"/>
    <w:rsid w:val="739574FE"/>
    <w:rsid w:val="7684267F"/>
    <w:rsid w:val="7A641E21"/>
    <w:rsid w:val="7B50398C"/>
    <w:rsid w:val="7CEF3A69"/>
    <w:rsid w:val="7E216DBD"/>
    <w:rsid w:val="7EBF4B0B"/>
    <w:rsid w:val="7FC00811"/>
    <w:rsid w:val="7FC59EA6"/>
    <w:rsid w:val="7FE51E41"/>
    <w:rsid w:val="B5573397"/>
    <w:rsid w:val="BE2A606E"/>
    <w:rsid w:val="F9E90A2E"/>
    <w:rsid w:val="FF7EB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spacing w:after="120" w:line="240" w:lineRule="auto"/>
      <w:textAlignment w:val="auto"/>
    </w:pPr>
    <w:rPr>
      <w:rFonts w:ascii="Calibri" w:hAnsi="Calibri" w:eastAsia="宋体"/>
      <w:kern w:val="2"/>
      <w:sz w:val="21"/>
      <w:szCs w:val="24"/>
    </w:rPr>
  </w:style>
  <w:style w:type="paragraph" w:styleId="3">
    <w:name w:val="index 7"/>
    <w:next w:val="1"/>
    <w:unhideWhenUsed/>
    <w:qFormat/>
    <w:uiPriority w:val="99"/>
    <w:pPr>
      <w:widowControl w:val="0"/>
      <w:spacing w:after="0" w:line="240" w:lineRule="auto"/>
      <w:ind w:left="1200" w:leftChars="1200"/>
      <w:jc w:val="both"/>
    </w:pPr>
    <w:rPr>
      <w:rFonts w:ascii="Times New Roman" w:hAnsi="Times New Roman" w:eastAsia="宋体" w:cs="Times New Roman"/>
      <w:kern w:val="2"/>
      <w:sz w:val="21"/>
      <w:szCs w:val="24"/>
      <w:lang w:val="en-US" w:eastAsia="zh-CN" w:bidi="ar-SA"/>
    </w:rPr>
  </w:style>
  <w:style w:type="paragraph" w:styleId="4">
    <w:name w:val="Normal Indent"/>
    <w:basedOn w:val="1"/>
    <w:qFormat/>
    <w:uiPriority w:val="0"/>
    <w:pPr>
      <w:ind w:firstLine="420" w:firstLineChars="200"/>
    </w:pPr>
  </w:style>
  <w:style w:type="paragraph" w:styleId="5">
    <w:name w:val="Plain Text"/>
    <w:basedOn w:val="1"/>
    <w:qFormat/>
    <w:uiPriority w:val="99"/>
    <w:rPr>
      <w:rFonts w:ascii="宋体" w:hAnsi="Courier New"/>
      <w:szCs w:val="21"/>
    </w:rPr>
  </w:style>
  <w:style w:type="paragraph" w:styleId="6">
    <w:name w:val="Date"/>
    <w:basedOn w:val="1"/>
    <w:next w:val="1"/>
    <w:qFormat/>
    <w:uiPriority w:val="0"/>
    <w:rPr>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1054</Words>
  <Characters>1103</Characters>
  <Lines>0</Lines>
  <Paragraphs>0</Paragraphs>
  <TotalTime>15</TotalTime>
  <ScaleCrop>false</ScaleCrop>
  <LinksUpToDate>false</LinksUpToDate>
  <CharactersWithSpaces>1135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2020-09-02T08:46:00Z</dcterms:created>
  <dc:creator>左岚人家</dc:creator>
  <cp:lastModifiedBy>县发改委管理员</cp:lastModifiedBy>
  <cp:lastPrinted>2023-12-15T00:42:00Z</cp:lastPrinted>
  <dcterms:modified xsi:type="dcterms:W3CDTF">2025-04-02T10:49:12Z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6A169AEF5B5F4616A0ADF5AE30AC47B9</vt:lpwstr>
  </property>
  <property fmtid="{D5CDD505-2E9C-101B-9397-08002B2CF9AE}" pid="4" name="KSOTemplateDocerSaveRecord">
    <vt:lpwstr>eyJoZGlkIjoiNDYzYjEwYzBmZjhiNjdiMTQ4ZGVjNjA5MzljYWNjNjcifQ==</vt:lpwstr>
  </property>
</Properties>
</file>