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附件3</w:t>
      </w:r>
    </w:p>
    <w:p/>
    <w:p>
      <w:pPr>
        <w:pStyle w:val="13"/>
      </w:pPr>
      <w:r>
        <w:rPr>
          <w:rFonts w:hint="eastAsia"/>
        </w:rPr>
        <w:t>农业贷款贴息注意事项</w:t>
      </w:r>
    </w:p>
    <w:p>
      <w:pPr>
        <w:pStyle w:val="12"/>
      </w:pPr>
    </w:p>
    <w:p>
      <w:pPr>
        <w:pStyle w:val="12"/>
        <w:rPr>
          <w:highlight w:val="yellow"/>
        </w:rPr>
      </w:pPr>
      <w:r>
        <w:rPr>
          <w:rFonts w:hint="eastAsia"/>
          <w:highlight w:val="yellow"/>
        </w:rPr>
        <w:t>特别提示：包括（但不限于）以下资料，可能受法规、政策等变化的影响，本注意事项仅供参考。</w:t>
      </w:r>
    </w:p>
    <w:p>
      <w:pPr>
        <w:pStyle w:val="14"/>
      </w:pPr>
      <w:r>
        <w:rPr>
          <w:rFonts w:hint="eastAsia"/>
        </w:rPr>
        <w:t>一、关于资料形式判断</w:t>
      </w:r>
    </w:p>
    <w:p>
      <w:pPr>
        <w:pStyle w:val="12"/>
      </w:pPr>
      <w:r>
        <w:rPr>
          <w:rFonts w:hint="eastAsia"/>
        </w:rPr>
        <w:t>（一）资料须真实、合法、完整；</w:t>
      </w:r>
    </w:p>
    <w:p>
      <w:pPr>
        <w:pStyle w:val="12"/>
        <w:rPr>
          <w:rFonts w:hint="eastAsia" w:eastAsia="方正仿宋_GBK"/>
          <w:lang w:eastAsia="zh-CN"/>
        </w:rPr>
      </w:pPr>
      <w:r>
        <w:rPr>
          <w:rFonts w:hint="eastAsia"/>
        </w:rPr>
        <w:t>（二）资料须加盖印章或个人签名</w:t>
      </w:r>
      <w:r>
        <w:rPr>
          <w:rFonts w:hint="eastAsia"/>
          <w:lang w:eastAsia="zh-CN"/>
        </w:rPr>
        <w:t>；</w:t>
      </w:r>
    </w:p>
    <w:p>
      <w:pPr>
        <w:pStyle w:val="12"/>
      </w:pPr>
      <w:r>
        <w:rPr>
          <w:rFonts w:hint="eastAsia"/>
        </w:rPr>
        <w:t>（三）资料按类别排列；</w:t>
      </w:r>
    </w:p>
    <w:p>
      <w:pPr>
        <w:pStyle w:val="12"/>
        <w:rPr>
          <w:rFonts w:hint="eastAsia" w:eastAsia="方正仿宋_GBK"/>
          <w:lang w:eastAsia="zh-CN"/>
        </w:rPr>
      </w:pPr>
      <w:r>
        <w:rPr>
          <w:rFonts w:hint="eastAsia"/>
        </w:rPr>
        <w:t>（四）其他</w:t>
      </w:r>
      <w:r>
        <w:rPr>
          <w:rFonts w:hint="eastAsia"/>
          <w:lang w:eastAsia="zh-CN"/>
        </w:rPr>
        <w:t>。</w:t>
      </w:r>
    </w:p>
    <w:p>
      <w:pPr>
        <w:pStyle w:val="14"/>
      </w:pPr>
      <w:r>
        <w:rPr>
          <w:rFonts w:hint="eastAsia"/>
        </w:rPr>
        <w:t>二、关于贷款</w:t>
      </w:r>
    </w:p>
    <w:p>
      <w:pPr>
        <w:pStyle w:val="12"/>
      </w:pPr>
      <w:r>
        <w:rPr>
          <w:rFonts w:hint="eastAsia"/>
        </w:rPr>
        <w:t>（一）贷款人身份要与申报人身份保持一致；</w:t>
      </w:r>
    </w:p>
    <w:p>
      <w:pPr>
        <w:pStyle w:val="12"/>
      </w:pPr>
      <w:r>
        <w:rPr>
          <w:rFonts w:hint="eastAsia"/>
        </w:rPr>
        <w:t xml:space="preserve">（二）贷款资金用途要与贷款合同约定的用途保持一致； </w:t>
      </w:r>
    </w:p>
    <w:p>
      <w:pPr>
        <w:pStyle w:val="12"/>
      </w:pPr>
      <w:r>
        <w:rPr>
          <w:rFonts w:hint="eastAsia"/>
        </w:rPr>
        <w:t>（三）贷款资金来源于金融机构；</w:t>
      </w:r>
    </w:p>
    <w:p>
      <w:pPr>
        <w:pStyle w:val="12"/>
      </w:pPr>
      <w:r>
        <w:rPr>
          <w:rFonts w:hint="eastAsia"/>
        </w:rPr>
        <w:t>（四）贷款有到位凭证；</w:t>
      </w:r>
    </w:p>
    <w:p>
      <w:pPr>
        <w:pStyle w:val="12"/>
      </w:pPr>
      <w:r>
        <w:rPr>
          <w:rFonts w:hint="eastAsia"/>
        </w:rPr>
        <w:t>（五）还款要有归还凭证；</w:t>
      </w:r>
    </w:p>
    <w:p>
      <w:pPr>
        <w:pStyle w:val="12"/>
      </w:pPr>
      <w:r>
        <w:rPr>
          <w:rFonts w:hint="eastAsia"/>
        </w:rPr>
        <w:t>（六）付息要有利息回单及对应发票；</w:t>
      </w:r>
    </w:p>
    <w:p>
      <w:pPr>
        <w:pStyle w:val="12"/>
      </w:pPr>
      <w:r>
        <w:rPr>
          <w:rFonts w:hint="eastAsia"/>
        </w:rPr>
        <w:t>（七）大额资金使用建议由银行代为支付（即银行受托支付）；</w:t>
      </w:r>
    </w:p>
    <w:p>
      <w:pPr>
        <w:pStyle w:val="12"/>
        <w:rPr>
          <w:rFonts w:hint="eastAsia" w:eastAsia="方正仿宋_GBK"/>
          <w:lang w:eastAsia="zh-CN"/>
        </w:rPr>
      </w:pPr>
      <w:r>
        <w:rPr>
          <w:rFonts w:hint="eastAsia"/>
        </w:rPr>
        <w:t>（八）贷款能够在贷款人的征信报告上查验</w:t>
      </w:r>
      <w:r>
        <w:rPr>
          <w:rFonts w:hint="eastAsia"/>
          <w:lang w:eastAsia="zh-CN"/>
        </w:rPr>
        <w:t>；</w:t>
      </w:r>
    </w:p>
    <w:p>
      <w:pPr>
        <w:pStyle w:val="12"/>
        <w:rPr>
          <w:rFonts w:hint="eastAsia" w:eastAsia="方正仿宋_GBK"/>
          <w:lang w:eastAsia="zh-CN"/>
        </w:rPr>
      </w:pPr>
      <w:r>
        <w:rPr>
          <w:rFonts w:hint="eastAsia"/>
        </w:rPr>
        <w:t>（九）其他佐证资料</w:t>
      </w:r>
      <w:r>
        <w:rPr>
          <w:rFonts w:hint="eastAsia"/>
          <w:lang w:eastAsia="zh-CN"/>
        </w:rPr>
        <w:t>。</w:t>
      </w:r>
    </w:p>
    <w:p>
      <w:pPr>
        <w:pStyle w:val="14"/>
      </w:pPr>
      <w:r>
        <w:rPr>
          <w:rFonts w:hint="eastAsia"/>
        </w:rPr>
        <w:t>三、关于采购</w:t>
      </w:r>
    </w:p>
    <w:p>
      <w:pPr>
        <w:pStyle w:val="15"/>
      </w:pPr>
      <w:r>
        <w:rPr>
          <w:rFonts w:hint="eastAsia"/>
        </w:rPr>
        <w:t>（一）物资采购</w:t>
      </w:r>
    </w:p>
    <w:p>
      <w:pPr>
        <w:pStyle w:val="12"/>
      </w:pPr>
      <w:r>
        <w:rPr>
          <w:rFonts w:hint="eastAsia"/>
        </w:rPr>
        <w:t>1.采购要有采购合同；</w:t>
      </w:r>
    </w:p>
    <w:p>
      <w:pPr>
        <w:pStyle w:val="12"/>
      </w:pPr>
      <w:r>
        <w:rPr>
          <w:rFonts w:hint="eastAsia"/>
        </w:rPr>
        <w:t>2.采购要有采购发票；</w:t>
      </w:r>
    </w:p>
    <w:p>
      <w:pPr>
        <w:pStyle w:val="12"/>
      </w:pPr>
      <w:r>
        <w:rPr>
          <w:rFonts w:hint="eastAsia"/>
        </w:rPr>
        <w:t>3.采购要有银行转账凭证；</w:t>
      </w:r>
    </w:p>
    <w:p>
      <w:pPr>
        <w:pStyle w:val="12"/>
      </w:pPr>
      <w:r>
        <w:rPr>
          <w:rFonts w:hint="eastAsia"/>
        </w:rPr>
        <w:t>4.采购要有对应的物流凭证或其他佐证资料；</w:t>
      </w:r>
    </w:p>
    <w:p>
      <w:pPr>
        <w:pStyle w:val="12"/>
      </w:pPr>
      <w:r>
        <w:rPr>
          <w:rFonts w:hint="eastAsia"/>
        </w:rPr>
        <w:t>5.上述合同、发票、银行转账凭证、物流单据等佐证资料的交易方信息保持一致（即税务经常提到的“四流一致”）。</w:t>
      </w:r>
    </w:p>
    <w:p>
      <w:pPr>
        <w:pStyle w:val="12"/>
      </w:pPr>
      <w:r>
        <w:rPr>
          <w:rFonts w:hint="eastAsia"/>
        </w:rPr>
        <w:t>6.采购所用的资金与贷款合同的约定保持一致（建议直接用贷款向供应商支付货款，并且由贷款银行直接受托支付）。</w:t>
      </w:r>
    </w:p>
    <w:p>
      <w:pPr>
        <w:pStyle w:val="12"/>
      </w:pPr>
      <w:r>
        <w:rPr>
          <w:rFonts w:hint="eastAsia"/>
        </w:rPr>
        <w:t>7.采购的商品符合贴息政策文件精神要求。</w:t>
      </w:r>
    </w:p>
    <w:p>
      <w:pPr>
        <w:pStyle w:val="12"/>
      </w:pPr>
      <w:r>
        <w:rPr>
          <w:rFonts w:hint="eastAsia"/>
        </w:rPr>
        <w:t>8.其他佐证资料</w:t>
      </w:r>
    </w:p>
    <w:p>
      <w:pPr>
        <w:pStyle w:val="15"/>
      </w:pPr>
      <w:r>
        <w:rPr>
          <w:rFonts w:hint="eastAsia"/>
        </w:rPr>
        <w:t>（二）外购劳务采购</w:t>
      </w:r>
    </w:p>
    <w:p>
      <w:pPr>
        <w:pStyle w:val="12"/>
      </w:pPr>
      <w:r>
        <w:rPr>
          <w:rFonts w:hint="eastAsia"/>
        </w:rPr>
        <w:t>1.要签订劳务合同；</w:t>
      </w:r>
    </w:p>
    <w:p>
      <w:pPr>
        <w:pStyle w:val="12"/>
      </w:pPr>
      <w:r>
        <w:rPr>
          <w:rFonts w:hint="eastAsia"/>
        </w:rPr>
        <w:t>2.要有劳务方的身份证明；</w:t>
      </w:r>
    </w:p>
    <w:p>
      <w:pPr>
        <w:pStyle w:val="12"/>
      </w:pPr>
      <w:r>
        <w:rPr>
          <w:rFonts w:hint="eastAsia"/>
        </w:rPr>
        <w:t>3.要有劳务考勤表及图片证明；</w:t>
      </w:r>
    </w:p>
    <w:p>
      <w:pPr>
        <w:pStyle w:val="12"/>
      </w:pPr>
      <w:r>
        <w:rPr>
          <w:rFonts w:hint="eastAsia"/>
        </w:rPr>
        <w:t>4.要有劳务方提供的劳务发票；</w:t>
      </w:r>
    </w:p>
    <w:p>
      <w:pPr>
        <w:pStyle w:val="12"/>
      </w:pPr>
      <w:r>
        <w:rPr>
          <w:rFonts w:hint="eastAsia"/>
        </w:rPr>
        <w:t>5.要有向劳务方付款的银行支付证明；</w:t>
      </w:r>
    </w:p>
    <w:p>
      <w:pPr>
        <w:pStyle w:val="12"/>
      </w:pPr>
      <w:r>
        <w:rPr>
          <w:rFonts w:hint="eastAsia"/>
        </w:rPr>
        <w:t>6.要有劳务代扣代缴的纳税申报证明；</w:t>
      </w:r>
    </w:p>
    <w:p>
      <w:pPr>
        <w:pStyle w:val="12"/>
      </w:pPr>
      <w:r>
        <w:rPr>
          <w:rFonts w:hint="eastAsia"/>
        </w:rPr>
        <w:t>7.上述合同、发票、银行转账凭证、劳务考勤及其他证明材料记录的交易方信息要保持一致（即税务经常提到的“四流一致”）；</w:t>
      </w:r>
    </w:p>
    <w:p>
      <w:pPr>
        <w:pStyle w:val="12"/>
      </w:pPr>
      <w:r>
        <w:rPr>
          <w:rFonts w:hint="eastAsia"/>
        </w:rPr>
        <w:t>8.其他佐证资料。</w:t>
      </w:r>
    </w:p>
    <w:p>
      <w:pPr>
        <w:pStyle w:val="15"/>
      </w:pPr>
      <w:r>
        <w:rPr>
          <w:rFonts w:hint="eastAsia"/>
        </w:rPr>
        <w:t>（三）支付员工劳动报酬</w:t>
      </w:r>
    </w:p>
    <w:p>
      <w:pPr>
        <w:pStyle w:val="12"/>
      </w:pPr>
      <w:r>
        <w:rPr>
          <w:rFonts w:hint="eastAsia"/>
        </w:rPr>
        <w:t>1.要签订劳动合同；</w:t>
      </w:r>
    </w:p>
    <w:p>
      <w:pPr>
        <w:pStyle w:val="12"/>
      </w:pPr>
      <w:r>
        <w:rPr>
          <w:rFonts w:hint="eastAsia"/>
        </w:rPr>
        <w:t>2.要有员工的身份证明；</w:t>
      </w:r>
    </w:p>
    <w:p>
      <w:pPr>
        <w:pStyle w:val="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3.要有员工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的社保证明；</w:t>
      </w:r>
    </w:p>
    <w:p>
      <w:pPr>
        <w:pStyle w:val="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4.要有员工的工资纳税申报证明；</w:t>
      </w:r>
    </w:p>
    <w:p>
      <w:pPr>
        <w:pStyle w:val="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5.要有员工的工资考勤证明；</w:t>
      </w:r>
    </w:p>
    <w:p>
      <w:pPr>
        <w:pStyle w:val="12"/>
      </w:pPr>
      <w:r>
        <w:rPr>
          <w:rFonts w:hint="eastAsia"/>
        </w:rPr>
        <w:t>6.要有银行代发的工资明细清单；</w:t>
      </w:r>
    </w:p>
    <w:p>
      <w:pPr>
        <w:pStyle w:val="12"/>
      </w:pPr>
      <w:r>
        <w:rPr>
          <w:rFonts w:hint="eastAsia"/>
        </w:rPr>
        <w:t>7.其他佐证资料。</w:t>
      </w:r>
    </w:p>
    <w:p>
      <w:pPr>
        <w:pStyle w:val="14"/>
      </w:pPr>
      <w:r>
        <w:rPr>
          <w:rFonts w:hint="eastAsia"/>
        </w:rPr>
        <w:t>四、关于销售或加工消耗</w:t>
      </w:r>
    </w:p>
    <w:p>
      <w:pPr>
        <w:pStyle w:val="15"/>
      </w:pPr>
      <w:r>
        <w:rPr>
          <w:rFonts w:hint="eastAsia"/>
        </w:rPr>
        <w:t>（一）如果采购用于销售</w:t>
      </w:r>
    </w:p>
    <w:p>
      <w:pPr>
        <w:pStyle w:val="12"/>
      </w:pPr>
      <w:r>
        <w:rPr>
          <w:rFonts w:hint="eastAsia"/>
        </w:rPr>
        <w:t>1.销售要有销售合同；</w:t>
      </w:r>
    </w:p>
    <w:p>
      <w:pPr>
        <w:pStyle w:val="12"/>
      </w:pPr>
      <w:r>
        <w:rPr>
          <w:rFonts w:hint="eastAsia"/>
        </w:rPr>
        <w:t>2.销售要有销售发票；</w:t>
      </w:r>
    </w:p>
    <w:p>
      <w:pPr>
        <w:pStyle w:val="12"/>
      </w:pPr>
      <w:r>
        <w:rPr>
          <w:rFonts w:hint="eastAsia"/>
        </w:rPr>
        <w:t>3.销售要银行转账凭证；</w:t>
      </w:r>
    </w:p>
    <w:p>
      <w:pPr>
        <w:pStyle w:val="12"/>
      </w:pPr>
      <w:r>
        <w:rPr>
          <w:rFonts w:hint="eastAsia"/>
        </w:rPr>
        <w:t>4.销售要有对应的物流凭证或其他佐证资料；</w:t>
      </w:r>
    </w:p>
    <w:p>
      <w:pPr>
        <w:pStyle w:val="12"/>
        <w:rPr>
          <w:rFonts w:hint="eastAsia" w:eastAsia="方正仿宋_GBK"/>
          <w:lang w:eastAsia="zh-CN"/>
        </w:rPr>
      </w:pPr>
      <w:r>
        <w:rPr>
          <w:rFonts w:hint="eastAsia"/>
        </w:rPr>
        <w:t>5.上述合同、发票、银行转账凭证、物流单据等佐证资料的交易方信息保持一致（即税务经常提到的“四流一致”）</w:t>
      </w:r>
      <w:r>
        <w:rPr>
          <w:rFonts w:hint="eastAsia"/>
          <w:lang w:eastAsia="zh-CN"/>
        </w:rPr>
        <w:t>；</w:t>
      </w:r>
    </w:p>
    <w:p>
      <w:pPr>
        <w:pStyle w:val="12"/>
        <w:rPr>
          <w:rFonts w:hint="eastAsia" w:eastAsia="方正仿宋_GBK"/>
          <w:lang w:eastAsia="zh-CN"/>
        </w:rPr>
      </w:pPr>
      <w:r>
        <w:rPr>
          <w:rFonts w:hint="eastAsia"/>
        </w:rPr>
        <w:t>6.其他佐证资料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pStyle w:val="15"/>
      </w:pPr>
      <w:r>
        <w:rPr>
          <w:rFonts w:hint="eastAsia"/>
        </w:rPr>
        <w:t>（二）如果采购用于加工为成品后销售</w:t>
      </w:r>
    </w:p>
    <w:p>
      <w:pPr>
        <w:pStyle w:val="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1.成品或半成品盘点表及收支台账；</w:t>
      </w:r>
    </w:p>
    <w:p>
      <w:pPr>
        <w:pStyle w:val="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2.采购物资的盘点表及收支台账；</w:t>
      </w:r>
    </w:p>
    <w:p>
      <w:pPr>
        <w:pStyle w:val="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3.其他佐证资料。</w:t>
      </w:r>
    </w:p>
    <w:sectPr>
      <w:footerReference r:id="rId7" w:type="first"/>
      <w:footerReference r:id="rId5" w:type="default"/>
      <w:footerReference r:id="rId6" w:type="even"/>
      <w:pgSz w:w="11906" w:h="16838"/>
      <w:pgMar w:top="2098" w:right="1474" w:bottom="1984" w:left="1587" w:header="851" w:footer="1361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right="3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20" w:right="3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20" w:right="3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right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right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GE4ZDc0YzUxYzhiZDM4ZTdkZmE4MWRlOGJjNWUifQ=="/>
  </w:docVars>
  <w:rsids>
    <w:rsidRoot w:val="3A43635A"/>
    <w:rsid w:val="00163765"/>
    <w:rsid w:val="003C7218"/>
    <w:rsid w:val="006A28F7"/>
    <w:rsid w:val="00715657"/>
    <w:rsid w:val="007C403E"/>
    <w:rsid w:val="00967A46"/>
    <w:rsid w:val="00F13253"/>
    <w:rsid w:val="00F22FD2"/>
    <w:rsid w:val="032660EA"/>
    <w:rsid w:val="03AC051B"/>
    <w:rsid w:val="04456FC9"/>
    <w:rsid w:val="08EB026E"/>
    <w:rsid w:val="0A391F8F"/>
    <w:rsid w:val="0B945A55"/>
    <w:rsid w:val="0C874708"/>
    <w:rsid w:val="0CB86FCC"/>
    <w:rsid w:val="104C51CD"/>
    <w:rsid w:val="14967868"/>
    <w:rsid w:val="158953AB"/>
    <w:rsid w:val="15A47644"/>
    <w:rsid w:val="1709270C"/>
    <w:rsid w:val="189D56A3"/>
    <w:rsid w:val="198A5985"/>
    <w:rsid w:val="1A3372DE"/>
    <w:rsid w:val="1A760935"/>
    <w:rsid w:val="1B303147"/>
    <w:rsid w:val="1EB71B6E"/>
    <w:rsid w:val="1EC12977"/>
    <w:rsid w:val="1EE9565E"/>
    <w:rsid w:val="21CE6BFA"/>
    <w:rsid w:val="2A3C26FA"/>
    <w:rsid w:val="2AAB487D"/>
    <w:rsid w:val="2D777631"/>
    <w:rsid w:val="2E7307D1"/>
    <w:rsid w:val="308F5E84"/>
    <w:rsid w:val="31E11C11"/>
    <w:rsid w:val="322C0575"/>
    <w:rsid w:val="32380B50"/>
    <w:rsid w:val="324127AF"/>
    <w:rsid w:val="335F21B9"/>
    <w:rsid w:val="35831E6E"/>
    <w:rsid w:val="35E656FC"/>
    <w:rsid w:val="39960D47"/>
    <w:rsid w:val="3A021941"/>
    <w:rsid w:val="3A43635A"/>
    <w:rsid w:val="3BDC3818"/>
    <w:rsid w:val="3CC26FCF"/>
    <w:rsid w:val="414A5EE4"/>
    <w:rsid w:val="43E65C18"/>
    <w:rsid w:val="44413E86"/>
    <w:rsid w:val="45996DA3"/>
    <w:rsid w:val="46E34063"/>
    <w:rsid w:val="46E6187F"/>
    <w:rsid w:val="4B093949"/>
    <w:rsid w:val="4B1A04D1"/>
    <w:rsid w:val="4F45052E"/>
    <w:rsid w:val="502E74EE"/>
    <w:rsid w:val="517270B7"/>
    <w:rsid w:val="5559525C"/>
    <w:rsid w:val="5A953307"/>
    <w:rsid w:val="5B284129"/>
    <w:rsid w:val="5B5531EB"/>
    <w:rsid w:val="5D3E2B6B"/>
    <w:rsid w:val="5E050339"/>
    <w:rsid w:val="61825751"/>
    <w:rsid w:val="62F04C73"/>
    <w:rsid w:val="635E5901"/>
    <w:rsid w:val="648C7C5B"/>
    <w:rsid w:val="65956D31"/>
    <w:rsid w:val="6869718B"/>
    <w:rsid w:val="68D16C3C"/>
    <w:rsid w:val="6BB2443E"/>
    <w:rsid w:val="6C7D1EB2"/>
    <w:rsid w:val="6CF01415"/>
    <w:rsid w:val="6CF413E2"/>
    <w:rsid w:val="6D31488D"/>
    <w:rsid w:val="6D836242"/>
    <w:rsid w:val="6F4B22C7"/>
    <w:rsid w:val="701B242D"/>
    <w:rsid w:val="70BB4870"/>
    <w:rsid w:val="70EC09C2"/>
    <w:rsid w:val="71247F29"/>
    <w:rsid w:val="72265528"/>
    <w:rsid w:val="72D439DC"/>
    <w:rsid w:val="73CF3701"/>
    <w:rsid w:val="73E265A6"/>
    <w:rsid w:val="76B274DC"/>
    <w:rsid w:val="76B85D14"/>
    <w:rsid w:val="77D70EA9"/>
    <w:rsid w:val="795D6D23"/>
    <w:rsid w:val="7B377ABB"/>
    <w:rsid w:val="7DC7277A"/>
    <w:rsid w:val="7FA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872" w:firstLineChars="200"/>
      <w:outlineLvl w:val="0"/>
    </w:pPr>
    <w:rPr>
      <w:rFonts w:eastAsia="方正黑体_GBK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outlineLvl w:val="1"/>
    </w:pPr>
    <w:rPr>
      <w:rFonts w:ascii="Arial" w:hAnsi="Arial" w:eastAsia="方正楷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ind w:firstLine="872" w:firstLineChars="200"/>
      <w:outlineLvl w:val="2"/>
    </w:p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/>
      <w:jc w:val="right"/>
    </w:pPr>
    <w:rPr>
      <w:rFonts w:ascii="宋体" w:hAnsi="宋体" w:eastAsia="宋体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10">
    <w:name w:val="左页脚"/>
    <w:basedOn w:val="6"/>
    <w:qFormat/>
    <w:uiPriority w:val="0"/>
    <w:pPr>
      <w:jc w:val="left"/>
    </w:pPr>
  </w:style>
  <w:style w:type="paragraph" w:customStyle="1" w:styleId="11">
    <w:name w:val="右页脚"/>
    <w:basedOn w:val="10"/>
    <w:qFormat/>
    <w:uiPriority w:val="0"/>
  </w:style>
  <w:style w:type="paragraph" w:customStyle="1" w:styleId="12">
    <w:name w:val="公文正文"/>
    <w:basedOn w:val="1"/>
    <w:qFormat/>
    <w:uiPriority w:val="0"/>
    <w:pPr>
      <w:spacing w:line="579" w:lineRule="exact"/>
      <w:ind w:firstLine="632" w:firstLineChars="200"/>
      <w:jc w:val="both"/>
    </w:pPr>
  </w:style>
  <w:style w:type="paragraph" w:customStyle="1" w:styleId="13">
    <w:name w:val="公文标题"/>
    <w:basedOn w:val="12"/>
    <w:next w:val="12"/>
    <w:qFormat/>
    <w:uiPriority w:val="0"/>
    <w:pPr>
      <w:ind w:firstLine="0" w:firstLineChars="0"/>
      <w:jc w:val="center"/>
    </w:pPr>
    <w:rPr>
      <w:rFonts w:eastAsia="方正小标宋_GBK"/>
      <w:sz w:val="44"/>
      <w:szCs w:val="44"/>
    </w:rPr>
  </w:style>
  <w:style w:type="paragraph" w:customStyle="1" w:styleId="14">
    <w:name w:val="公文一级标题"/>
    <w:basedOn w:val="12"/>
    <w:next w:val="12"/>
    <w:link w:val="17"/>
    <w:qFormat/>
    <w:uiPriority w:val="0"/>
    <w:rPr>
      <w:rFonts w:eastAsia="方正黑体_GBK"/>
    </w:rPr>
  </w:style>
  <w:style w:type="paragraph" w:customStyle="1" w:styleId="15">
    <w:name w:val="公文二级标题"/>
    <w:basedOn w:val="12"/>
    <w:next w:val="12"/>
    <w:autoRedefine/>
    <w:qFormat/>
    <w:uiPriority w:val="0"/>
    <w:rPr>
      <w:rFonts w:eastAsia="方正楷体_GBK"/>
    </w:rPr>
  </w:style>
  <w:style w:type="paragraph" w:customStyle="1" w:styleId="16">
    <w:name w:val="公文三级标题"/>
    <w:basedOn w:val="12"/>
    <w:next w:val="12"/>
    <w:link w:val="18"/>
    <w:qFormat/>
    <w:uiPriority w:val="0"/>
    <w:rPr>
      <w:b/>
      <w:bCs/>
    </w:rPr>
  </w:style>
  <w:style w:type="character" w:customStyle="1" w:styleId="17">
    <w:name w:val="公文一级标题 Char"/>
    <w:link w:val="14"/>
    <w:qFormat/>
    <w:uiPriority w:val="0"/>
    <w:rPr>
      <w:rFonts w:ascii="Times New Roman" w:hAnsi="Times New Roman" w:eastAsia="方正黑体_GBK"/>
    </w:rPr>
  </w:style>
  <w:style w:type="character" w:customStyle="1" w:styleId="18">
    <w:name w:val="公文三级标题 Char"/>
    <w:link w:val="16"/>
    <w:qFormat/>
    <w:uiPriority w:val="0"/>
    <w:rPr>
      <w:rFonts w:ascii="Times New Roman" w:hAnsi="Times New Roman" w:eastAsia="方正仿宋_GBK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城口县农业农村委员会</Company>
  <Pages>3</Pages>
  <Words>149</Words>
  <Characters>851</Characters>
  <Lines>7</Lines>
  <Paragraphs>1</Paragraphs>
  <TotalTime>49</TotalTime>
  <ScaleCrop>false</ScaleCrop>
  <LinksUpToDate>false</LinksUpToDate>
  <CharactersWithSpaces>999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2022-06-22T03:45:00Z</dcterms:created>
  <dc:creator>zauspher</dc:creator>
  <cp:lastModifiedBy>zauspher</cp:lastModifiedBy>
  <dcterms:modified xsi:type="dcterms:W3CDTF">2024-01-03T02:46:51Z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11C0F7D8B80742ACBF30CF735DC23A5D_13</vt:lpwstr>
  </property>
</Properties>
</file>