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cs="Times New Roman"/>
          <w:kern w:val="0"/>
          <w:lang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spacing w:line="579" w:lineRule="exact"/>
        <w:ind w:firstLine="0" w:firstLineChars="0"/>
        <w:jc w:val="center"/>
        <w:rPr>
          <w:rFonts w:ascii="Times New Roman" w:hAnsi="Times New Roman" w:cs="Times New Roman"/>
          <w:kern w:val="2"/>
          <w:szCs w:val="32"/>
        </w:rPr>
      </w:pPr>
    </w:p>
    <w:p>
      <w:pPr>
        <w:spacing w:line="579" w:lineRule="exact"/>
        <w:ind w:firstLine="0" w:firstLineChars="0"/>
        <w:jc w:val="center"/>
        <w:rPr>
          <w:rFonts w:ascii="Times New Roman" w:hAnsi="Times New Roman" w:eastAsia="方正楷体_GBK" w:cs="Times New Roman"/>
          <w:kern w:val="0"/>
        </w:rPr>
      </w:pPr>
      <w:r>
        <w:rPr>
          <w:rFonts w:hint="eastAsia" w:ascii="Times New Roman" w:hAnsi="Times New Roman" w:cs="Times New Roman"/>
          <w:kern w:val="0"/>
        </w:rPr>
        <w:t>城农发〔</w:t>
      </w:r>
      <w:r>
        <w:rPr>
          <w:rFonts w:hint="eastAsia" w:ascii="Times New Roman" w:hAnsi="Times New Roman" w:cs="Times New Roman"/>
          <w:kern w:val="0"/>
          <w:lang w:val="en-US" w:eastAsia="zh-CN"/>
        </w:rPr>
        <w:t>2023</w:t>
      </w:r>
      <w:r>
        <w:rPr>
          <w:rFonts w:hint="eastAsia" w:ascii="Times New Roman" w:hAnsi="Times New Roman" w:cs="Times New Roman"/>
          <w:kern w:val="0"/>
        </w:rPr>
        <w:t>〕</w:t>
      </w:r>
      <w:r>
        <w:rPr>
          <w:rFonts w:hint="eastAsia" w:cs="Times New Roman"/>
          <w:kern w:val="0"/>
          <w:lang w:val="en-US" w:eastAsia="zh-CN"/>
        </w:rPr>
        <w:t>75</w:t>
      </w:r>
      <w:r>
        <w:rPr>
          <w:rFonts w:hint="eastAsia" w:ascii="Times New Roman" w:hAnsi="Times New Roman" w:cs="Times New Roman"/>
          <w:kern w:val="0"/>
        </w:rPr>
        <w:t>号</w:t>
      </w:r>
    </w:p>
    <w:p>
      <w:pPr>
        <w:spacing w:line="579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theme="minorBidi"/>
          <w:spacing w:val="45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theme="minorBidi"/>
          <w:spacing w:val="45"/>
          <w:kern w:val="2"/>
          <w:sz w:val="44"/>
          <w:szCs w:val="44"/>
          <w:lang w:val="en-US" w:eastAsia="zh-CN" w:bidi="ar-SA"/>
        </w:rPr>
        <w:t>城口县农业农村委员会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城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口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县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财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政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theme="minorBidi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theme="minorBidi"/>
          <w:spacing w:val="6"/>
          <w:kern w:val="2"/>
          <w:sz w:val="44"/>
          <w:szCs w:val="44"/>
          <w:lang w:val="en-US" w:eastAsia="zh-CN" w:bidi="ar-SA"/>
        </w:rPr>
        <w:t>城 口 县 乡 村 振 兴 局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关于调整2023年第二批财政推进乡村振兴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小标宋_GBK"/>
          <w:lang w:val="en-US" w:eastAsia="zh-CN"/>
        </w:rPr>
      </w:pPr>
      <w:r>
        <w:rPr>
          <w:rFonts w:hint="eastAsia"/>
        </w:rPr>
        <w:t>衔接资金</w:t>
      </w:r>
      <w:r>
        <w:rPr>
          <w:rFonts w:hint="eastAsia"/>
          <w:lang w:eastAsia="zh-CN"/>
        </w:rPr>
        <w:t>预算的</w:t>
      </w:r>
      <w:r>
        <w:rPr>
          <w:rFonts w:hint="eastAsia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6"/>
        <w:bidi w:val="0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>修齐镇、高观镇、庙坝镇、龙田乡、北屏乡、河鱼乡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根据2023年第二批财政推进乡村振兴衔接资金使用情况，现对</w:t>
      </w:r>
      <w:r>
        <w:rPr>
          <w:rFonts w:hint="default" w:cs="Times New Roman"/>
          <w:kern w:val="2"/>
          <w:sz w:val="32"/>
          <w:szCs w:val="32"/>
          <w:lang w:eastAsia="zh-CN" w:bidi="ar-SA"/>
        </w:rPr>
        <w:t>《中共城口县委农村工作暨实施乡村振兴战略领导小组办公室 城口县乡村振兴局 城口县财政局关于下达2023年第二批财政衔接推进乡村振兴补助资金项目计划的通知》（城委农办〔2023〕32号）《城口县财政局关于下达2023年第二批财政推进乡村振兴衔接资金预算的通知》（城财发〔202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cs="Times New Roman"/>
          <w:kern w:val="2"/>
          <w:sz w:val="32"/>
          <w:szCs w:val="32"/>
          <w:lang w:eastAsia="zh-CN" w:bidi="ar-SA"/>
        </w:rPr>
        <w:t>〕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250</w:t>
      </w:r>
      <w:r>
        <w:rPr>
          <w:rFonts w:hint="default" w:cs="Times New Roman"/>
          <w:kern w:val="2"/>
          <w:sz w:val="32"/>
          <w:szCs w:val="32"/>
          <w:lang w:eastAsia="zh-CN" w:bidi="ar-SA"/>
        </w:rPr>
        <w:t>号）安排的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部分单位衔接资金项目</w:t>
      </w:r>
      <w:r>
        <w:rPr>
          <w:rFonts w:hint="default" w:cs="Times New Roman"/>
          <w:kern w:val="2"/>
          <w:sz w:val="32"/>
          <w:szCs w:val="32"/>
          <w:lang w:eastAsia="zh-CN" w:bidi="ar-SA"/>
        </w:rPr>
        <w:t>及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预算予以调整，涉及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调整4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个项目预算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280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eastAsia" w:ascii="Times New Roman" w:hAnsi="Times New Roman" w:cs="Times New Roman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一是将庙坝镇“城口县2023年庙坝镇庙坝村试点资金项目”建设内容中“由庙坝村的集体经济组织+市场主体的模式，建设1个规范化、自动化养殖场（500-800㎡）及相关配套设施”调整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“新建农产品冷链保鲜配送库及老腊肉炕房设施，资产属村集体所有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”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二是将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北屏乡“城口县2023年北屏乡新民社区农村公益性公墓及殡葬服务站建设项目”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调整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为“城口县2023年北屏乡新民社区试点资金项目”。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三是追减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修齐镇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石景社区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、高观镇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双竹村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 xml:space="preserve">城口县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2023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年发展新型农村集体经济项目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资金各70万元</w:t>
      </w:r>
      <w:r>
        <w:rPr>
          <w:rFonts w:hint="eastAsia" w:cs="Times New Roman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cs="方正仿宋_GBK"/>
          <w:lang w:eastAsia="zh-CN"/>
        </w:rPr>
      </w:pPr>
      <w:r>
        <w:rPr>
          <w:rFonts w:hint="eastAsia" w:cs="Times New Roman"/>
          <w:color w:val="000000"/>
          <w:kern w:val="0"/>
          <w:sz w:val="31"/>
          <w:szCs w:val="31"/>
          <w:lang w:val="en-US" w:eastAsia="zh-CN" w:bidi="ar"/>
        </w:rPr>
        <w:t>四是调整下达</w:t>
      </w:r>
      <w:r>
        <w:rPr>
          <w:rFonts w:hint="eastAsia" w:ascii="方正仿宋_GBK" w:hAnsi="方正仿宋_GBK" w:eastAsia="方正仿宋_GBK" w:cs="方正仿宋_GBK"/>
          <w:lang w:eastAsia="zh-CN"/>
        </w:rPr>
        <w:t>龙田乡</w:t>
      </w:r>
      <w:r>
        <w:rPr>
          <w:rFonts w:hint="eastAsia" w:ascii="方正仿宋_GBK" w:hAnsi="方正仿宋_GBK" w:cs="方正仿宋_GBK"/>
          <w:lang w:eastAsia="zh-CN"/>
        </w:rPr>
        <w:t>长茅村、</w:t>
      </w:r>
      <w:r>
        <w:rPr>
          <w:rFonts w:hint="eastAsia" w:ascii="方正仿宋_GBK" w:hAnsi="方正仿宋_GBK" w:eastAsia="方正仿宋_GBK" w:cs="方正仿宋_GBK"/>
          <w:lang w:eastAsia="zh-CN"/>
        </w:rPr>
        <w:t>河鱼乡</w:t>
      </w:r>
      <w:r>
        <w:rPr>
          <w:rFonts w:hint="eastAsia" w:ascii="方正仿宋_GBK" w:hAnsi="方正仿宋_GBK" w:cs="方正仿宋_GBK"/>
          <w:lang w:eastAsia="zh-CN"/>
        </w:rPr>
        <w:t>平溪村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发展新型农村集体经济项目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资金各70万元</w:t>
      </w:r>
      <w:r>
        <w:rPr>
          <w:rFonts w:hint="eastAsia" w:ascii="方正仿宋_GBK" w:hAnsi="方正仿宋_GBK" w:cs="方正仿宋_GBK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请各业主单位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按照调整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安排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后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的建设内容，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加快项目实施和资金支付进度。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80" w:leftChars="200" w:hanging="948" w:hangingChars="300"/>
        <w:textAlignment w:val="auto"/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1.城口县2023年第二批财政衔接推进乡村振兴补助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98" w:firstLineChars="569"/>
        <w:textAlignment w:val="auto"/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资金项目调整表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80" w:leftChars="500" w:firstLine="0" w:firstLineChars="0"/>
        <w:textAlignment w:val="auto"/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城口县2023年第二批财政衔接推进乡村振兴补助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98" w:firstLineChars="569"/>
        <w:textAlignment w:val="auto"/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资金项目预算</w:t>
      </w:r>
      <w:r>
        <w:rPr>
          <w:rFonts w:hint="default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调整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明细表</w:t>
      </w:r>
    </w:p>
    <w:tbl>
      <w:tblPr>
        <w:tblStyle w:val="12"/>
        <w:tblpPr w:leftFromText="180" w:rightFromText="180" w:vertAnchor="text" w:horzAnchor="page" w:tblpX="5707" w:tblpY="45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2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28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28"/>
                <w:sz w:val="32"/>
                <w:lang w:val="en-US" w:eastAsia="zh-CN"/>
              </w:rPr>
              <w:t>城口县农业农村委员会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2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28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32"/>
                <w:lang w:val="en-US" w:eastAsia="zh-CN"/>
              </w:rPr>
              <w:t>城口县财政局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2" w:type="dxa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distribute"/>
              <w:textAlignment w:val="auto"/>
              <w:rPr>
                <w:rFonts w:hint="eastAsia" w:ascii="方正楷体_GBK" w:hAnsi="方正楷体_GBK" w:eastAsia="方正楷体_GBK" w:cs="方正楷体_GBK"/>
                <w:spacing w:val="28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城口县乡村振兴局</w:t>
            </w:r>
          </w:p>
        </w:tc>
      </w:tr>
    </w:tbl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spacing w:val="28"/>
          <w:sz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spacing w:val="28"/>
          <w:sz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楷体_GBK" w:hAnsi="方正楷体_GBK" w:eastAsia="方正楷体_GBK" w:cs="方正楷体_GBK"/>
          <w:spacing w:val="28"/>
          <w:sz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spacing w:val="28"/>
          <w:sz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2023年8月18日          </w:t>
      </w:r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1361" w:gutter="0"/>
      <w:pgNumType w:fmt="decimal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ZGNhOTA0NzQ3MTBiMTViNjA2YTRlYzI1NTA3YmMifQ=="/>
  </w:docVars>
  <w:rsids>
    <w:rsidRoot w:val="10386694"/>
    <w:rsid w:val="007C403E"/>
    <w:rsid w:val="009D5698"/>
    <w:rsid w:val="01683C96"/>
    <w:rsid w:val="0247762A"/>
    <w:rsid w:val="03AC051B"/>
    <w:rsid w:val="03AE0973"/>
    <w:rsid w:val="04456FC9"/>
    <w:rsid w:val="05CE7F14"/>
    <w:rsid w:val="078A2181"/>
    <w:rsid w:val="08EB026E"/>
    <w:rsid w:val="0A391F8F"/>
    <w:rsid w:val="0B945A55"/>
    <w:rsid w:val="0C874708"/>
    <w:rsid w:val="0D1E3747"/>
    <w:rsid w:val="0F84395A"/>
    <w:rsid w:val="10386694"/>
    <w:rsid w:val="104C51CD"/>
    <w:rsid w:val="11793699"/>
    <w:rsid w:val="14967868"/>
    <w:rsid w:val="15142B24"/>
    <w:rsid w:val="158953AB"/>
    <w:rsid w:val="15A47644"/>
    <w:rsid w:val="16ED7C50"/>
    <w:rsid w:val="1709270C"/>
    <w:rsid w:val="189D56A3"/>
    <w:rsid w:val="198A5985"/>
    <w:rsid w:val="1A3372DE"/>
    <w:rsid w:val="1A760935"/>
    <w:rsid w:val="1B303147"/>
    <w:rsid w:val="1CDD28FB"/>
    <w:rsid w:val="1EB71B6E"/>
    <w:rsid w:val="1EC12977"/>
    <w:rsid w:val="1EE9565E"/>
    <w:rsid w:val="1F5D2A32"/>
    <w:rsid w:val="1FF125C6"/>
    <w:rsid w:val="216011E1"/>
    <w:rsid w:val="21CE6BFA"/>
    <w:rsid w:val="220B3A67"/>
    <w:rsid w:val="244C26BE"/>
    <w:rsid w:val="27140DF6"/>
    <w:rsid w:val="2736411B"/>
    <w:rsid w:val="292673D8"/>
    <w:rsid w:val="2A3C26FA"/>
    <w:rsid w:val="2AAB487D"/>
    <w:rsid w:val="2C624BCB"/>
    <w:rsid w:val="2CB25B52"/>
    <w:rsid w:val="2D777631"/>
    <w:rsid w:val="2E3B08B9"/>
    <w:rsid w:val="2E5A0702"/>
    <w:rsid w:val="308F5E84"/>
    <w:rsid w:val="31E11C11"/>
    <w:rsid w:val="322C0575"/>
    <w:rsid w:val="32380B50"/>
    <w:rsid w:val="324127AF"/>
    <w:rsid w:val="335F21B9"/>
    <w:rsid w:val="35831E6E"/>
    <w:rsid w:val="39960D47"/>
    <w:rsid w:val="3A021941"/>
    <w:rsid w:val="3B744E3E"/>
    <w:rsid w:val="3BDC3818"/>
    <w:rsid w:val="3CC26FCF"/>
    <w:rsid w:val="402D7572"/>
    <w:rsid w:val="414A5EE4"/>
    <w:rsid w:val="41BF522C"/>
    <w:rsid w:val="43860D47"/>
    <w:rsid w:val="43E65C18"/>
    <w:rsid w:val="44413E86"/>
    <w:rsid w:val="45996DA3"/>
    <w:rsid w:val="46E34063"/>
    <w:rsid w:val="47846669"/>
    <w:rsid w:val="49AD1724"/>
    <w:rsid w:val="4ABB3151"/>
    <w:rsid w:val="4ABE526B"/>
    <w:rsid w:val="4B093949"/>
    <w:rsid w:val="4B1A04D1"/>
    <w:rsid w:val="4BA206E8"/>
    <w:rsid w:val="4C291ADB"/>
    <w:rsid w:val="4C9D782D"/>
    <w:rsid w:val="4F45052E"/>
    <w:rsid w:val="502E74EE"/>
    <w:rsid w:val="517270B7"/>
    <w:rsid w:val="52E11882"/>
    <w:rsid w:val="5559525C"/>
    <w:rsid w:val="59CA3C2C"/>
    <w:rsid w:val="5A953307"/>
    <w:rsid w:val="5B284129"/>
    <w:rsid w:val="5B5531EB"/>
    <w:rsid w:val="5BE52A51"/>
    <w:rsid w:val="5C035309"/>
    <w:rsid w:val="5C0E237F"/>
    <w:rsid w:val="5C375D9D"/>
    <w:rsid w:val="5D3E2B6B"/>
    <w:rsid w:val="5D775E79"/>
    <w:rsid w:val="5E050339"/>
    <w:rsid w:val="61825751"/>
    <w:rsid w:val="62F04C73"/>
    <w:rsid w:val="6301327A"/>
    <w:rsid w:val="635E5901"/>
    <w:rsid w:val="648C7C5B"/>
    <w:rsid w:val="65956D31"/>
    <w:rsid w:val="667A3B0B"/>
    <w:rsid w:val="671C179E"/>
    <w:rsid w:val="6869718B"/>
    <w:rsid w:val="68D16C3C"/>
    <w:rsid w:val="69B67C69"/>
    <w:rsid w:val="6AB5474A"/>
    <w:rsid w:val="6AC70234"/>
    <w:rsid w:val="6BB2443E"/>
    <w:rsid w:val="6C7D1EB2"/>
    <w:rsid w:val="6CF01415"/>
    <w:rsid w:val="6CF413E2"/>
    <w:rsid w:val="6D171504"/>
    <w:rsid w:val="6D31488D"/>
    <w:rsid w:val="6D836242"/>
    <w:rsid w:val="6E38540B"/>
    <w:rsid w:val="6F4B22C7"/>
    <w:rsid w:val="6F8D6E36"/>
    <w:rsid w:val="701B242D"/>
    <w:rsid w:val="70BB4870"/>
    <w:rsid w:val="70EC09C2"/>
    <w:rsid w:val="71247F29"/>
    <w:rsid w:val="72265528"/>
    <w:rsid w:val="72D439DC"/>
    <w:rsid w:val="73CF3701"/>
    <w:rsid w:val="73E265A6"/>
    <w:rsid w:val="76B274DC"/>
    <w:rsid w:val="76B85D14"/>
    <w:rsid w:val="795D6D23"/>
    <w:rsid w:val="7ADE34A4"/>
    <w:rsid w:val="7B377ABB"/>
    <w:rsid w:val="7BDF0180"/>
    <w:rsid w:val="7D2C3674"/>
    <w:rsid w:val="7DC7277A"/>
    <w:rsid w:val="7E6E0173"/>
    <w:rsid w:val="7FAB1458"/>
    <w:rsid w:val="F3F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632" w:firstLineChars="200"/>
      <w:jc w:val="left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Autospacing="0" w:line="560" w:lineRule="exact"/>
      <w:ind w:firstLine="872" w:firstLineChars="200"/>
      <w:jc w:val="left"/>
      <w:outlineLvl w:val="0"/>
    </w:pPr>
    <w:rPr>
      <w:rFonts w:ascii="Times New Roman" w:hAnsi="Times New Roman" w:eastAsia="方正黑体_GBK"/>
      <w:kern w:val="44"/>
      <w:sz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_GBK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72" w:firstLineChars="200"/>
      <w:jc w:val="left"/>
      <w:outlineLvl w:val="2"/>
    </w:pPr>
    <w:rPr>
      <w:rFonts w:ascii="Times New Roman" w:hAnsi="Times New Roman" w:eastAsia="方正仿宋_GBK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oc 5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 w:line="600" w:lineRule="exact"/>
      <w:ind w:left="0" w:right="0"/>
      <w:jc w:val="left"/>
    </w:pPr>
    <w:rPr>
      <w:rFonts w:hint="eastAsia" w:ascii="方正黑体_GBK" w:hAnsi="Times New Roman" w:eastAsia="方正黑体_GBK" w:cs="Times New Roman"/>
      <w:kern w:val="2"/>
      <w:sz w:val="21"/>
      <w:szCs w:val="21"/>
      <w:lang w:val="en-US" w:eastAsia="zh-CN" w:bidi="ar"/>
    </w:rPr>
  </w:style>
  <w:style w:type="paragraph" w:styleId="7">
    <w:name w:val="Normal Indent"/>
    <w:basedOn w:val="1"/>
    <w:next w:val="1"/>
    <w:qFormat/>
    <w:uiPriority w:val="99"/>
    <w:pPr>
      <w:ind w:firstLine="420" w:firstLineChars="200"/>
    </w:pPr>
  </w:style>
  <w:style w:type="paragraph" w:styleId="8">
    <w:name w:val="Body Text Indent 2"/>
    <w:qFormat/>
    <w:uiPriority w:val="0"/>
    <w:pPr>
      <w:widowControl w:val="0"/>
      <w:spacing w:line="560" w:lineRule="exact"/>
      <w:ind w:firstLine="420" w:firstLineChars="200"/>
      <w:jc w:val="left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right"/>
    </w:pPr>
    <w:rPr>
      <w:rFonts w:ascii="宋体" w:hAnsi="宋体" w:eastAsia="宋体"/>
      <w:sz w:val="2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左页脚"/>
    <w:basedOn w:val="9"/>
    <w:qFormat/>
    <w:uiPriority w:val="0"/>
    <w:pPr>
      <w:ind w:left="316" w:leftChars="100" w:right="316" w:rightChars="100"/>
      <w:jc w:val="left"/>
    </w:pPr>
  </w:style>
  <w:style w:type="paragraph" w:customStyle="1" w:styleId="15">
    <w:name w:val="右页脚"/>
    <w:basedOn w:val="14"/>
    <w:qFormat/>
    <w:uiPriority w:val="0"/>
    <w:pPr>
      <w:ind w:left="316" w:leftChars="100" w:right="316" w:rightChars="100"/>
    </w:pPr>
  </w:style>
  <w:style w:type="paragraph" w:customStyle="1" w:styleId="16">
    <w:name w:val="公文正文"/>
    <w:basedOn w:val="1"/>
    <w:qFormat/>
    <w:uiPriority w:val="0"/>
    <w:pPr>
      <w:spacing w:line="579" w:lineRule="exact"/>
      <w:ind w:firstLine="632" w:firstLineChars="200"/>
      <w:jc w:val="both"/>
    </w:pPr>
    <w:rPr>
      <w:rFonts w:ascii="Times New Roman" w:hAnsi="Times New Roman"/>
    </w:rPr>
  </w:style>
  <w:style w:type="paragraph" w:customStyle="1" w:styleId="17">
    <w:name w:val="公文标题"/>
    <w:basedOn w:val="16"/>
    <w:next w:val="16"/>
    <w:qFormat/>
    <w:uiPriority w:val="0"/>
    <w:pPr>
      <w:ind w:firstLine="0" w:firstLineChars="0"/>
      <w:jc w:val="center"/>
    </w:pPr>
    <w:rPr>
      <w:rFonts w:ascii="Times New Roman" w:hAnsi="Times New Roman" w:eastAsia="方正小标宋_GBK"/>
      <w:sz w:val="44"/>
      <w:szCs w:val="44"/>
    </w:rPr>
  </w:style>
  <w:style w:type="paragraph" w:customStyle="1" w:styleId="18">
    <w:name w:val="公文一级标题"/>
    <w:basedOn w:val="16"/>
    <w:next w:val="16"/>
    <w:link w:val="21"/>
    <w:qFormat/>
    <w:uiPriority w:val="0"/>
    <w:pPr>
      <w:jc w:val="both"/>
      <w:outlineLvl w:val="9"/>
    </w:pPr>
    <w:rPr>
      <w:rFonts w:ascii="Times New Roman" w:hAnsi="Times New Roman" w:eastAsia="方正黑体_GBK"/>
    </w:rPr>
  </w:style>
  <w:style w:type="paragraph" w:customStyle="1" w:styleId="19">
    <w:name w:val="公文二级标题"/>
    <w:basedOn w:val="16"/>
    <w:next w:val="16"/>
    <w:link w:val="23"/>
    <w:qFormat/>
    <w:uiPriority w:val="0"/>
    <w:pPr>
      <w:outlineLvl w:val="9"/>
    </w:pPr>
    <w:rPr>
      <w:rFonts w:ascii="Times New Roman" w:hAnsi="Times New Roman" w:eastAsia="方正楷体_GBK"/>
    </w:rPr>
  </w:style>
  <w:style w:type="paragraph" w:customStyle="1" w:styleId="20">
    <w:name w:val="公文三级标题"/>
    <w:basedOn w:val="16"/>
    <w:next w:val="16"/>
    <w:link w:val="22"/>
    <w:qFormat/>
    <w:uiPriority w:val="0"/>
    <w:pPr>
      <w:ind w:left="0"/>
      <w:outlineLvl w:val="9"/>
    </w:pPr>
    <w:rPr>
      <w:rFonts w:ascii="Times New Roman" w:hAnsi="Times New Roman"/>
      <w:b/>
      <w:bCs/>
    </w:rPr>
  </w:style>
  <w:style w:type="character" w:customStyle="1" w:styleId="21">
    <w:name w:val="公文一级标题 Char"/>
    <w:link w:val="18"/>
    <w:qFormat/>
    <w:uiPriority w:val="0"/>
    <w:rPr>
      <w:rFonts w:ascii="Times New Roman" w:hAnsi="Times New Roman" w:eastAsia="方正黑体_GBK"/>
    </w:rPr>
  </w:style>
  <w:style w:type="character" w:customStyle="1" w:styleId="22">
    <w:name w:val="公文三级标题 Char"/>
    <w:link w:val="20"/>
    <w:qFormat/>
    <w:uiPriority w:val="0"/>
    <w:rPr>
      <w:rFonts w:ascii="Times New Roman" w:hAnsi="Times New Roman" w:eastAsia="方正仿宋_GBK" w:cs="Times New Roman"/>
      <w:b/>
      <w:bCs/>
    </w:rPr>
  </w:style>
  <w:style w:type="character" w:customStyle="1" w:styleId="23">
    <w:name w:val="公文二级标题 Char"/>
    <w:link w:val="19"/>
    <w:qFormat/>
    <w:uiPriority w:val="0"/>
    <w:rPr>
      <w:rFonts w:ascii="Times New Roman" w:hAnsi="Times New Roman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330</Words>
  <Characters>380</Characters>
  <Lines>0</Lines>
  <Paragraphs>0</Paragraphs>
  <TotalTime>9</TotalTime>
  <ScaleCrop>false</ScaleCrop>
  <LinksUpToDate>false</LinksUpToDate>
  <CharactersWithSpaces>509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2023-03-14T16:57:00Z</dcterms:created>
  <dc:creator>林后宇</dc:creator>
  <cp:lastModifiedBy>Administrator</cp:lastModifiedBy>
  <dcterms:modified xsi:type="dcterms:W3CDTF">2023-08-24T07:03:43Z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80B7C0FC01774DAFBE7589C789414D28_13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