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snapToGrid/>
        <w:spacing w:line="560" w:lineRule="exact"/>
        <w:textAlignment w:val="auto"/>
        <w:rPr>
          <w:rFonts w:eastAsia="楷体_GB2312"/>
        </w:rPr>
      </w:pPr>
    </w:p>
    <w:p>
      <w:pPr>
        <w:keepNext w:val="0"/>
        <w:keepLines w:val="0"/>
        <w:pageBreakBefore w:val="0"/>
        <w:tabs>
          <w:tab w:val="left" w:pos="7020"/>
          <w:tab w:val="left" w:pos="7200"/>
        </w:tabs>
        <w:kinsoku/>
        <w:wordWrap/>
        <w:overflowPunct/>
        <w:topLinePunct w:val="0"/>
        <w:snapToGrid/>
        <w:spacing w:line="560" w:lineRule="exact"/>
        <w:jc w:val="center"/>
        <w:textAlignment w:val="auto"/>
      </w:pPr>
      <w:r>
        <w:t>城农发〔20</w:t>
      </w:r>
      <w:r>
        <w:rPr>
          <w:rFonts w:hint="eastAsia"/>
        </w:rPr>
        <w:t>20</w:t>
      </w:r>
      <w:r>
        <w:t>〕</w:t>
      </w:r>
      <w:r>
        <w:rPr>
          <w:rFonts w:hint="eastAsia"/>
          <w:lang w:val="en-US" w:eastAsia="zh-CN"/>
        </w:rPr>
        <w:t>91</w:t>
      </w:r>
      <w:r>
        <w:t>号</w:t>
      </w: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小标宋_GBK"/>
          <w:kern w:val="0"/>
          <w:sz w:val="44"/>
          <w:szCs w:val="44"/>
          <w:lang w:val="zh-CN"/>
        </w:rPr>
      </w:pP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城口县农业农村委员会</w:t>
      </w: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ascii="方正小标宋_GBK" w:hAnsi="方正小标宋_GBK" w:eastAsia="方正小标宋_GBK" w:cs="方正小标宋_GBK"/>
          <w:sz w:val="44"/>
          <w:szCs w:val="44"/>
          <w:shd w:val="clear" w:color="auto" w:fill="FFFFFF"/>
        </w:rPr>
      </w:pPr>
      <w:r>
        <w:rPr>
          <w:rFonts w:hint="eastAsia" w:ascii="方正小标宋_GBK" w:hAnsi="方正小标宋_GBK" w:eastAsia="方正小标宋_GBK" w:cs="方正小标宋_GBK"/>
          <w:sz w:val="44"/>
          <w:szCs w:val="44"/>
          <w:shd w:val="clear" w:color="auto" w:fill="FFFFFF"/>
        </w:rPr>
        <w:t>关于印发《城口县农产品区域公用品牌“大巴</w:t>
      </w:r>
      <w:bookmarkStart w:id="0" w:name="_GoBack"/>
      <w:bookmarkEnd w:id="0"/>
      <w:r>
        <w:rPr>
          <w:rFonts w:hint="eastAsia" w:ascii="方正小标宋_GBK" w:hAnsi="方正小标宋_GBK" w:eastAsia="方正小标宋_GBK" w:cs="方正小标宋_GBK"/>
          <w:sz w:val="44"/>
          <w:szCs w:val="44"/>
          <w:shd w:val="clear" w:color="auto" w:fill="FFFFFF"/>
        </w:rPr>
        <w:t>山硒谷”（商标）使用管理办法》的通知</w:t>
      </w:r>
    </w:p>
    <w:p>
      <w:pPr>
        <w:keepNext w:val="0"/>
        <w:keepLines w:val="0"/>
        <w:pageBreakBefore w:val="0"/>
        <w:kinsoku/>
        <w:wordWrap/>
        <w:overflowPunct/>
        <w:topLinePunct w:val="0"/>
        <w:autoSpaceDE w:val="0"/>
        <w:autoSpaceDN w:val="0"/>
        <w:adjustRightInd w:val="0"/>
        <w:snapToGrid/>
        <w:spacing w:line="560" w:lineRule="exact"/>
        <w:textAlignment w:val="auto"/>
        <w:rPr>
          <w:shd w:val="clear" w:color="auto" w:fill="FFFFFF"/>
          <w:lang w:val="zh-CN"/>
        </w:rPr>
      </w:pPr>
    </w:p>
    <w:p>
      <w:pPr>
        <w:keepNext w:val="0"/>
        <w:keepLines w:val="0"/>
        <w:pageBreakBefore w:val="0"/>
        <w:kinsoku/>
        <w:wordWrap/>
        <w:overflowPunct/>
        <w:topLinePunct w:val="0"/>
        <w:autoSpaceDE w:val="0"/>
        <w:autoSpaceDN w:val="0"/>
        <w:adjustRightInd w:val="0"/>
        <w:snapToGrid/>
        <w:spacing w:line="560" w:lineRule="exact"/>
        <w:textAlignment w:val="auto"/>
        <w:rPr>
          <w:rFonts w:ascii="方正楷体_GBK" w:hAnsi="方正楷体_GBK" w:eastAsia="方正楷体_GBK" w:cs="方正楷体_GBK"/>
          <w:shd w:val="clear" w:color="auto" w:fill="FFFFFF"/>
          <w:lang w:val="zh-CN"/>
        </w:rPr>
      </w:pPr>
      <w:r>
        <w:rPr>
          <w:rFonts w:hint="eastAsia" w:ascii="方正楷体_GBK" w:hAnsi="方正楷体_GBK" w:eastAsia="方正楷体_GBK" w:cs="方正楷体_GBK"/>
          <w:shd w:val="clear" w:color="auto" w:fill="FFFFFF"/>
          <w:lang w:val="zh-CN"/>
        </w:rPr>
        <w:t>各乡镇人民政府、街道办事处：</w:t>
      </w:r>
    </w:p>
    <w:p>
      <w:pPr>
        <w:keepNext w:val="0"/>
        <w:keepLines w:val="0"/>
        <w:pageBreakBefore w:val="0"/>
        <w:kinsoku/>
        <w:wordWrap/>
        <w:overflowPunct/>
        <w:topLinePunct w:val="0"/>
        <w:autoSpaceDE w:val="0"/>
        <w:autoSpaceDN w:val="0"/>
        <w:adjustRightInd w:val="0"/>
        <w:snapToGrid/>
        <w:spacing w:line="560" w:lineRule="exact"/>
        <w:ind w:firstLine="632" w:firstLineChars="200"/>
        <w:textAlignment w:val="auto"/>
        <w:rPr>
          <w:rFonts w:ascii="方正楷体_GBK" w:hAnsi="方正楷体_GBK" w:eastAsia="方正楷体_GBK" w:cs="方正楷体_GBK"/>
          <w:shd w:val="clear" w:color="auto" w:fill="FFFFFF"/>
          <w:lang w:val="zh-CN"/>
        </w:rPr>
      </w:pPr>
      <w:r>
        <w:rPr>
          <w:rFonts w:hint="eastAsia" w:ascii="方正楷体_GBK" w:hAnsi="方正楷体_GBK" w:eastAsia="方正楷体_GBK" w:cs="方正楷体_GBK"/>
          <w:shd w:val="clear" w:color="auto" w:fill="FFFFFF"/>
          <w:lang w:val="zh-CN"/>
        </w:rPr>
        <w:t>现将《城口县农产品区域公用品牌“大巴山硒谷”（商标）使用管理办法》印发给你们，请认真贯彻落实。</w:t>
      </w:r>
    </w:p>
    <w:p>
      <w:pPr>
        <w:keepNext w:val="0"/>
        <w:keepLines w:val="0"/>
        <w:pageBreakBefore w:val="0"/>
        <w:kinsoku/>
        <w:wordWrap/>
        <w:overflowPunct/>
        <w:topLinePunct w:val="0"/>
        <w:autoSpaceDE w:val="0"/>
        <w:autoSpaceDN w:val="0"/>
        <w:bidi/>
        <w:adjustRightInd w:val="0"/>
        <w:snapToGrid/>
        <w:spacing w:line="560" w:lineRule="exact"/>
        <w:ind w:left="1264" w:leftChars="400"/>
        <w:textAlignment w:val="auto"/>
        <w:rPr>
          <w:rFonts w:ascii="方正楷体_GBK" w:hAnsi="方正楷体_GBK" w:eastAsia="方正楷体_GBK" w:cs="方正楷体_GBK"/>
          <w:shd w:val="clear" w:color="auto" w:fill="FFFFFF"/>
          <w:lang w:val="zh-CN"/>
        </w:rPr>
      </w:pPr>
    </w:p>
    <w:p>
      <w:pPr>
        <w:keepNext w:val="0"/>
        <w:keepLines w:val="0"/>
        <w:pageBreakBefore w:val="0"/>
        <w:kinsoku/>
        <w:wordWrap/>
        <w:overflowPunct/>
        <w:topLinePunct w:val="0"/>
        <w:autoSpaceDE w:val="0"/>
        <w:autoSpaceDN w:val="0"/>
        <w:bidi/>
        <w:adjustRightInd w:val="0"/>
        <w:snapToGrid/>
        <w:spacing w:line="560" w:lineRule="exact"/>
        <w:ind w:left="1264" w:leftChars="400"/>
        <w:textAlignment w:val="auto"/>
        <w:rPr>
          <w:rFonts w:ascii="方正楷体_GBK" w:hAnsi="方正楷体_GBK" w:eastAsia="方正楷体_GBK" w:cs="方正楷体_GBK"/>
          <w:shd w:val="clear" w:color="auto" w:fill="FFFFFF"/>
          <w:lang w:val="zh-CN"/>
        </w:rPr>
      </w:pPr>
      <w:r>
        <w:rPr>
          <w:rFonts w:hint="eastAsia" w:ascii="方正楷体_GBK" w:hAnsi="方正楷体_GBK" w:eastAsia="方正楷体_GBK" w:cs="方正楷体_GBK"/>
          <w:shd w:val="clear" w:color="auto" w:fill="FFFFFF"/>
          <w:lang w:val="zh-CN"/>
        </w:rPr>
        <w:t>城口县农业农村委员会</w:t>
      </w:r>
    </w:p>
    <w:p>
      <w:pPr>
        <w:pStyle w:val="2"/>
        <w:keepNext w:val="0"/>
        <w:keepLines w:val="0"/>
        <w:pageBreakBefore w:val="0"/>
        <w:kinsoku/>
        <w:wordWrap/>
        <w:overflowPunct/>
        <w:topLinePunct w:val="0"/>
        <w:snapToGrid/>
        <w:spacing w:line="560" w:lineRule="exact"/>
        <w:textAlignment w:val="auto"/>
        <w:rPr>
          <w:rFonts w:hint="eastAsia" w:ascii="方正楷体_GBK" w:hAnsi="方正楷体_GBK" w:eastAsia="方正楷体_GBK" w:cs="方正楷体_GBK"/>
          <w:shd w:val="clear" w:color="auto" w:fill="FFFFFF"/>
        </w:rPr>
      </w:pPr>
      <w:r>
        <w:rPr>
          <w:rFonts w:hint="eastAsia" w:ascii="方正楷体_GBK" w:hAnsi="方正楷体_GBK" w:eastAsia="方正楷体_GBK" w:cs="方正楷体_GBK"/>
          <w:shd w:val="clear" w:color="auto" w:fill="FFFFFF"/>
        </w:rPr>
        <w:t xml:space="preserve">                                2020年9月1日</w:t>
      </w:r>
    </w:p>
    <w:p>
      <w:pPr>
        <w:rPr>
          <w:rFonts w:hint="eastAsia" w:ascii="方正楷体_GBK" w:hAnsi="方正楷体_GBK" w:eastAsia="方正楷体_GBK" w:cs="方正楷体_GBK"/>
          <w:shd w:val="clear" w:color="auto" w:fill="FFFFFF"/>
        </w:rPr>
      </w:pPr>
      <w:r>
        <w:rPr>
          <w:rFonts w:hint="eastAsia" w:ascii="方正楷体_GBK" w:hAnsi="方正楷体_GBK" w:eastAsia="方正楷体_GBK" w:cs="方正楷体_GBK"/>
          <w:shd w:val="clear" w:color="auto" w:fill="FFFFFF"/>
        </w:rPr>
        <w:br w:type="page"/>
      </w:r>
    </w:p>
    <w:p>
      <w:pPr>
        <w:pStyle w:val="2"/>
        <w:keepNext w:val="0"/>
        <w:keepLines w:val="0"/>
        <w:pageBreakBefore w:val="0"/>
        <w:kinsoku/>
        <w:wordWrap/>
        <w:overflowPunct/>
        <w:topLinePunct w:val="0"/>
        <w:snapToGrid/>
        <w:spacing w:line="560" w:lineRule="exact"/>
        <w:textAlignment w:val="auto"/>
        <w:rPr>
          <w:shd w:val="clear" w:color="auto" w:fill="FFFFFF"/>
          <w:lang w:val="zh-CN"/>
        </w:rPr>
      </w:pPr>
    </w:p>
    <w:p>
      <w:pPr>
        <w:pStyle w:val="2"/>
        <w:keepNext w:val="0"/>
        <w:keepLines w:val="0"/>
        <w:pageBreakBefore w:val="0"/>
        <w:kinsoku/>
        <w:wordWrap/>
        <w:overflowPunct/>
        <w:topLinePunct w:val="0"/>
        <w:snapToGrid/>
        <w:spacing w:line="560" w:lineRule="exact"/>
        <w:textAlignment w:val="auto"/>
        <w:rPr>
          <w:shd w:val="clear" w:color="auto" w:fill="FFFFFF"/>
          <w:lang w:val="zh-CN"/>
        </w:rPr>
      </w:pP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小标宋_GBK"/>
          <w:kern w:val="0"/>
          <w:sz w:val="44"/>
          <w:szCs w:val="44"/>
          <w:lang w:val="zh-CN"/>
        </w:rPr>
      </w:pPr>
      <w:r>
        <w:rPr>
          <w:rFonts w:eastAsia="方正小标宋_GBK"/>
          <w:kern w:val="0"/>
          <w:sz w:val="44"/>
          <w:szCs w:val="44"/>
          <w:lang w:val="zh-CN"/>
        </w:rPr>
        <w:t>城口县</w:t>
      </w:r>
      <w:r>
        <w:rPr>
          <w:rFonts w:hint="eastAsia" w:eastAsia="方正小标宋_GBK"/>
          <w:kern w:val="0"/>
          <w:sz w:val="44"/>
          <w:szCs w:val="44"/>
          <w:lang w:val="zh-CN"/>
        </w:rPr>
        <w:t>农产品区域公用品牌“大巴山硒谷”</w:t>
      </w: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小标宋_GBK"/>
          <w:kern w:val="0"/>
          <w:sz w:val="44"/>
          <w:szCs w:val="44"/>
          <w:lang w:val="zh-CN"/>
        </w:rPr>
      </w:pPr>
      <w:r>
        <w:rPr>
          <w:rFonts w:hint="eastAsia" w:eastAsia="方正小标宋_GBK"/>
          <w:kern w:val="0"/>
          <w:sz w:val="44"/>
          <w:szCs w:val="44"/>
          <w:lang w:val="zh-CN"/>
        </w:rPr>
        <w:t>（商标）</w:t>
      </w:r>
      <w:r>
        <w:rPr>
          <w:rFonts w:eastAsia="方正小标宋_GBK"/>
          <w:kern w:val="0"/>
          <w:sz w:val="44"/>
          <w:szCs w:val="44"/>
          <w:lang w:val="zh-CN"/>
        </w:rPr>
        <w:t>使用管理办法</w:t>
      </w:r>
    </w:p>
    <w:p>
      <w:pPr>
        <w:keepNext w:val="0"/>
        <w:keepLines w:val="0"/>
        <w:pageBreakBefore w:val="0"/>
        <w:kinsoku/>
        <w:wordWrap/>
        <w:overflowPunct/>
        <w:topLinePunct w:val="0"/>
        <w:autoSpaceDE w:val="0"/>
        <w:autoSpaceDN w:val="0"/>
        <w:adjustRightInd w:val="0"/>
        <w:snapToGrid/>
        <w:spacing w:line="560" w:lineRule="exact"/>
        <w:ind w:firstLine="632" w:firstLineChars="200"/>
        <w:textAlignment w:val="auto"/>
        <w:rPr>
          <w:rFonts w:eastAsia="方正黑体_GBK"/>
          <w:bCs/>
          <w:kern w:val="0"/>
          <w:lang w:val="zh-CN"/>
        </w:rPr>
      </w:pP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黑体_GBK"/>
          <w:bCs/>
          <w:kern w:val="0"/>
          <w:lang w:val="zh-CN"/>
        </w:rPr>
      </w:pPr>
      <w:r>
        <w:rPr>
          <w:rFonts w:hint="eastAsia" w:eastAsia="方正黑体_GBK"/>
          <w:bCs/>
          <w:kern w:val="0"/>
        </w:rPr>
        <w:t>第一章</w:t>
      </w:r>
      <w:r>
        <w:rPr>
          <w:rFonts w:eastAsia="方正黑体_GBK"/>
          <w:bCs/>
          <w:kern w:val="0"/>
        </w:rPr>
        <w:t xml:space="preserve"> </w:t>
      </w:r>
      <w:r>
        <w:rPr>
          <w:rFonts w:eastAsia="方正黑体_GBK"/>
          <w:bCs/>
          <w:kern w:val="0"/>
          <w:lang w:val="zh-CN"/>
        </w:rPr>
        <w:t>总  则</w:t>
      </w:r>
    </w:p>
    <w:p>
      <w:pPr>
        <w:keepNext w:val="0"/>
        <w:keepLines w:val="0"/>
        <w:pageBreakBefore w:val="0"/>
        <w:kinsoku/>
        <w:wordWrap/>
        <w:overflowPunct/>
        <w:topLinePunct w:val="0"/>
        <w:autoSpaceDE w:val="0"/>
        <w:autoSpaceDN w:val="0"/>
        <w:adjustRightInd w:val="0"/>
        <w:snapToGrid/>
        <w:spacing w:line="560" w:lineRule="exact"/>
        <w:ind w:firstLine="632" w:firstLineChars="200"/>
        <w:textAlignment w:val="auto"/>
        <w:rPr>
          <w:shd w:val="clear" w:color="auto" w:fill="FFFFFF"/>
          <w:lang w:val="zh-CN"/>
        </w:rPr>
      </w:pPr>
      <w:r>
        <w:rPr>
          <w:rFonts w:eastAsia="方正黑体_GBK"/>
          <w:lang w:val="zh-CN"/>
        </w:rPr>
        <w:t>第一条</w:t>
      </w:r>
      <w:r>
        <w:rPr>
          <w:rFonts w:hint="eastAsia" w:eastAsia="方正黑体_GBK"/>
        </w:rPr>
        <w:t xml:space="preserve"> </w:t>
      </w:r>
      <w:r>
        <w:rPr>
          <w:shd w:val="clear" w:color="auto" w:fill="FFFFFF"/>
        </w:rPr>
        <w:t>为推进</w:t>
      </w:r>
      <w:r>
        <w:rPr>
          <w:rFonts w:hint="eastAsia"/>
          <w:shd w:val="clear" w:color="auto" w:fill="FFFFFF"/>
        </w:rPr>
        <w:t>城口</w:t>
      </w:r>
      <w:r>
        <w:rPr>
          <w:shd w:val="clear" w:color="auto" w:fill="FFFFFF"/>
        </w:rPr>
        <w:t>县农产品品牌建设，</w:t>
      </w:r>
      <w:r>
        <w:rPr>
          <w:rFonts w:hint="eastAsia"/>
        </w:rPr>
        <w:t>积极发挥品牌对产业的引领作用，打造农产品整体品牌形象，</w:t>
      </w:r>
      <w:r>
        <w:rPr>
          <w:rFonts w:hint="eastAsia"/>
          <w:shd w:val="clear" w:color="auto" w:fill="FFFFFF"/>
        </w:rPr>
        <w:t>维护和提升“大巴山硒谷”市场信誉和知名度，</w:t>
      </w:r>
      <w:r>
        <w:rPr>
          <w:rFonts w:hint="eastAsia"/>
        </w:rPr>
        <w:t>保护成员的合法权益</w:t>
      </w:r>
      <w:r>
        <w:rPr>
          <w:rFonts w:hint="eastAsia"/>
          <w:shd w:val="clear" w:color="auto" w:fill="FFFFFF"/>
          <w:lang w:val="zh-CN"/>
        </w:rPr>
        <w:t>，</w:t>
      </w:r>
      <w:r>
        <w:rPr>
          <w:shd w:val="clear" w:color="auto" w:fill="FFFFFF"/>
          <w:lang w:val="zh-CN"/>
        </w:rPr>
        <w:t>根据《中华人民共和国商标法》《中华人民共和国农产品质量安全法》《中华人民共和国商标法实施条例》等</w:t>
      </w:r>
      <w:r>
        <w:rPr>
          <w:rFonts w:hint="eastAsia"/>
        </w:rPr>
        <w:t>相关法律法规之规定，制定本办法。</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eastAsia="方正黑体_GBK"/>
          <w:kern w:val="0"/>
        </w:rPr>
      </w:pPr>
      <w:r>
        <w:rPr>
          <w:rFonts w:eastAsia="方正黑体_GBK"/>
          <w:kern w:val="0"/>
          <w:lang w:val="zh-CN"/>
        </w:rPr>
        <w:t>第二条</w:t>
      </w:r>
      <w:r>
        <w:rPr>
          <w:rFonts w:eastAsia="方正黑体_GBK"/>
          <w:kern w:val="0"/>
        </w:rPr>
        <w:t xml:space="preserve"> </w:t>
      </w:r>
      <w:r>
        <w:rPr>
          <w:rFonts w:hint="eastAsia"/>
          <w:shd w:val="clear" w:color="auto" w:fill="FFFFFF"/>
        </w:rPr>
        <w:t>“大巴山硒谷”是</w:t>
      </w:r>
      <w:r>
        <w:rPr>
          <w:rFonts w:hint="eastAsia"/>
        </w:rPr>
        <w:t>城口县农产品质量安全监督管理站申请</w:t>
      </w:r>
      <w:r>
        <w:rPr>
          <w:rFonts w:hint="eastAsia" w:ascii="方正仿宋_GBK" w:hAnsi="方正仿宋_GBK" w:cs="方正仿宋_GBK"/>
          <w:kern w:val="0"/>
        </w:rPr>
        <w:t>注册的城口县农产品区域公用品牌的唯一证明商标，受法律保护。</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rPr>
      </w:pPr>
      <w:r>
        <w:rPr>
          <w:rFonts w:hint="eastAsia" w:eastAsia="方正黑体_GBK"/>
          <w:kern w:val="0"/>
        </w:rPr>
        <w:t>第三条</w:t>
      </w:r>
      <w:r>
        <w:rPr>
          <w:rFonts w:hint="eastAsia" w:ascii="方正仿宋_GBK" w:hAnsi="方正仿宋_GBK" w:cs="方正仿宋_GBK"/>
          <w:kern w:val="0"/>
        </w:rPr>
        <w:t xml:space="preserve"> 本办法所称城口县农产品区域公用品牌是指在城口县辖区内生产经营的具有相当规模、较大市场占有率、较高知名度和美誉度的特色优质农产品，并经城口县农产品质量安全监督管理站授权共同使用的农产品品牌。</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rPr>
      </w:pPr>
      <w:r>
        <w:rPr>
          <w:rFonts w:eastAsia="方正黑体_GBK"/>
          <w:kern w:val="0"/>
          <w:lang w:val="zh-CN"/>
        </w:rPr>
        <w:t>第</w:t>
      </w:r>
      <w:r>
        <w:rPr>
          <w:rFonts w:hint="eastAsia" w:eastAsia="方正黑体_GBK"/>
          <w:kern w:val="0"/>
          <w:lang w:val="zh-CN"/>
        </w:rPr>
        <w:t>四</w:t>
      </w:r>
      <w:r>
        <w:rPr>
          <w:rFonts w:eastAsia="方正黑体_GBK"/>
          <w:kern w:val="0"/>
          <w:lang w:val="zh-CN"/>
        </w:rPr>
        <w:t>条</w:t>
      </w:r>
      <w:r>
        <w:rPr>
          <w:rFonts w:eastAsia="方正黑体_GBK"/>
          <w:kern w:val="0"/>
        </w:rPr>
        <w:t xml:space="preserve"> </w:t>
      </w:r>
      <w:r>
        <w:rPr>
          <w:rFonts w:hint="eastAsia" w:ascii="方正仿宋_GBK" w:hAnsi="方正仿宋_GBK" w:cs="方正仿宋_GBK"/>
          <w:kern w:val="0"/>
        </w:rPr>
        <w:t>“大巴山硒谷”商标使用实行授权</w:t>
      </w:r>
      <w:r>
        <w:rPr>
          <w:rFonts w:hint="eastAsia" w:ascii="方正仿宋_GBK" w:hAnsi="方正仿宋_GBK" w:cs="方正仿宋_GBK"/>
          <w:kern w:val="0"/>
          <w:lang w:val="en-US" w:eastAsia="zh-CN"/>
        </w:rPr>
        <w:t>管理</w:t>
      </w:r>
      <w:r>
        <w:rPr>
          <w:rFonts w:hint="eastAsia" w:ascii="方正仿宋_GBK" w:hAnsi="方正仿宋_GBK" w:cs="方正仿宋_GBK"/>
          <w:kern w:val="0"/>
        </w:rPr>
        <w:t>。由</w:t>
      </w:r>
      <w:r>
        <w:rPr>
          <w:rFonts w:hint="eastAsia"/>
        </w:rPr>
        <w:t>城口县农产品质量安全监督管理站</w:t>
      </w:r>
      <w:r>
        <w:rPr>
          <w:rFonts w:hint="eastAsia" w:ascii="方正仿宋_GBK" w:hAnsi="方正仿宋_GBK" w:cs="方正仿宋_GBK"/>
          <w:kern w:val="0"/>
        </w:rPr>
        <w:t>负责实施城口县农产品区域公用品牌“大巴山硒谷”商标的授权、宣传、推广和管理。</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eastAsia="方正黑体_GBK"/>
          <w:bCs/>
          <w:kern w:val="0"/>
          <w:lang w:val="zh-CN"/>
        </w:rPr>
      </w:pPr>
      <w:r>
        <w:rPr>
          <w:rFonts w:eastAsia="方正黑体_GBK"/>
          <w:kern w:val="0"/>
          <w:lang w:val="zh-CN"/>
        </w:rPr>
        <w:t>第五条</w:t>
      </w:r>
      <w:r>
        <w:rPr>
          <w:rFonts w:hint="eastAsia" w:eastAsia="方正黑体_GBK"/>
          <w:kern w:val="0"/>
          <w:lang w:val="zh-CN"/>
        </w:rPr>
        <w:t xml:space="preserve"> </w:t>
      </w:r>
      <w:r>
        <w:rPr>
          <w:rFonts w:hint="eastAsia" w:eastAsia="黑体"/>
          <w:kern w:val="0"/>
        </w:rPr>
        <w:t xml:space="preserve"> </w:t>
      </w:r>
      <w:r>
        <w:rPr>
          <w:kern w:val="0"/>
        </w:rPr>
        <w:t>县农业农村委</w:t>
      </w:r>
      <w:r>
        <w:rPr>
          <w:rFonts w:hint="eastAsia"/>
          <w:kern w:val="0"/>
        </w:rPr>
        <w:t>负责</w:t>
      </w:r>
      <w:r>
        <w:rPr>
          <w:kern w:val="0"/>
        </w:rPr>
        <w:t>规范</w:t>
      </w:r>
      <w:r>
        <w:rPr>
          <w:rFonts w:hint="eastAsia"/>
          <w:kern w:val="0"/>
        </w:rPr>
        <w:t>品牌（商标）</w:t>
      </w:r>
      <w:r>
        <w:rPr>
          <w:kern w:val="0"/>
        </w:rPr>
        <w:t>使用</w:t>
      </w:r>
      <w:r>
        <w:rPr>
          <w:rFonts w:hint="eastAsia"/>
          <w:kern w:val="0"/>
        </w:rPr>
        <w:t>，县</w:t>
      </w:r>
      <w:r>
        <w:rPr>
          <w:kern w:val="0"/>
        </w:rPr>
        <w:t>市场监管局</w:t>
      </w:r>
      <w:r>
        <w:rPr>
          <w:rFonts w:hint="eastAsia"/>
          <w:kern w:val="0"/>
        </w:rPr>
        <w:t>负责</w:t>
      </w:r>
      <w:r>
        <w:rPr>
          <w:kern w:val="0"/>
        </w:rPr>
        <w:t>加强行政指导，</w:t>
      </w:r>
      <w:r>
        <w:rPr>
          <w:kern w:val="0"/>
          <w:lang w:val="zh-CN"/>
        </w:rPr>
        <w:t>依法保护</w:t>
      </w:r>
      <w:r>
        <w:rPr>
          <w:rFonts w:hint="eastAsia"/>
          <w:kern w:val="0"/>
          <w:lang w:val="zh-CN"/>
        </w:rPr>
        <w:t>农产品</w:t>
      </w:r>
      <w:r>
        <w:rPr>
          <w:kern w:val="0"/>
        </w:rPr>
        <w:t>区域公用品牌的</w:t>
      </w:r>
      <w:r>
        <w:rPr>
          <w:kern w:val="0"/>
          <w:shd w:val="clear" w:color="auto" w:fill="FFFFFF"/>
          <w:lang w:val="zh-CN"/>
        </w:rPr>
        <w:t>商标专用权；使用</w:t>
      </w:r>
      <w:r>
        <w:rPr>
          <w:rFonts w:hint="eastAsia"/>
          <w:kern w:val="0"/>
        </w:rPr>
        <w:t>品牌（商标）</w:t>
      </w:r>
      <w:r>
        <w:rPr>
          <w:kern w:val="0"/>
          <w:shd w:val="clear" w:color="auto" w:fill="FFFFFF"/>
          <w:lang w:val="zh-CN"/>
        </w:rPr>
        <w:t>的农产品质量受县农业农村委、</w:t>
      </w:r>
      <w:r>
        <w:rPr>
          <w:rFonts w:hint="eastAsia"/>
          <w:kern w:val="0"/>
          <w:shd w:val="clear" w:color="auto" w:fill="FFFFFF"/>
          <w:lang w:val="zh-CN"/>
        </w:rPr>
        <w:t>县</w:t>
      </w:r>
      <w:r>
        <w:rPr>
          <w:kern w:val="0"/>
          <w:shd w:val="clear" w:color="auto" w:fill="FFFFFF"/>
          <w:lang w:val="zh-CN"/>
        </w:rPr>
        <w:t>市场监管局及</w:t>
      </w:r>
      <w:r>
        <w:rPr>
          <w:rFonts w:hint="eastAsia"/>
          <w:kern w:val="0"/>
          <w:shd w:val="clear" w:color="auto" w:fill="FFFFFF"/>
          <w:lang w:val="zh-CN"/>
        </w:rPr>
        <w:t>其它</w:t>
      </w:r>
      <w:r>
        <w:rPr>
          <w:kern w:val="0"/>
          <w:shd w:val="clear" w:color="auto" w:fill="FFFFFF"/>
          <w:lang w:val="zh-CN"/>
        </w:rPr>
        <w:t>相关行业主管部门的指导和监督</w:t>
      </w:r>
      <w:r>
        <w:rPr>
          <w:rFonts w:hint="eastAsia"/>
          <w:kern w:val="0"/>
          <w:shd w:val="clear" w:color="auto" w:fill="FFFFFF"/>
          <w:lang w:val="zh-CN"/>
        </w:rPr>
        <w:t>；</w:t>
      </w:r>
      <w:r>
        <w:rPr>
          <w:kern w:val="0"/>
        </w:rPr>
        <w:t>品牌（商标）持有人</w:t>
      </w:r>
      <w:r>
        <w:rPr>
          <w:rFonts w:hint="eastAsia"/>
          <w:kern w:val="0"/>
        </w:rPr>
        <w:t>应积极履行</w:t>
      </w:r>
      <w:r>
        <w:rPr>
          <w:kern w:val="0"/>
        </w:rPr>
        <w:t>对使用该品牌（商标）的产品质量的检验监督责任</w:t>
      </w:r>
      <w:r>
        <w:rPr>
          <w:rFonts w:hint="eastAsia"/>
          <w:kern w:val="0"/>
        </w:rPr>
        <w:t>。</w:t>
      </w: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黑体_GBK"/>
          <w:bCs/>
          <w:kern w:val="0"/>
          <w:lang w:val="zh-CN"/>
        </w:rPr>
      </w:pPr>
      <w:r>
        <w:rPr>
          <w:rFonts w:eastAsia="方正黑体_GBK"/>
          <w:bCs/>
          <w:kern w:val="0"/>
          <w:lang w:val="zh-CN"/>
        </w:rPr>
        <w:t>第二章</w:t>
      </w:r>
      <w:r>
        <w:rPr>
          <w:rFonts w:hint="eastAsia" w:eastAsia="方正黑体_GBK"/>
          <w:bCs/>
          <w:kern w:val="0"/>
          <w:lang w:val="zh-CN"/>
        </w:rPr>
        <w:t xml:space="preserve"> “大巴山硒谷”（商标）使用条件</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rPr>
      </w:pPr>
      <w:r>
        <w:rPr>
          <w:rFonts w:eastAsia="方正黑体_GBK"/>
          <w:kern w:val="0"/>
          <w:lang w:val="zh-CN"/>
        </w:rPr>
        <w:t>第六条</w:t>
      </w:r>
      <w:r>
        <w:rPr>
          <w:rFonts w:hint="eastAsia" w:eastAsia="黑体"/>
          <w:kern w:val="0"/>
        </w:rPr>
        <w:t xml:space="preserve"> </w:t>
      </w:r>
      <w:r>
        <w:rPr>
          <w:kern w:val="0"/>
          <w:shd w:val="clear" w:color="auto" w:fill="FFFFFF"/>
          <w:lang w:val="zh-CN"/>
        </w:rPr>
        <w:t>使用</w:t>
      </w:r>
      <w:r>
        <w:rPr>
          <w:rFonts w:hint="eastAsia"/>
          <w:kern w:val="0"/>
        </w:rPr>
        <w:t>品牌（商标）</w:t>
      </w:r>
      <w:r>
        <w:rPr>
          <w:kern w:val="0"/>
          <w:shd w:val="clear" w:color="auto" w:fill="FFFFFF"/>
          <w:lang w:val="zh-CN"/>
        </w:rPr>
        <w:t>采取“自愿申请，免费授权”原则。</w:t>
      </w:r>
      <w:r>
        <w:rPr>
          <w:rFonts w:hint="eastAsia" w:ascii="方正仿宋_GBK" w:hAnsi="方正仿宋_GBK" w:cs="方正仿宋_GBK"/>
          <w:kern w:val="0"/>
        </w:rPr>
        <w:t>申请</w:t>
      </w:r>
      <w:r>
        <w:rPr>
          <w:rFonts w:hint="eastAsia" w:ascii="方正仿宋_GBK" w:hAnsi="方正仿宋_GBK" w:cs="方正仿宋_GBK"/>
          <w:kern w:val="0"/>
          <w:lang w:eastAsia="zh-CN"/>
        </w:rPr>
        <w:t>经营主体</w:t>
      </w:r>
      <w:r>
        <w:rPr>
          <w:rFonts w:hint="eastAsia" w:ascii="方正仿宋_GBK" w:hAnsi="方正仿宋_GBK" w:cs="方正仿宋_GBK"/>
          <w:kern w:val="0"/>
        </w:rPr>
        <w:t>向</w:t>
      </w:r>
      <w:r>
        <w:rPr>
          <w:rFonts w:hint="eastAsia"/>
        </w:rPr>
        <w:t>城口县农产品质量安全监督管理站</w:t>
      </w:r>
      <w:r>
        <w:rPr>
          <w:rFonts w:hint="eastAsia" w:ascii="方正仿宋_GBK" w:hAnsi="方正仿宋_GBK" w:cs="方正仿宋_GBK"/>
          <w:kern w:val="0"/>
        </w:rPr>
        <w:t>提出商标使用申请，经评审合格后方可获得授权。</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rPr>
      </w:pPr>
      <w:r>
        <w:rPr>
          <w:rFonts w:hint="eastAsia" w:eastAsia="方正黑体_GBK"/>
          <w:kern w:val="0"/>
        </w:rPr>
        <w:t xml:space="preserve">第七条 </w:t>
      </w:r>
      <w:r>
        <w:rPr>
          <w:rFonts w:hint="eastAsia" w:ascii="方正仿宋_GBK" w:hAnsi="方正仿宋_GBK" w:cs="方正仿宋_GBK"/>
          <w:kern w:val="0"/>
        </w:rPr>
        <w:t>“大巴山硒谷”商标使用申请者须同时具备以下条件：</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kern w:val="0"/>
          <w:lang w:val="zh-CN"/>
        </w:rPr>
        <w:t>（一）</w:t>
      </w:r>
      <w:r>
        <w:rPr>
          <w:rFonts w:hint="eastAsia" w:ascii="方正仿宋_GBK" w:hAnsi="方正仿宋_GBK" w:cs="方正仿宋_GBK"/>
          <w:kern w:val="0"/>
        </w:rPr>
        <w:t>具有能够独立承担民事责任，</w:t>
      </w:r>
      <w:r>
        <w:rPr>
          <w:kern w:val="0"/>
          <w:lang w:val="zh-CN"/>
        </w:rPr>
        <w:t>取得工商营业执照或社会团体登记证书</w:t>
      </w:r>
      <w:r>
        <w:rPr>
          <w:rFonts w:hint="eastAsia" w:ascii="方正仿宋_GBK" w:hAnsi="方正仿宋_GBK" w:cs="方正仿宋_GBK"/>
          <w:kern w:val="0"/>
        </w:rPr>
        <w:t>；</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（二）登记注册地址、生产经营地址、产品主要生产基地均在城口县内；成渝地区双城经济圈内申请者参照执行。</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ascii="方正仿宋_GBK" w:hAnsi="方正仿宋_GBK" w:cs="方正仿宋_GBK"/>
          <w:kern w:val="0"/>
        </w:rPr>
      </w:pPr>
      <w:r>
        <w:rPr>
          <w:rFonts w:hint="eastAsia"/>
          <w:kern w:val="0"/>
          <w:lang w:val="zh-CN"/>
        </w:rPr>
        <w:t>（三）</w:t>
      </w:r>
      <w:r>
        <w:rPr>
          <w:rFonts w:hint="eastAsia" w:ascii="方正仿宋_GBK" w:hAnsi="方正仿宋_GBK" w:cs="方正仿宋_GBK"/>
          <w:kern w:val="0"/>
        </w:rPr>
        <w:t>生产经营的产品质量符合国家、地方、行业等有关标准和技术规范要求；</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（四）产品获得了绿色食品、有机农产品或农产品地理标志等质量认证，并在有效期内；或获得了中国驰名商标、中华老字号、国家级非物质文化遗产、重庆名牌农产品、重庆老字号、重庆市非物质文化遗产、</w:t>
      </w:r>
      <w:r>
        <w:rPr>
          <w:rFonts w:hint="eastAsia" w:ascii="方正仿宋_GBK" w:hAnsi="方正仿宋_GBK" w:cs="方正仿宋_GBK"/>
          <w:kern w:val="0"/>
          <w:lang w:val="zh-CN"/>
        </w:rPr>
        <w:t>名特优新农产品、富硒农产品</w:t>
      </w:r>
      <w:r>
        <w:rPr>
          <w:rFonts w:hint="eastAsia" w:ascii="方正仿宋_GBK" w:hAnsi="方正仿宋_GBK" w:cs="方正仿宋_GBK"/>
          <w:kern w:val="0"/>
        </w:rPr>
        <w:t>等称号，并在有效期内；或者获得有资质的监测机构认证的产品。</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kern w:val="0"/>
          <w:lang w:val="zh-CN"/>
        </w:rPr>
        <w:t>（</w:t>
      </w:r>
      <w:r>
        <w:rPr>
          <w:rFonts w:hint="eastAsia"/>
          <w:kern w:val="0"/>
          <w:lang w:val="zh-CN"/>
        </w:rPr>
        <w:t>五</w:t>
      </w:r>
      <w:r>
        <w:rPr>
          <w:kern w:val="0"/>
          <w:lang w:val="zh-CN"/>
        </w:rPr>
        <w:t>）</w:t>
      </w:r>
      <w:r>
        <w:rPr>
          <w:rFonts w:hint="eastAsia" w:ascii="方正仿宋_GBK" w:hAnsi="方正仿宋_GBK" w:cs="方正仿宋_GBK"/>
          <w:kern w:val="0"/>
        </w:rPr>
        <w:t>有健全的质量控制和环境保护体系，建立了完整的生产记录和产品质量可追溯制度；</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（六）生产经营已满三年，且近三年内无质量安全事故和其它不良诚信记录。</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ascii="方正仿宋_GBK" w:hAnsi="方正仿宋_GBK" w:cs="方正仿宋_GBK"/>
          <w:kern w:val="0"/>
        </w:rPr>
      </w:pPr>
      <w:r>
        <w:rPr>
          <w:rFonts w:hint="eastAsia"/>
          <w:kern w:val="0"/>
          <w:lang w:val="zh-CN"/>
        </w:rPr>
        <w:t>（七）</w:t>
      </w:r>
      <w:r>
        <w:rPr>
          <w:rFonts w:hint="eastAsia" w:ascii="方正仿宋_GBK" w:hAnsi="方正仿宋_GBK" w:cs="方正仿宋_GBK"/>
          <w:kern w:val="0"/>
        </w:rPr>
        <w:t>生产企业应在</w:t>
      </w:r>
      <w:r>
        <w:rPr>
          <w:kern w:val="0"/>
          <w:lang w:val="zh-CN"/>
        </w:rPr>
        <w:t>国家</w:t>
      </w:r>
      <w:r>
        <w:rPr>
          <w:rFonts w:hint="eastAsia"/>
          <w:kern w:val="0"/>
          <w:lang w:val="zh-CN"/>
        </w:rPr>
        <w:t>或重庆市农产品质量安全追溯管理平台</w:t>
      </w:r>
      <w:r>
        <w:rPr>
          <w:rFonts w:hint="eastAsia" w:ascii="方正仿宋_GBK" w:hAnsi="方正仿宋_GBK" w:cs="方正仿宋_GBK"/>
          <w:kern w:val="0"/>
        </w:rPr>
        <w:t>完成生产经营主体注册，并开展追溯管理。</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eastAsia="方正黑体_GBK"/>
          <w:kern w:val="0"/>
          <w:lang w:val="zh-CN"/>
        </w:rPr>
        <w:t xml:space="preserve">第八条 </w:t>
      </w:r>
      <w:r>
        <w:rPr>
          <w:kern w:val="0"/>
          <w:lang w:val="zh-CN"/>
        </w:rPr>
        <w:t>申请使用</w:t>
      </w:r>
      <w:r>
        <w:rPr>
          <w:rFonts w:hint="eastAsia"/>
          <w:kern w:val="0"/>
          <w:lang w:val="zh-CN"/>
        </w:rPr>
        <w:t>品牌（商标）</w:t>
      </w:r>
      <w:r>
        <w:rPr>
          <w:kern w:val="0"/>
          <w:lang w:val="zh-CN"/>
        </w:rPr>
        <w:t>，应当提交</w:t>
      </w:r>
      <w:r>
        <w:rPr>
          <w:rFonts w:hint="eastAsia"/>
          <w:kern w:val="0"/>
          <w:lang w:val="zh-CN"/>
        </w:rPr>
        <w:t>以下</w:t>
      </w:r>
      <w:r>
        <w:rPr>
          <w:kern w:val="0"/>
          <w:lang w:val="zh-CN"/>
        </w:rPr>
        <w:t>相关材料</w:t>
      </w:r>
      <w:r>
        <w:rPr>
          <w:rFonts w:hint="eastAsia"/>
          <w:kern w:val="0"/>
          <w:lang w:val="zh-CN"/>
        </w:rPr>
        <w:t>：</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（一）商标使用申请书；</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（二）法人登记证明或营业执照复印件；</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三）有效期内绿色食品、有机农产品、农产品地理标志、重庆名牌农产品等产品质量认证证书复印件。无产品质量认证证书的，应提供1年内由法定检测机构按照相关产品标准检测合格的检验报告及有关证明材料；</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（四）从事农产品有关经营活动的，提供《食品经营许可证》等证书复印件；</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（六）近三年的销售量、销售额和销售区域及相关证明；</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（七）申请人情况说明及其产品、生产线、包装等照片（预使用“大巴山硒谷”区域公用品牌的预用外包装图）；</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（八）生产企业在国家农产品质量安全追溯管理信息平台完成生产经营主体注册及实施追溯管理的相关证明材料；</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（九）</w:t>
      </w:r>
      <w:r>
        <w:rPr>
          <w:kern w:val="0"/>
          <w:lang w:val="zh-CN"/>
        </w:rPr>
        <w:t>本年度生产经营计划和质量控制措施</w:t>
      </w:r>
      <w:r>
        <w:rPr>
          <w:rFonts w:hint="eastAsia"/>
          <w:kern w:val="0"/>
          <w:lang w:val="zh-CN"/>
        </w:rPr>
        <w:t>；</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ascii="方正仿宋_GBK" w:hAnsi="方正仿宋_GBK" w:cs="方正仿宋_GBK"/>
          <w:kern w:val="0"/>
        </w:rPr>
        <w:t>（十）其他相关材料（如登记证书、获奖证明等）。</w:t>
      </w:r>
    </w:p>
    <w:p>
      <w:pPr>
        <w:keepNext w:val="0"/>
        <w:keepLines w:val="0"/>
        <w:pageBreakBefore w:val="0"/>
        <w:widowControl/>
        <w:kinsoku/>
        <w:wordWrap/>
        <w:overflowPunct/>
        <w:topLinePunct w:val="0"/>
        <w:snapToGrid/>
        <w:spacing w:line="560" w:lineRule="exact"/>
        <w:jc w:val="center"/>
        <w:textAlignment w:val="auto"/>
        <w:rPr>
          <w:rFonts w:eastAsia="方正黑体_GBK"/>
          <w:kern w:val="0"/>
        </w:rPr>
      </w:pPr>
      <w:r>
        <w:rPr>
          <w:rFonts w:hint="eastAsia" w:eastAsia="方正黑体_GBK"/>
          <w:bCs/>
          <w:kern w:val="0"/>
          <w:lang w:val="zh-CN"/>
        </w:rPr>
        <w:t>第三章</w:t>
      </w:r>
      <w:r>
        <w:rPr>
          <w:rFonts w:hint="eastAsia" w:eastAsia="方正黑体_GBK"/>
          <w:bCs/>
          <w:kern w:val="0"/>
        </w:rPr>
        <w:t xml:space="preserve"> </w:t>
      </w:r>
      <w:r>
        <w:rPr>
          <w:rFonts w:hint="eastAsia" w:eastAsia="方正黑体_GBK"/>
          <w:bCs/>
          <w:kern w:val="0"/>
          <w:lang w:val="zh-CN"/>
        </w:rPr>
        <w:t>“大巴山硒谷”（商标）使用申请程序</w:t>
      </w:r>
    </w:p>
    <w:p>
      <w:pPr>
        <w:keepNext w:val="0"/>
        <w:keepLines w:val="0"/>
        <w:pageBreakBefore w:val="0"/>
        <w:widowControl/>
        <w:kinsoku/>
        <w:wordWrap/>
        <w:overflowPunct/>
        <w:topLinePunct w:val="0"/>
        <w:snapToGrid/>
        <w:spacing w:line="560" w:lineRule="exact"/>
        <w:ind w:firstLine="632" w:firstLineChars="200"/>
        <w:jc w:val="left"/>
        <w:textAlignment w:val="auto"/>
      </w:pPr>
      <w:r>
        <w:rPr>
          <w:rFonts w:hint="eastAsia" w:eastAsia="方正黑体_GBK"/>
          <w:kern w:val="0"/>
        </w:rPr>
        <w:t xml:space="preserve">第九条 </w:t>
      </w:r>
      <w:r>
        <w:rPr>
          <w:rFonts w:hint="eastAsia" w:ascii="方正仿宋_GBK" w:hAnsi="方正仿宋_GBK" w:cs="方正仿宋_GBK"/>
          <w:kern w:val="0"/>
        </w:rPr>
        <w:t>申请使用“大巴山硒谷”（商标）的生产经营者，向</w:t>
      </w:r>
      <w:r>
        <w:rPr>
          <w:rFonts w:hint="eastAsia"/>
        </w:rPr>
        <w:t>城口县农产品质量安全监督管理站递交《“大巴山硒谷”品牌使用申请表》。</w:t>
      </w:r>
    </w:p>
    <w:p>
      <w:pPr>
        <w:keepNext w:val="0"/>
        <w:keepLines w:val="0"/>
        <w:pageBreakBefore w:val="0"/>
        <w:widowControl/>
        <w:kinsoku/>
        <w:wordWrap/>
        <w:overflowPunct/>
        <w:topLinePunct w:val="0"/>
        <w:snapToGrid/>
        <w:spacing w:line="560" w:lineRule="exact"/>
        <w:ind w:firstLine="632" w:firstLineChars="200"/>
        <w:jc w:val="left"/>
        <w:textAlignment w:val="auto"/>
      </w:pPr>
      <w:r>
        <w:rPr>
          <w:rFonts w:hint="eastAsia" w:eastAsia="方正黑体_GBK"/>
          <w:kern w:val="0"/>
        </w:rPr>
        <w:t xml:space="preserve">第十条 </w:t>
      </w:r>
      <w:r>
        <w:rPr>
          <w:rFonts w:hint="eastAsia"/>
        </w:rPr>
        <w:t>城口县农产品质量安全监督管理站收到申请人提交的《“大巴山硒谷”品牌使用申请表》，</w:t>
      </w:r>
      <w:r>
        <w:rPr>
          <w:rFonts w:hint="eastAsia" w:ascii="方正仿宋_GBK" w:hAnsi="方正仿宋_GBK" w:cs="方正仿宋_GBK"/>
          <w:kern w:val="0"/>
        </w:rPr>
        <w:t>自收到申请材料起10个工作日内完成材料审查，经审核合格的，组织相关业务科室</w:t>
      </w:r>
      <w:r>
        <w:rPr>
          <w:rFonts w:hint="eastAsia"/>
        </w:rPr>
        <w:t>进行评审、核查，</w:t>
      </w:r>
      <w:r>
        <w:rPr>
          <w:rFonts w:hint="eastAsia" w:ascii="方正仿宋_GBK" w:hAnsi="方正仿宋_GBK" w:cs="方正仿宋_GBK"/>
          <w:kern w:val="0"/>
        </w:rPr>
        <w:t>在15个工作日做出“准予使用”或“不准予使用”的审核决定。</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hint="eastAsia" w:eastAsia="方正黑体_GBK"/>
          <w:kern w:val="0"/>
          <w:lang w:val="zh-CN"/>
        </w:rPr>
        <w:t>第十一条</w:t>
      </w:r>
      <w:r>
        <w:rPr>
          <w:rFonts w:hint="eastAsia"/>
          <w:kern w:val="0"/>
        </w:rPr>
        <w:t xml:space="preserve"> </w:t>
      </w:r>
      <w:r>
        <w:rPr>
          <w:kern w:val="0"/>
          <w:lang w:val="zh-CN"/>
        </w:rPr>
        <w:t>审核符合条件的，通过城口县</w:t>
      </w:r>
      <w:r>
        <w:rPr>
          <w:rFonts w:hint="eastAsia"/>
          <w:kern w:val="0"/>
          <w:lang w:val="zh-CN"/>
        </w:rPr>
        <w:t>公众信息</w:t>
      </w:r>
      <w:r>
        <w:rPr>
          <w:kern w:val="0"/>
          <w:lang w:val="zh-CN"/>
        </w:rPr>
        <w:t>网统一向社会公示拟授权</w:t>
      </w:r>
      <w:r>
        <w:rPr>
          <w:rFonts w:hint="eastAsia"/>
          <w:kern w:val="0"/>
          <w:lang w:val="zh-CN"/>
        </w:rPr>
        <w:t>使用单位</w:t>
      </w:r>
      <w:r>
        <w:rPr>
          <w:kern w:val="0"/>
          <w:lang w:val="zh-CN"/>
        </w:rPr>
        <w:t>，公示时间为5个工作日。</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eastAsia="方正黑体_GBK"/>
          <w:kern w:val="0"/>
          <w:lang w:val="zh-CN"/>
        </w:rPr>
        <w:t>第十二条</w:t>
      </w:r>
      <w:r>
        <w:rPr>
          <w:rFonts w:hint="eastAsia" w:eastAsia="方正黑体_GBK"/>
          <w:kern w:val="0"/>
        </w:rPr>
        <w:t xml:space="preserve"> </w:t>
      </w:r>
      <w:r>
        <w:rPr>
          <w:kern w:val="0"/>
          <w:lang w:val="zh-CN"/>
        </w:rPr>
        <w:t>公示期满无异议的</w:t>
      </w:r>
      <w:r>
        <w:rPr>
          <w:rFonts w:hint="eastAsia"/>
          <w:kern w:val="0"/>
          <w:lang w:val="zh-CN"/>
        </w:rPr>
        <w:t>，</w:t>
      </w:r>
      <w:r>
        <w:rPr>
          <w:rFonts w:hint="eastAsia"/>
        </w:rPr>
        <w:t>取得准予使用“</w:t>
      </w:r>
      <w:r>
        <w:rPr>
          <w:rFonts w:hint="eastAsia" w:ascii="方正仿宋_GBK" w:hAnsi="方正仿宋_GBK" w:cs="方正仿宋_GBK"/>
          <w:kern w:val="0"/>
        </w:rPr>
        <w:t>大巴山硒谷”（商标）资格，</w:t>
      </w:r>
      <w:r>
        <w:rPr>
          <w:kern w:val="0"/>
          <w:lang w:val="zh-CN"/>
        </w:rPr>
        <w:t>申请人</w:t>
      </w:r>
      <w:r>
        <w:rPr>
          <w:rFonts w:hint="eastAsia" w:ascii="方正仿宋_GBK" w:hAnsi="方正仿宋_GBK" w:cs="方正仿宋_GBK"/>
          <w:kern w:val="0"/>
        </w:rPr>
        <w:t>必须与</w:t>
      </w:r>
      <w:r>
        <w:rPr>
          <w:rFonts w:hint="eastAsia"/>
        </w:rPr>
        <w:t>城口县农产品质量安全监督管理站签订</w:t>
      </w:r>
      <w:r>
        <w:rPr>
          <w:kern w:val="0"/>
          <w:lang w:val="zh-CN"/>
        </w:rPr>
        <w:t>《城口县</w:t>
      </w:r>
      <w:r>
        <w:rPr>
          <w:rFonts w:hint="eastAsia"/>
          <w:kern w:val="0"/>
          <w:lang w:val="zh-CN"/>
        </w:rPr>
        <w:t>农产品区域公用品牌（商标）</w:t>
      </w:r>
      <w:r>
        <w:rPr>
          <w:kern w:val="0"/>
          <w:lang w:val="zh-CN"/>
        </w:rPr>
        <w:t>使用承诺书》，</w:t>
      </w:r>
      <w:r>
        <w:rPr>
          <w:rFonts w:hint="eastAsia"/>
          <w:kern w:val="0"/>
          <w:lang w:val="zh-CN"/>
        </w:rPr>
        <w:t>明确使用</w:t>
      </w:r>
      <w:r>
        <w:rPr>
          <w:kern w:val="0"/>
          <w:lang w:val="zh-CN"/>
        </w:rPr>
        <w:t>义务、使用期限、违约责任等</w:t>
      </w:r>
      <w:r>
        <w:rPr>
          <w:rFonts w:hint="eastAsia" w:ascii="方正仿宋_GBK" w:hAnsi="方正仿宋_GBK" w:cs="方正仿宋_GBK"/>
          <w:kern w:val="0"/>
        </w:rPr>
        <w:t>。</w:t>
      </w:r>
    </w:p>
    <w:p>
      <w:pPr>
        <w:keepNext w:val="0"/>
        <w:keepLines w:val="0"/>
        <w:pageBreakBefore w:val="0"/>
        <w:kinsoku/>
        <w:wordWrap/>
        <w:overflowPunct/>
        <w:topLinePunct w:val="0"/>
        <w:snapToGrid/>
        <w:spacing w:line="560" w:lineRule="exact"/>
        <w:ind w:firstLine="632" w:firstLineChars="200"/>
        <w:textAlignment w:val="auto"/>
        <w:rPr>
          <w:kern w:val="0"/>
          <w:lang w:val="zh-CN"/>
        </w:rPr>
      </w:pPr>
      <w:r>
        <w:rPr>
          <w:rFonts w:hint="eastAsia" w:eastAsia="方正黑体_GBK"/>
          <w:kern w:val="0"/>
          <w:lang w:val="zh-CN"/>
        </w:rPr>
        <w:t>第十三条</w:t>
      </w:r>
      <w:r>
        <w:rPr>
          <w:rFonts w:hint="eastAsia"/>
          <w:kern w:val="0"/>
        </w:rPr>
        <w:t xml:space="preserve"> </w:t>
      </w:r>
      <w:r>
        <w:rPr>
          <w:rFonts w:hint="eastAsia"/>
          <w:kern w:val="0"/>
          <w:lang w:val="zh-CN"/>
        </w:rPr>
        <w:t>品牌（商标）</w:t>
      </w:r>
      <w:r>
        <w:rPr>
          <w:kern w:val="0"/>
          <w:lang w:val="zh-CN"/>
        </w:rPr>
        <w:t>使用许可有效期原则上为3年。到期需延续使用</w:t>
      </w:r>
      <w:r>
        <w:rPr>
          <w:rFonts w:hint="eastAsia"/>
          <w:kern w:val="0"/>
          <w:lang w:val="zh-CN"/>
        </w:rPr>
        <w:t>的</w:t>
      </w:r>
      <w:r>
        <w:rPr>
          <w:kern w:val="0"/>
          <w:lang w:val="zh-CN"/>
        </w:rPr>
        <w:t>，须在有效期满前60天内提出续签申请，逾期未申请者，有效期届满后不得</w:t>
      </w:r>
      <w:r>
        <w:rPr>
          <w:rFonts w:hint="eastAsia"/>
          <w:kern w:val="0"/>
          <w:lang w:val="zh-CN"/>
        </w:rPr>
        <w:t>再</w:t>
      </w:r>
      <w:r>
        <w:rPr>
          <w:kern w:val="0"/>
          <w:lang w:val="zh-CN"/>
        </w:rPr>
        <w:t>使用</w:t>
      </w:r>
      <w:r>
        <w:rPr>
          <w:rFonts w:hint="eastAsia"/>
          <w:kern w:val="0"/>
          <w:lang w:val="zh-CN"/>
        </w:rPr>
        <w:t>品牌（商标）</w:t>
      </w:r>
      <w:r>
        <w:rPr>
          <w:kern w:val="0"/>
          <w:lang w:val="zh-CN"/>
        </w:rPr>
        <w:t>。</w:t>
      </w:r>
    </w:p>
    <w:p>
      <w:pPr>
        <w:keepNext w:val="0"/>
        <w:keepLines w:val="0"/>
        <w:pageBreakBefore w:val="0"/>
        <w:kinsoku/>
        <w:wordWrap/>
        <w:overflowPunct/>
        <w:topLinePunct w:val="0"/>
        <w:snapToGrid/>
        <w:spacing w:line="560" w:lineRule="exact"/>
        <w:jc w:val="center"/>
        <w:textAlignment w:val="auto"/>
        <w:rPr>
          <w:rFonts w:eastAsia="方正黑体_GBK"/>
          <w:bCs/>
          <w:kern w:val="0"/>
        </w:rPr>
      </w:pPr>
    </w:p>
    <w:p>
      <w:pPr>
        <w:keepNext w:val="0"/>
        <w:keepLines w:val="0"/>
        <w:pageBreakBefore w:val="0"/>
        <w:kinsoku/>
        <w:wordWrap/>
        <w:overflowPunct/>
        <w:topLinePunct w:val="0"/>
        <w:snapToGrid/>
        <w:spacing w:line="560" w:lineRule="exact"/>
        <w:jc w:val="center"/>
        <w:textAlignment w:val="auto"/>
        <w:rPr>
          <w:rFonts w:eastAsia="方正黑体_GBK"/>
          <w:bCs/>
          <w:kern w:val="0"/>
        </w:rPr>
      </w:pPr>
      <w:r>
        <w:rPr>
          <w:rFonts w:eastAsia="方正黑体_GBK"/>
          <w:bCs/>
          <w:kern w:val="0"/>
        </w:rPr>
        <w:t>第</w:t>
      </w:r>
      <w:r>
        <w:rPr>
          <w:rFonts w:hint="eastAsia" w:eastAsia="方正黑体_GBK"/>
          <w:bCs/>
          <w:kern w:val="0"/>
        </w:rPr>
        <w:t>四</w:t>
      </w:r>
      <w:r>
        <w:rPr>
          <w:rFonts w:eastAsia="方正黑体_GBK"/>
          <w:bCs/>
          <w:kern w:val="0"/>
        </w:rPr>
        <w:t>章</w:t>
      </w:r>
      <w:r>
        <w:rPr>
          <w:rFonts w:hint="eastAsia" w:eastAsia="方正黑体_GBK"/>
          <w:bCs/>
          <w:kern w:val="0"/>
        </w:rPr>
        <w:t xml:space="preserve"> “大巴山硒谷”（商标）被</w:t>
      </w:r>
      <w:r>
        <w:rPr>
          <w:rFonts w:hint="eastAsia" w:eastAsia="方正黑体_GBK"/>
          <w:bCs/>
          <w:kern w:val="0"/>
          <w:lang w:val="zh-CN"/>
        </w:rPr>
        <w:t>授权使</w:t>
      </w:r>
      <w:r>
        <w:rPr>
          <w:rFonts w:hint="eastAsia" w:eastAsia="方正黑体_GBK"/>
          <w:bCs/>
          <w:kern w:val="0"/>
        </w:rPr>
        <w:t>用者的</w:t>
      </w:r>
    </w:p>
    <w:p>
      <w:pPr>
        <w:keepNext w:val="0"/>
        <w:keepLines w:val="0"/>
        <w:pageBreakBefore w:val="0"/>
        <w:kinsoku/>
        <w:wordWrap/>
        <w:overflowPunct/>
        <w:topLinePunct w:val="0"/>
        <w:snapToGrid/>
        <w:spacing w:line="560" w:lineRule="exact"/>
        <w:jc w:val="center"/>
        <w:textAlignment w:val="auto"/>
        <w:rPr>
          <w:rFonts w:eastAsia="方正黑体_GBK"/>
          <w:bCs/>
          <w:kern w:val="0"/>
        </w:rPr>
      </w:pPr>
      <w:r>
        <w:rPr>
          <w:rFonts w:hint="eastAsia" w:eastAsia="方正黑体_GBK"/>
          <w:bCs/>
          <w:kern w:val="0"/>
        </w:rPr>
        <w:t>权利和义务</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eastAsia="方正黑体_GBK"/>
          <w:kern w:val="0"/>
          <w:lang w:val="zh-CN"/>
        </w:rPr>
        <w:t>第</w:t>
      </w:r>
      <w:r>
        <w:rPr>
          <w:rFonts w:hint="eastAsia" w:eastAsia="方正黑体_GBK"/>
          <w:kern w:val="0"/>
          <w:lang w:val="zh-CN"/>
        </w:rPr>
        <w:t>十四</w:t>
      </w:r>
      <w:r>
        <w:rPr>
          <w:rFonts w:eastAsia="方正黑体_GBK"/>
          <w:kern w:val="0"/>
          <w:lang w:val="zh-CN"/>
        </w:rPr>
        <w:t>条</w:t>
      </w:r>
      <w:r>
        <w:rPr>
          <w:rFonts w:hint="eastAsia" w:eastAsia="方正黑体_GBK"/>
          <w:kern w:val="0"/>
          <w:lang w:val="zh-CN"/>
        </w:rPr>
        <w:t xml:space="preserve"> </w:t>
      </w:r>
      <w:r>
        <w:rPr>
          <w:kern w:val="0"/>
          <w:lang w:val="zh-CN"/>
        </w:rPr>
        <w:t>品牌</w:t>
      </w:r>
      <w:r>
        <w:rPr>
          <w:rFonts w:hint="eastAsia"/>
          <w:kern w:val="0"/>
          <w:lang w:val="zh-CN"/>
        </w:rPr>
        <w:t>（商标）</w:t>
      </w:r>
      <w:r>
        <w:rPr>
          <w:kern w:val="0"/>
          <w:lang w:val="zh-CN"/>
        </w:rPr>
        <w:t>被</w:t>
      </w:r>
      <w:r>
        <w:rPr>
          <w:rFonts w:hint="eastAsia"/>
          <w:kern w:val="0"/>
          <w:lang w:val="zh-CN"/>
        </w:rPr>
        <w:t>授权使用者</w:t>
      </w:r>
      <w:r>
        <w:rPr>
          <w:kern w:val="0"/>
          <w:lang w:val="zh-CN"/>
        </w:rPr>
        <w:t>的权利：</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（一）在产品标签、包装、说明书或其他附着物上使用</w:t>
      </w:r>
      <w:r>
        <w:rPr>
          <w:rFonts w:hint="eastAsia"/>
        </w:rPr>
        <w:t>“</w:t>
      </w:r>
      <w:r>
        <w:rPr>
          <w:rFonts w:hint="eastAsia" w:ascii="方正仿宋_GBK" w:hAnsi="方正仿宋_GBK" w:cs="方正仿宋_GBK"/>
          <w:kern w:val="0"/>
        </w:rPr>
        <w:t>大巴山硒谷”（商标）</w:t>
      </w:r>
      <w:r>
        <w:rPr>
          <w:kern w:val="0"/>
          <w:lang w:val="zh-CN"/>
        </w:rPr>
        <w:t>；</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（二）使用</w:t>
      </w:r>
      <w:r>
        <w:rPr>
          <w:rFonts w:hint="eastAsia"/>
        </w:rPr>
        <w:t>“</w:t>
      </w:r>
      <w:r>
        <w:rPr>
          <w:rFonts w:hint="eastAsia" w:ascii="方正仿宋_GBK" w:hAnsi="方正仿宋_GBK" w:cs="方正仿宋_GBK"/>
          <w:kern w:val="0"/>
        </w:rPr>
        <w:t>大巴山硒谷”（商标）</w:t>
      </w:r>
      <w:r>
        <w:rPr>
          <w:kern w:val="0"/>
          <w:lang w:val="zh-CN"/>
        </w:rPr>
        <w:t>进行产品或服务等宣传；</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（三）优先参加政府有关部门、品牌</w:t>
      </w:r>
      <w:r>
        <w:rPr>
          <w:rFonts w:hint="eastAsia"/>
          <w:kern w:val="0"/>
          <w:lang w:val="zh-CN"/>
        </w:rPr>
        <w:t>（商标）</w:t>
      </w:r>
      <w:r>
        <w:rPr>
          <w:kern w:val="0"/>
          <w:lang w:val="zh-CN"/>
        </w:rPr>
        <w:t>持有人组织或协办的技术培训、贸易洽谈、信息交流、农业展会活动等；</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（四）优先享受政府关于品牌建设方面的相关优惠政策；</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（五）优先享受政府提供的涉及绿色生态科技成果转化资源。</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eastAsia="方正黑体_GBK"/>
          <w:kern w:val="0"/>
          <w:lang w:val="zh-CN"/>
        </w:rPr>
        <w:t>第</w:t>
      </w:r>
      <w:r>
        <w:rPr>
          <w:rFonts w:hint="eastAsia" w:eastAsia="方正黑体_GBK"/>
          <w:kern w:val="0"/>
          <w:lang w:val="zh-CN"/>
        </w:rPr>
        <w:t>十五</w:t>
      </w:r>
      <w:r>
        <w:rPr>
          <w:rFonts w:eastAsia="方正黑体_GBK"/>
          <w:kern w:val="0"/>
          <w:lang w:val="zh-CN"/>
        </w:rPr>
        <w:t>条</w:t>
      </w:r>
      <w:r>
        <w:rPr>
          <w:rFonts w:hint="eastAsia"/>
          <w:kern w:val="0"/>
          <w:lang w:val="zh-CN"/>
        </w:rPr>
        <w:t xml:space="preserve"> 品牌（商标）</w:t>
      </w:r>
      <w:r>
        <w:rPr>
          <w:kern w:val="0"/>
          <w:lang w:val="zh-CN"/>
        </w:rPr>
        <w:t>被</w:t>
      </w:r>
      <w:r>
        <w:rPr>
          <w:rFonts w:hint="eastAsia"/>
          <w:kern w:val="0"/>
          <w:lang w:val="zh-CN"/>
        </w:rPr>
        <w:t>授权使用者的</w:t>
      </w:r>
      <w:r>
        <w:rPr>
          <w:kern w:val="0"/>
          <w:lang w:val="zh-CN"/>
        </w:rPr>
        <w:t>义务：</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（一）</w:t>
      </w:r>
      <w:r>
        <w:rPr>
          <w:rFonts w:hint="eastAsia"/>
          <w:kern w:val="0"/>
        </w:rPr>
        <w:t>维护城口县品牌（商标）的产品特有品质和优良服务等市场声誉</w:t>
      </w:r>
      <w:r>
        <w:rPr>
          <w:kern w:val="0"/>
          <w:lang w:val="zh-CN"/>
        </w:rPr>
        <w:t>；</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（二）</w:t>
      </w:r>
      <w:r>
        <w:rPr>
          <w:rFonts w:hint="eastAsia"/>
          <w:kern w:val="0"/>
          <w:lang w:val="zh-CN"/>
        </w:rPr>
        <w:t>遵守商标使用要求及相关规定，规范使用</w:t>
      </w:r>
      <w:r>
        <w:rPr>
          <w:rFonts w:hint="eastAsia"/>
        </w:rPr>
        <w:t>“</w:t>
      </w:r>
      <w:r>
        <w:rPr>
          <w:rFonts w:hint="eastAsia" w:ascii="方正仿宋_GBK" w:hAnsi="方正仿宋_GBK" w:cs="方正仿宋_GBK"/>
          <w:kern w:val="0"/>
        </w:rPr>
        <w:t>大巴山硒谷”（商标）；</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hint="eastAsia"/>
          <w:kern w:val="0"/>
          <w:lang w:val="zh-CN"/>
        </w:rPr>
        <w:t>（三）</w:t>
      </w:r>
      <w:r>
        <w:rPr>
          <w:kern w:val="0"/>
        </w:rPr>
        <w:t>被</w:t>
      </w:r>
      <w:r>
        <w:rPr>
          <w:rFonts w:hint="eastAsia"/>
          <w:kern w:val="0"/>
          <w:lang w:val="zh-CN"/>
        </w:rPr>
        <w:t>授权使用者同时</w:t>
      </w:r>
      <w:r>
        <w:rPr>
          <w:kern w:val="0"/>
          <w:lang w:val="zh-CN"/>
        </w:rPr>
        <w:t>持有该产品自有商标</w:t>
      </w:r>
      <w:r>
        <w:rPr>
          <w:rFonts w:hint="eastAsia"/>
          <w:kern w:val="0"/>
          <w:lang w:val="zh-CN"/>
        </w:rPr>
        <w:t>和品牌（商标）</w:t>
      </w:r>
      <w:r>
        <w:rPr>
          <w:kern w:val="0"/>
          <w:lang w:val="zh-CN"/>
        </w:rPr>
        <w:t>的，可在产品或包装上，以</w:t>
      </w:r>
      <w:r>
        <w:rPr>
          <w:rFonts w:hint="eastAsia"/>
          <w:kern w:val="0"/>
          <w:lang w:val="zh-CN"/>
        </w:rPr>
        <w:t>“</w:t>
      </w:r>
      <w:r>
        <w:rPr>
          <w:kern w:val="0"/>
          <w:lang w:val="zh-CN"/>
        </w:rPr>
        <w:t>母子</w:t>
      </w:r>
      <w:r>
        <w:rPr>
          <w:rFonts w:hint="eastAsia"/>
          <w:kern w:val="0"/>
          <w:lang w:val="zh-CN"/>
        </w:rPr>
        <w:t>”</w:t>
      </w:r>
      <w:r>
        <w:rPr>
          <w:kern w:val="0"/>
          <w:lang w:val="zh-CN"/>
        </w:rPr>
        <w:t>商标的形式使用</w:t>
      </w:r>
      <w:r>
        <w:rPr>
          <w:rFonts w:hint="eastAsia"/>
        </w:rPr>
        <w:t>“</w:t>
      </w:r>
      <w:r>
        <w:rPr>
          <w:rFonts w:hint="eastAsia" w:ascii="方正仿宋_GBK" w:hAnsi="方正仿宋_GBK" w:cs="方正仿宋_GBK"/>
          <w:kern w:val="0"/>
        </w:rPr>
        <w:t>大巴山硒谷”（商标）</w:t>
      </w:r>
      <w:r>
        <w:rPr>
          <w:kern w:val="0"/>
          <w:lang w:val="zh-CN"/>
        </w:rPr>
        <w:t>和自有商标</w:t>
      </w:r>
      <w:r>
        <w:rPr>
          <w:rFonts w:hint="eastAsia"/>
          <w:kern w:val="0"/>
          <w:lang w:val="zh-CN"/>
        </w:rPr>
        <w:t>；</w:t>
      </w:r>
      <w:r>
        <w:rPr>
          <w:kern w:val="0"/>
          <w:lang w:val="zh-CN"/>
        </w:rPr>
        <w:t>印制</w:t>
      </w:r>
      <w:r>
        <w:rPr>
          <w:rFonts w:hint="eastAsia"/>
        </w:rPr>
        <w:t>“</w:t>
      </w:r>
      <w:r>
        <w:rPr>
          <w:rFonts w:hint="eastAsia" w:ascii="方正仿宋_GBK" w:hAnsi="方正仿宋_GBK" w:cs="方正仿宋_GBK"/>
          <w:kern w:val="0"/>
        </w:rPr>
        <w:t>大巴山硒谷”（商标）</w:t>
      </w:r>
      <w:r>
        <w:rPr>
          <w:kern w:val="0"/>
          <w:lang w:val="zh-CN"/>
        </w:rPr>
        <w:t>的规格，不得小于自身产品商标的规格，且需排列在自身产品商标之前或之上，规范醒目。</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hint="eastAsia"/>
          <w:kern w:val="0"/>
          <w:lang w:val="zh-CN"/>
        </w:rPr>
        <w:t>（四）</w:t>
      </w:r>
      <w:r>
        <w:rPr>
          <w:kern w:val="0"/>
          <w:lang w:val="zh-CN"/>
        </w:rPr>
        <w:t>接受</w:t>
      </w:r>
      <w:r>
        <w:rPr>
          <w:rFonts w:hint="eastAsia"/>
          <w:kern w:val="0"/>
          <w:lang w:val="zh-CN"/>
        </w:rPr>
        <w:t>、支持、协助、配合</w:t>
      </w:r>
      <w:r>
        <w:rPr>
          <w:rFonts w:hint="eastAsia"/>
        </w:rPr>
        <w:t>“</w:t>
      </w:r>
      <w:r>
        <w:rPr>
          <w:rFonts w:hint="eastAsia" w:ascii="方正仿宋_GBK" w:hAnsi="方正仿宋_GBK" w:cs="方正仿宋_GBK"/>
          <w:kern w:val="0"/>
        </w:rPr>
        <w:t>大巴山硒谷”（商标）</w:t>
      </w:r>
      <w:r>
        <w:rPr>
          <w:rFonts w:hint="eastAsia"/>
          <w:kern w:val="0"/>
          <w:lang w:val="zh-CN"/>
        </w:rPr>
        <w:t>所</w:t>
      </w:r>
      <w:r>
        <w:rPr>
          <w:kern w:val="0"/>
          <w:lang w:val="zh-CN"/>
        </w:rPr>
        <w:t>有人和有关行政</w:t>
      </w:r>
      <w:r>
        <w:rPr>
          <w:rFonts w:hint="eastAsia"/>
          <w:kern w:val="0"/>
          <w:lang w:val="zh-CN"/>
        </w:rPr>
        <w:t>职能</w:t>
      </w:r>
      <w:r>
        <w:rPr>
          <w:kern w:val="0"/>
          <w:lang w:val="zh-CN"/>
        </w:rPr>
        <w:t>部门</w:t>
      </w:r>
      <w:r>
        <w:rPr>
          <w:rFonts w:hint="eastAsia"/>
          <w:kern w:val="0"/>
          <w:lang w:val="zh-CN"/>
        </w:rPr>
        <w:t>的监督检查。</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w:t>
      </w:r>
      <w:r>
        <w:rPr>
          <w:rFonts w:hint="eastAsia"/>
          <w:kern w:val="0"/>
          <w:lang w:val="zh-CN"/>
        </w:rPr>
        <w:t>五</w:t>
      </w:r>
      <w:r>
        <w:rPr>
          <w:kern w:val="0"/>
          <w:lang w:val="zh-CN"/>
        </w:rPr>
        <w:t>）</w:t>
      </w:r>
      <w:r>
        <w:rPr>
          <w:rFonts w:hint="eastAsia"/>
          <w:kern w:val="0"/>
        </w:rPr>
        <w:t>被</w:t>
      </w:r>
      <w:r>
        <w:rPr>
          <w:rFonts w:hint="eastAsia"/>
          <w:kern w:val="0"/>
          <w:lang w:val="zh-CN"/>
        </w:rPr>
        <w:t>授权使用者</w:t>
      </w:r>
      <w:r>
        <w:rPr>
          <w:kern w:val="0"/>
        </w:rPr>
        <w:t>应指定专人负责</w:t>
      </w:r>
      <w:r>
        <w:rPr>
          <w:rFonts w:hint="eastAsia"/>
          <w:kern w:val="0"/>
          <w:lang w:val="zh-CN"/>
        </w:rPr>
        <w:t>品牌（商标）</w:t>
      </w:r>
      <w:r>
        <w:rPr>
          <w:kern w:val="0"/>
        </w:rPr>
        <w:t>的管理和使用，建立使用台账</w:t>
      </w:r>
      <w:r>
        <w:rPr>
          <w:kern w:val="0"/>
          <w:lang w:val="zh-CN"/>
        </w:rPr>
        <w:t>，确保</w:t>
      </w:r>
      <w:r>
        <w:rPr>
          <w:rFonts w:hint="eastAsia"/>
          <w:kern w:val="0"/>
          <w:lang w:val="zh-CN"/>
        </w:rPr>
        <w:t>品牌（商标）</w:t>
      </w:r>
      <w:r>
        <w:rPr>
          <w:kern w:val="0"/>
          <w:lang w:val="zh-CN"/>
        </w:rPr>
        <w:t>标识不失控、不挪用、不流失；不向他人转让、出售、转借、馈赠</w:t>
      </w:r>
      <w:r>
        <w:rPr>
          <w:rFonts w:hint="eastAsia"/>
          <w:kern w:val="0"/>
          <w:lang w:val="zh-CN"/>
        </w:rPr>
        <w:t>品牌（商标）</w:t>
      </w:r>
      <w:r>
        <w:rPr>
          <w:kern w:val="0"/>
          <w:lang w:val="zh-CN"/>
        </w:rPr>
        <w:t>标识，不得擅自扩大使用权限</w:t>
      </w:r>
      <w:r>
        <w:rPr>
          <w:rFonts w:hint="eastAsia"/>
          <w:kern w:val="0"/>
          <w:lang w:val="zh-CN"/>
        </w:rPr>
        <w:t>。</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hint="eastAsia" w:ascii="方正仿宋_GBK" w:hAnsi="方正仿宋_GBK" w:cs="方正仿宋_GBK"/>
          <w:kern w:val="0"/>
          <w:lang w:val="zh-CN"/>
        </w:rPr>
      </w:pPr>
      <w:r>
        <w:rPr>
          <w:rFonts w:hint="eastAsia" w:ascii="方正仿宋_GBK" w:hAnsi="方正仿宋_GBK" w:cs="方正仿宋_GBK"/>
          <w:kern w:val="0"/>
          <w:lang w:val="zh-CN"/>
        </w:rPr>
        <w:t>（六）抵制其他侵权</w:t>
      </w:r>
      <w:r>
        <w:rPr>
          <w:rFonts w:hint="eastAsia" w:ascii="方正仿宋_GBK" w:hAnsi="方正仿宋_GBK" w:cs="方正仿宋_GBK"/>
          <w:kern w:val="0"/>
        </w:rPr>
        <w:t>“大巴山硒谷”（商标）的行为。</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eastAsia="方正黑体_GBK"/>
          <w:bCs/>
          <w:kern w:val="0"/>
        </w:rPr>
      </w:pPr>
      <w:r>
        <w:rPr>
          <w:rFonts w:hint="eastAsia" w:ascii="方正仿宋_GBK" w:hAnsi="方正仿宋_GBK" w:cs="方正仿宋_GBK"/>
          <w:kern w:val="0"/>
        </w:rPr>
        <w:t>（七）其他应尽义务。</w:t>
      </w:r>
    </w:p>
    <w:p>
      <w:pPr>
        <w:keepNext w:val="0"/>
        <w:keepLines w:val="0"/>
        <w:pageBreakBefore w:val="0"/>
        <w:widowControl/>
        <w:kinsoku/>
        <w:wordWrap/>
        <w:overflowPunct/>
        <w:topLinePunct w:val="0"/>
        <w:snapToGrid/>
        <w:spacing w:line="560" w:lineRule="exact"/>
        <w:jc w:val="center"/>
        <w:textAlignment w:val="auto"/>
        <w:rPr>
          <w:rFonts w:eastAsia="方正黑体_GBK"/>
          <w:bCs/>
          <w:kern w:val="0"/>
        </w:rPr>
      </w:pPr>
      <w:r>
        <w:rPr>
          <w:rFonts w:eastAsia="方正黑体_GBK"/>
          <w:bCs/>
          <w:kern w:val="0"/>
        </w:rPr>
        <w:t>第</w:t>
      </w:r>
      <w:r>
        <w:rPr>
          <w:rFonts w:hint="eastAsia" w:eastAsia="方正黑体_GBK"/>
          <w:bCs/>
          <w:kern w:val="0"/>
        </w:rPr>
        <w:t>五</w:t>
      </w:r>
      <w:r>
        <w:rPr>
          <w:rFonts w:eastAsia="方正黑体_GBK"/>
          <w:bCs/>
          <w:kern w:val="0"/>
        </w:rPr>
        <w:t>章</w:t>
      </w:r>
      <w:r>
        <w:rPr>
          <w:rFonts w:hint="eastAsia" w:eastAsia="方正黑体_GBK"/>
          <w:bCs/>
          <w:kern w:val="0"/>
        </w:rPr>
        <w:t xml:space="preserve"> “大巴山硒谷”（商标）的管理</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eastAsia="方正黑体_GBK"/>
          <w:kern w:val="0"/>
          <w:lang w:val="zh-CN"/>
        </w:rPr>
        <w:t>第</w:t>
      </w:r>
      <w:r>
        <w:rPr>
          <w:rFonts w:hint="eastAsia" w:eastAsia="方正黑体_GBK"/>
          <w:kern w:val="0"/>
          <w:lang w:val="zh-CN"/>
        </w:rPr>
        <w:t>十六</w:t>
      </w:r>
      <w:r>
        <w:rPr>
          <w:rFonts w:eastAsia="方正黑体_GBK"/>
          <w:kern w:val="0"/>
          <w:lang w:val="zh-CN"/>
        </w:rPr>
        <w:t>条</w:t>
      </w:r>
      <w:r>
        <w:rPr>
          <w:rFonts w:hint="eastAsia" w:eastAsia="方正黑体_GBK"/>
          <w:kern w:val="0"/>
        </w:rPr>
        <w:t xml:space="preserve"> </w:t>
      </w:r>
      <w:r>
        <w:rPr>
          <w:rFonts w:hint="eastAsia" w:ascii="方正仿宋_GBK" w:hAnsi="方正仿宋_GBK" w:cs="方正仿宋_GBK"/>
          <w:kern w:val="0"/>
        </w:rPr>
        <w:t>任何人未经许可，不得擅自使用</w:t>
      </w:r>
      <w:r>
        <w:rPr>
          <w:rFonts w:hint="eastAsia"/>
        </w:rPr>
        <w:t>“</w:t>
      </w:r>
      <w:r>
        <w:rPr>
          <w:rFonts w:hint="eastAsia" w:ascii="方正仿宋_GBK" w:hAnsi="方正仿宋_GBK" w:cs="方正仿宋_GBK"/>
          <w:kern w:val="0"/>
        </w:rPr>
        <w:t>大巴山硒谷”（商标），任何人不得仿制、仿冒</w:t>
      </w:r>
      <w:r>
        <w:rPr>
          <w:rFonts w:hint="eastAsia"/>
        </w:rPr>
        <w:t>“</w:t>
      </w:r>
      <w:r>
        <w:rPr>
          <w:rFonts w:hint="eastAsia" w:ascii="方正仿宋_GBK" w:hAnsi="方正仿宋_GBK" w:cs="方正仿宋_GBK"/>
          <w:kern w:val="0"/>
        </w:rPr>
        <w:t>大巴山硒谷”（商标）。</w:t>
      </w:r>
    </w:p>
    <w:p>
      <w:pPr>
        <w:keepNext w:val="0"/>
        <w:keepLines w:val="0"/>
        <w:pageBreakBefore w:val="0"/>
        <w:widowControl/>
        <w:kinsoku/>
        <w:wordWrap/>
        <w:overflowPunct/>
        <w:topLinePunct w:val="0"/>
        <w:snapToGrid/>
        <w:spacing w:line="560" w:lineRule="exact"/>
        <w:ind w:firstLine="632" w:firstLineChars="200"/>
        <w:jc w:val="left"/>
        <w:textAlignment w:val="auto"/>
        <w:rPr>
          <w:rFonts w:ascii="方正仿宋_GBK" w:hAnsi="方正仿宋_GBK" w:cs="方正仿宋_GBK"/>
          <w:kern w:val="0"/>
        </w:rPr>
      </w:pPr>
      <w:r>
        <w:rPr>
          <w:rFonts w:hint="eastAsia" w:eastAsia="方正黑体_GBK"/>
          <w:kern w:val="0"/>
        </w:rPr>
        <w:t>第十七条</w:t>
      </w:r>
      <w:r>
        <w:rPr>
          <w:rFonts w:hint="eastAsia" w:ascii="方正仿宋_GBK" w:hAnsi="方正仿宋_GBK" w:cs="方正仿宋_GBK"/>
          <w:kern w:val="0"/>
        </w:rPr>
        <w:t xml:space="preserve"> </w:t>
      </w:r>
      <w:r>
        <w:rPr>
          <w:rFonts w:hint="eastAsia" w:ascii="方正仿宋_GBK" w:hAnsi="方正仿宋_GBK" w:cs="方正仿宋_GBK"/>
          <w:kern w:val="0"/>
          <w:lang w:eastAsia="zh-CN"/>
        </w:rPr>
        <w:t>被</w:t>
      </w:r>
      <w:r>
        <w:rPr>
          <w:rFonts w:hint="eastAsia" w:ascii="方正仿宋_GBK" w:hAnsi="方正仿宋_GBK" w:cs="方正仿宋_GBK"/>
          <w:kern w:val="0"/>
        </w:rPr>
        <w:t>授权使用者的单位名称、产品名称、商标等发生变化时，应主动停止商标使用，同时向</w:t>
      </w:r>
      <w:r>
        <w:rPr>
          <w:rFonts w:hint="eastAsia"/>
        </w:rPr>
        <w:t>城口县农产品质量安全监督管理站</w:t>
      </w:r>
      <w:r>
        <w:rPr>
          <w:rFonts w:hint="eastAsia" w:ascii="方正仿宋_GBK" w:hAnsi="方正仿宋_GBK" w:cs="方正仿宋_GBK"/>
          <w:kern w:val="0"/>
        </w:rPr>
        <w:t>申请办理变更手续，变更手续办理完结方可继续使用本商标。</w:t>
      </w:r>
    </w:p>
    <w:p>
      <w:pPr>
        <w:keepNext w:val="0"/>
        <w:keepLines w:val="0"/>
        <w:pageBreakBefore w:val="0"/>
        <w:widowControl/>
        <w:kinsoku/>
        <w:wordWrap/>
        <w:overflowPunct/>
        <w:topLinePunct w:val="0"/>
        <w:snapToGrid/>
        <w:spacing w:line="560" w:lineRule="exact"/>
        <w:ind w:firstLine="632" w:firstLineChars="200"/>
        <w:jc w:val="left"/>
        <w:textAlignment w:val="auto"/>
        <w:rPr>
          <w:kern w:val="0"/>
        </w:rPr>
      </w:pPr>
      <w:r>
        <w:rPr>
          <w:rFonts w:hint="eastAsia" w:eastAsia="方正黑体_GBK"/>
          <w:kern w:val="0"/>
        </w:rPr>
        <w:t xml:space="preserve">第十八条 </w:t>
      </w:r>
      <w:r>
        <w:rPr>
          <w:kern w:val="0"/>
        </w:rPr>
        <w:t>县市场监管部门要加强对</w:t>
      </w:r>
      <w:r>
        <w:rPr>
          <w:rFonts w:hint="eastAsia"/>
        </w:rPr>
        <w:t>“</w:t>
      </w:r>
      <w:r>
        <w:rPr>
          <w:rFonts w:hint="eastAsia" w:ascii="方正仿宋_GBK" w:hAnsi="方正仿宋_GBK" w:cs="方正仿宋_GBK"/>
          <w:kern w:val="0"/>
        </w:rPr>
        <w:t>大巴山硒谷”（商标）</w:t>
      </w:r>
      <w:r>
        <w:rPr>
          <w:kern w:val="0"/>
        </w:rPr>
        <w:t>产品包装物设计的指导、规范</w:t>
      </w:r>
      <w:r>
        <w:rPr>
          <w:rFonts w:hint="eastAsia"/>
          <w:kern w:val="0"/>
        </w:rPr>
        <w:t>，加强标识监管</w:t>
      </w:r>
      <w:r>
        <w:rPr>
          <w:kern w:val="0"/>
        </w:rPr>
        <w:t>。</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ascii="方正仿宋_GBK" w:hAnsi="方正仿宋_GBK" w:cs="方正仿宋_GBK"/>
          <w:kern w:val="0"/>
        </w:rPr>
      </w:pPr>
      <w:r>
        <w:rPr>
          <w:rFonts w:hint="eastAsia" w:eastAsia="方正黑体_GBK"/>
          <w:kern w:val="0"/>
        </w:rPr>
        <w:t>第十九条</w:t>
      </w:r>
      <w:r>
        <w:rPr>
          <w:rFonts w:hint="eastAsia" w:ascii="方正仿宋_GBK" w:hAnsi="方正仿宋_GBK" w:cs="方正仿宋_GBK"/>
          <w:kern w:val="0"/>
        </w:rPr>
        <w:t xml:space="preserve"> 县农业农村部门应加强“大巴山硒谷”（商标）品牌营销和宣传力度，提升知名度和美誉度，监督</w:t>
      </w:r>
      <w:r>
        <w:rPr>
          <w:rFonts w:hint="eastAsia"/>
        </w:rPr>
        <w:t>城口县农产品质量安全监督管理站正确履行</w:t>
      </w:r>
      <w:r>
        <w:rPr>
          <w:rFonts w:hint="eastAsia" w:ascii="方正仿宋_GBK" w:hAnsi="方正仿宋_GBK" w:cs="方正仿宋_GBK"/>
          <w:kern w:val="0"/>
        </w:rPr>
        <w:t>“大巴山硒谷”（商标）管理职责，积极管好、用好、宣传好“大巴山硒谷”（商标）。</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rPr>
      </w:pPr>
      <w:r>
        <w:rPr>
          <w:rFonts w:hint="eastAsia" w:ascii="方正黑体_GBK" w:hAnsi="方正黑体_GBK" w:eastAsia="方正黑体_GBK" w:cs="方正黑体_GBK"/>
        </w:rPr>
        <w:t>第二十条</w:t>
      </w:r>
      <w:r>
        <w:rPr>
          <w:rFonts w:hint="eastAsia"/>
        </w:rPr>
        <w:t xml:space="preserve"> </w:t>
      </w:r>
      <w:r>
        <w:rPr>
          <w:kern w:val="0"/>
        </w:rPr>
        <w:t>县</w:t>
      </w:r>
      <w:r>
        <w:rPr>
          <w:rFonts w:hint="eastAsia"/>
          <w:kern w:val="0"/>
        </w:rPr>
        <w:t>农业农村、</w:t>
      </w:r>
      <w:r>
        <w:rPr>
          <w:kern w:val="0"/>
        </w:rPr>
        <w:t>市场监管</w:t>
      </w:r>
      <w:r>
        <w:rPr>
          <w:kern w:val="0"/>
          <w:lang w:val="zh-CN"/>
        </w:rPr>
        <w:t>部门</w:t>
      </w:r>
      <w:r>
        <w:rPr>
          <w:rFonts w:hint="eastAsia"/>
          <w:kern w:val="0"/>
          <w:lang w:val="zh-CN"/>
        </w:rPr>
        <w:t>要定期不定期、适时开展</w:t>
      </w:r>
      <w:r>
        <w:rPr>
          <w:rFonts w:hint="eastAsia"/>
        </w:rPr>
        <w:t>“</w:t>
      </w:r>
      <w:r>
        <w:rPr>
          <w:rFonts w:hint="eastAsia" w:ascii="方正仿宋_GBK" w:hAnsi="方正仿宋_GBK" w:cs="方正仿宋_GBK"/>
          <w:kern w:val="0"/>
        </w:rPr>
        <w:t>大巴山硒谷”（商标）</w:t>
      </w:r>
      <w:r>
        <w:rPr>
          <w:kern w:val="0"/>
        </w:rPr>
        <w:t>商品质量、标识使用情况等进行监督检查。</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ascii="方正仿宋_GBK" w:hAnsi="方正仿宋_GBK" w:cs="方正仿宋_GBK"/>
          <w:kern w:val="0"/>
        </w:rPr>
      </w:pPr>
      <w:r>
        <w:rPr>
          <w:rFonts w:hint="eastAsia" w:eastAsia="方正黑体_GBK"/>
          <w:kern w:val="0"/>
        </w:rPr>
        <w:t>第二十一条</w:t>
      </w:r>
      <w:r>
        <w:rPr>
          <w:rFonts w:hint="eastAsia" w:ascii="方正仿宋_GBK" w:hAnsi="方正仿宋_GBK" w:cs="方正仿宋_GBK"/>
          <w:kern w:val="0"/>
        </w:rPr>
        <w:t xml:space="preserve"> 任何单位和个人有权向</w:t>
      </w:r>
      <w:r>
        <w:rPr>
          <w:rFonts w:hint="eastAsia"/>
        </w:rPr>
        <w:t>城口县农产品质量安全监督管理站</w:t>
      </w:r>
      <w:r>
        <w:rPr>
          <w:rFonts w:hint="eastAsia" w:ascii="方正仿宋_GBK" w:hAnsi="方正仿宋_GBK" w:cs="方正仿宋_GBK"/>
          <w:kern w:val="0"/>
        </w:rPr>
        <w:t>或</w:t>
      </w:r>
      <w:r>
        <w:rPr>
          <w:rFonts w:hint="eastAsia"/>
        </w:rPr>
        <w:t>县政府有关行政部门反</w:t>
      </w:r>
      <w:r>
        <w:rPr>
          <w:rFonts w:hint="eastAsia" w:ascii="方正仿宋_GBK" w:hAnsi="方正仿宋_GBK" w:cs="方正仿宋_GBK"/>
          <w:kern w:val="0"/>
        </w:rPr>
        <w:t>映、举报</w:t>
      </w:r>
      <w:r>
        <w:rPr>
          <w:rFonts w:hint="eastAsia"/>
        </w:rPr>
        <w:t>“</w:t>
      </w:r>
      <w:r>
        <w:rPr>
          <w:rFonts w:hint="eastAsia" w:ascii="方正仿宋_GBK" w:hAnsi="方正仿宋_GBK" w:cs="方正仿宋_GBK"/>
          <w:kern w:val="0"/>
        </w:rPr>
        <w:t>大巴山硒谷”（商标）使用者的违规、违法及侵权行为。</w:t>
      </w:r>
    </w:p>
    <w:p>
      <w:pPr>
        <w:keepNext w:val="0"/>
        <w:keepLines w:val="0"/>
        <w:pageBreakBefore w:val="0"/>
        <w:widowControl/>
        <w:kinsoku/>
        <w:wordWrap/>
        <w:overflowPunct/>
        <w:topLinePunct w:val="0"/>
        <w:snapToGrid/>
        <w:spacing w:line="560" w:lineRule="exact"/>
        <w:ind w:firstLine="632" w:firstLineChars="200"/>
        <w:jc w:val="left"/>
        <w:textAlignment w:val="auto"/>
        <w:rPr>
          <w:rFonts w:hint="eastAsia" w:ascii="方正仿宋_GBK" w:hAnsi="方正仿宋_GBK" w:cs="方正仿宋_GBK"/>
          <w:kern w:val="0"/>
        </w:rPr>
      </w:pPr>
      <w:r>
        <w:rPr>
          <w:rFonts w:hint="eastAsia" w:eastAsia="方正黑体_GBK"/>
          <w:kern w:val="0"/>
        </w:rPr>
        <w:t>第二十二条</w:t>
      </w:r>
      <w:r>
        <w:rPr>
          <w:rFonts w:hint="eastAsia" w:ascii="方正仿宋_GBK" w:hAnsi="方正仿宋_GBK" w:cs="方正仿宋_GBK"/>
          <w:kern w:val="0"/>
        </w:rPr>
        <w:t xml:space="preserve"> </w:t>
      </w:r>
      <w:r>
        <w:rPr>
          <w:rFonts w:hint="eastAsia"/>
        </w:rPr>
        <w:t>城口县农产品质量安全监督管理站</w:t>
      </w:r>
      <w:r>
        <w:rPr>
          <w:rFonts w:hint="eastAsia" w:ascii="方正仿宋_GBK" w:hAnsi="方正仿宋_GBK" w:cs="方正仿宋_GBK"/>
          <w:kern w:val="0"/>
        </w:rPr>
        <w:t>对</w:t>
      </w:r>
      <w:r>
        <w:rPr>
          <w:rFonts w:hint="eastAsia"/>
        </w:rPr>
        <w:t>“</w:t>
      </w:r>
      <w:r>
        <w:rPr>
          <w:rFonts w:hint="eastAsia" w:ascii="方正仿宋_GBK" w:hAnsi="方正仿宋_GBK" w:cs="方正仿宋_GBK"/>
          <w:kern w:val="0"/>
        </w:rPr>
        <w:t>大巴山硒谷”（商标）使用有关反映或举报，应及时调查核实，调查属实的，要求商标使用者终止商标使用，依法追究商标使用者违约责任，并通报有关行政主管部门，进一步依法依规处理。</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hint="eastAsia" w:eastAsia="方正黑体_GBK"/>
          <w:kern w:val="0"/>
        </w:rPr>
        <w:t>第二十三条</w:t>
      </w:r>
      <w:r>
        <w:rPr>
          <w:rFonts w:hint="eastAsia" w:ascii="方正仿宋_GBK" w:hAnsi="方正仿宋_GBK" w:cs="方正仿宋_GBK"/>
          <w:kern w:val="0"/>
        </w:rPr>
        <w:t xml:space="preserve"> </w:t>
      </w:r>
      <w:r>
        <w:rPr>
          <w:rFonts w:hint="eastAsia"/>
          <w:kern w:val="0"/>
        </w:rPr>
        <w:t>有下列情形的，品牌（商标）持有人或品牌授权管理机构应要求被授权使用者限期整改</w:t>
      </w:r>
      <w:r>
        <w:rPr>
          <w:kern w:val="0"/>
          <w:lang w:val="zh-CN"/>
        </w:rPr>
        <w:t>；情节严重的，取消其使用资格：</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（一）</w:t>
      </w:r>
      <w:r>
        <w:rPr>
          <w:rFonts w:hint="eastAsia"/>
          <w:kern w:val="0"/>
          <w:lang w:val="zh-CN"/>
        </w:rPr>
        <w:t>违反《《城口县农产品区域公用品牌“大巴山硒谷”（商标）使用管理办法》》《</w:t>
      </w:r>
      <w:r>
        <w:rPr>
          <w:rFonts w:hint="eastAsia"/>
          <w:kern w:val="0"/>
          <w:lang w:val="zh-CN" w:eastAsia="zh-CN"/>
        </w:rPr>
        <w:t>“</w:t>
      </w:r>
      <w:r>
        <w:rPr>
          <w:rFonts w:hint="eastAsia"/>
          <w:kern w:val="0"/>
          <w:lang w:val="zh-CN"/>
        </w:rPr>
        <w:t>大巴山硒谷”区域公用品牌（商标）使用承诺书》条款有关规定，但未造成严重后果，可以限期整改的；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hint="eastAsia"/>
          <w:kern w:val="0"/>
          <w:lang w:val="zh-CN"/>
        </w:rPr>
        <w:t>（二）</w:t>
      </w:r>
      <w:r>
        <w:rPr>
          <w:kern w:val="0"/>
          <w:lang w:val="zh-CN"/>
        </w:rPr>
        <w:t>擅自改变标志文字、图形等组合和比例，印制标志不符合要求的；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（二）未建立标志使用台账，标志管理不规范的；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（三）未按照申报或约定，超出</w:t>
      </w:r>
      <w:r>
        <w:rPr>
          <w:rFonts w:hint="eastAsia"/>
          <w:kern w:val="0"/>
          <w:lang w:val="zh-CN"/>
        </w:rPr>
        <w:t>授权</w:t>
      </w:r>
      <w:r>
        <w:rPr>
          <w:kern w:val="0"/>
          <w:lang w:val="zh-CN"/>
        </w:rPr>
        <w:t>的商品范围使用</w:t>
      </w:r>
      <w:r>
        <w:rPr>
          <w:rFonts w:hint="eastAsia"/>
          <w:kern w:val="0"/>
          <w:lang w:val="zh-CN"/>
        </w:rPr>
        <w:t>品牌（商标）</w:t>
      </w:r>
      <w:r>
        <w:rPr>
          <w:kern w:val="0"/>
          <w:lang w:val="zh-CN"/>
        </w:rPr>
        <w:t>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（四）未执行年度生产经营计划和落实质量控制措施的；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hint="eastAsia"/>
          <w:kern w:val="0"/>
          <w:lang w:val="zh-CN"/>
        </w:rPr>
        <w:t>（五）其它</w:t>
      </w:r>
      <w:r>
        <w:rPr>
          <w:kern w:val="0"/>
          <w:lang w:val="zh-CN"/>
        </w:rPr>
        <w:t>未按照规定使用标志的。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pPr>
      <w:r>
        <w:rPr>
          <w:rFonts w:eastAsia="方正黑体_GBK"/>
          <w:kern w:val="0"/>
          <w:lang w:val="zh-CN"/>
        </w:rPr>
        <w:t>第</w:t>
      </w:r>
      <w:r>
        <w:rPr>
          <w:rFonts w:hint="eastAsia" w:eastAsia="方正黑体_GBK"/>
          <w:kern w:val="0"/>
          <w:lang w:val="zh-CN"/>
        </w:rPr>
        <w:t>二十四</w:t>
      </w:r>
      <w:r>
        <w:rPr>
          <w:rFonts w:eastAsia="方正黑体_GBK"/>
          <w:kern w:val="0"/>
          <w:lang w:val="zh-CN"/>
        </w:rPr>
        <w:t>条</w:t>
      </w:r>
      <w:r>
        <w:rPr>
          <w:kern w:val="0"/>
        </w:rPr>
        <w:t xml:space="preserve"> </w:t>
      </w:r>
      <w:r>
        <w:rPr>
          <w:kern w:val="0"/>
          <w:lang w:val="zh-CN"/>
        </w:rPr>
        <w:t>有下列情形的，</w:t>
      </w:r>
      <w:r>
        <w:rPr>
          <w:kern w:val="0"/>
        </w:rPr>
        <w:t>品牌授权管理机构、品牌（商标）</w:t>
      </w:r>
      <w:r>
        <w:rPr>
          <w:rFonts w:hint="eastAsia"/>
          <w:kern w:val="0"/>
        </w:rPr>
        <w:t>所</w:t>
      </w:r>
      <w:r>
        <w:rPr>
          <w:kern w:val="0"/>
        </w:rPr>
        <w:t>有人应当取消其</w:t>
      </w:r>
      <w:r>
        <w:rPr>
          <w:rFonts w:hint="eastAsia"/>
          <w:kern w:val="0"/>
        </w:rPr>
        <w:t>被授权使用者资</w:t>
      </w:r>
      <w:r>
        <w:rPr>
          <w:kern w:val="0"/>
        </w:rPr>
        <w:t>格</w:t>
      </w:r>
      <w:r>
        <w:rPr>
          <w:rFonts w:hint="eastAsia"/>
          <w:kern w:val="0"/>
        </w:rPr>
        <w:t>，</w:t>
      </w:r>
      <w:r>
        <w:rPr>
          <w:kern w:val="0"/>
        </w:rPr>
        <w:t>并向社会公开发布信息：</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（一）营业执照或社会团体登记证书被依法注销的；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rPr>
      </w:pPr>
      <w:r>
        <w:rPr>
          <w:kern w:val="0"/>
        </w:rPr>
        <w:t>（二）所标志的农产品生产基地不在城口县行政辖区内的；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rPr>
      </w:pPr>
      <w:r>
        <w:rPr>
          <w:kern w:val="0"/>
        </w:rPr>
        <w:t>（三）发生农产品质量安全事故以及农产品质量</w:t>
      </w:r>
      <w:r>
        <w:rPr>
          <w:rFonts w:hint="eastAsia"/>
          <w:kern w:val="0"/>
        </w:rPr>
        <w:t>认证</w:t>
      </w:r>
      <w:r>
        <w:rPr>
          <w:kern w:val="0"/>
        </w:rPr>
        <w:t>不合格的</w:t>
      </w:r>
      <w:r>
        <w:rPr>
          <w:rFonts w:hint="eastAsia"/>
          <w:kern w:val="0"/>
        </w:rPr>
        <w:t>，或者产品质量认证证书失效；</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rPr>
        <w:t>（四）</w:t>
      </w:r>
      <w:r>
        <w:rPr>
          <w:kern w:val="0"/>
          <w:lang w:val="zh-CN"/>
        </w:rPr>
        <w:t>未经授权，擅自许可、转让、出售、转借、馈赠</w:t>
      </w:r>
      <w:r>
        <w:rPr>
          <w:rFonts w:hint="eastAsia"/>
          <w:kern w:val="0"/>
          <w:lang w:val="zh-CN"/>
        </w:rPr>
        <w:t>品牌（商标）</w:t>
      </w:r>
      <w:r>
        <w:rPr>
          <w:kern w:val="0"/>
          <w:lang w:val="zh-CN"/>
        </w:rPr>
        <w:t>标识的；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kern w:val="0"/>
          <w:lang w:val="zh-CN"/>
        </w:rPr>
        <w:t>（五）</w:t>
      </w:r>
      <w:r>
        <w:rPr>
          <w:rFonts w:hint="eastAsia"/>
          <w:kern w:val="0"/>
          <w:lang w:val="zh-CN"/>
        </w:rPr>
        <w:t>以次充好欺骗消费者被举报查处，造成较大影响的；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eastAsia="方正黑体_GBK"/>
          <w:bCs/>
          <w:kern w:val="0"/>
          <w:lang w:val="zh-CN"/>
        </w:rPr>
      </w:pPr>
      <w:r>
        <w:rPr>
          <w:rFonts w:hint="eastAsia"/>
          <w:kern w:val="0"/>
          <w:lang w:val="zh-CN"/>
        </w:rPr>
        <w:t>（六）其他违反商标许可使用要求和管理办法，侵犯第三人合法权益的行为。</w:t>
      </w: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黑体_GBK"/>
          <w:bCs/>
          <w:kern w:val="0"/>
          <w:lang w:val="zh-CN"/>
        </w:rPr>
      </w:pP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黑体_GBK"/>
          <w:bCs/>
          <w:kern w:val="0"/>
          <w:lang w:val="zh-CN"/>
        </w:rPr>
      </w:pPr>
      <w:r>
        <w:rPr>
          <w:rFonts w:eastAsia="方正黑体_GBK"/>
          <w:bCs/>
          <w:kern w:val="0"/>
          <w:lang w:val="zh-CN"/>
        </w:rPr>
        <w:t>第</w:t>
      </w:r>
      <w:r>
        <w:rPr>
          <w:rFonts w:hint="eastAsia" w:eastAsia="方正黑体_GBK"/>
          <w:bCs/>
          <w:kern w:val="0"/>
          <w:lang w:val="zh-CN"/>
        </w:rPr>
        <w:t>六</w:t>
      </w:r>
      <w:r>
        <w:rPr>
          <w:rFonts w:eastAsia="方正黑体_GBK"/>
          <w:bCs/>
          <w:kern w:val="0"/>
          <w:lang w:val="zh-CN"/>
        </w:rPr>
        <w:t>章</w:t>
      </w:r>
      <w:r>
        <w:rPr>
          <w:rFonts w:hint="eastAsia" w:eastAsia="方正黑体_GBK"/>
          <w:bCs/>
          <w:kern w:val="0"/>
        </w:rPr>
        <w:t xml:space="preserve"> </w:t>
      </w:r>
      <w:r>
        <w:rPr>
          <w:rFonts w:hint="eastAsia" w:eastAsia="方正黑体_GBK"/>
          <w:bCs/>
          <w:kern w:val="0"/>
          <w:lang w:val="zh-CN"/>
        </w:rPr>
        <w:t>“大巴山硒谷”（商标）</w:t>
      </w:r>
      <w:r>
        <w:rPr>
          <w:rFonts w:eastAsia="方正黑体_GBK"/>
          <w:bCs/>
          <w:kern w:val="0"/>
          <w:lang w:val="zh-CN"/>
        </w:rPr>
        <w:t>的保护</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kern w:val="0"/>
          <w:lang w:val="zh-CN"/>
        </w:rPr>
      </w:pPr>
      <w:r>
        <w:rPr>
          <w:rFonts w:eastAsia="方正黑体_GBK"/>
          <w:kern w:val="0"/>
          <w:lang w:val="zh-CN"/>
        </w:rPr>
        <w:t>第</w:t>
      </w:r>
      <w:r>
        <w:rPr>
          <w:rFonts w:hint="eastAsia" w:eastAsia="方正黑体_GBK"/>
          <w:kern w:val="0"/>
          <w:lang w:val="zh-CN"/>
        </w:rPr>
        <w:t>二十五</w:t>
      </w:r>
      <w:r>
        <w:rPr>
          <w:rFonts w:eastAsia="方正黑体_GBK"/>
          <w:kern w:val="0"/>
          <w:lang w:val="zh-CN"/>
        </w:rPr>
        <w:t>条</w:t>
      </w:r>
      <w:r>
        <w:rPr>
          <w:kern w:val="0"/>
          <w:lang w:val="zh-CN"/>
        </w:rPr>
        <w:t xml:space="preserve"> </w:t>
      </w:r>
      <w:r>
        <w:rPr>
          <w:rFonts w:hint="eastAsia"/>
        </w:rPr>
        <w:t>“</w:t>
      </w:r>
      <w:r>
        <w:rPr>
          <w:rFonts w:hint="eastAsia" w:ascii="方正仿宋_GBK" w:hAnsi="方正仿宋_GBK" w:cs="方正仿宋_GBK"/>
          <w:kern w:val="0"/>
        </w:rPr>
        <w:t>大巴山硒谷”（商标）</w:t>
      </w:r>
      <w:r>
        <w:rPr>
          <w:kern w:val="0"/>
          <w:lang w:val="zh-CN"/>
        </w:rPr>
        <w:t>专用权受国家法律保护，</w:t>
      </w:r>
      <w:r>
        <w:rPr>
          <w:rFonts w:hint="eastAsia"/>
          <w:kern w:val="0"/>
          <w:lang w:val="zh-CN"/>
        </w:rPr>
        <w:t>对侵犯该专用权的行为，市场监管部门有权依法查处，涉嫌犯罪的应当及时移送司法机关依法处理。</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color w:val="FF0000"/>
          <w:kern w:val="0"/>
          <w:lang w:val="zh-CN"/>
        </w:rPr>
      </w:pPr>
      <w:r>
        <w:rPr>
          <w:rFonts w:eastAsia="方正黑体_GBK"/>
          <w:kern w:val="0"/>
          <w:lang w:val="zh-CN"/>
        </w:rPr>
        <w:t>第</w:t>
      </w:r>
      <w:r>
        <w:rPr>
          <w:rFonts w:hint="eastAsia" w:eastAsia="方正黑体_GBK"/>
          <w:kern w:val="0"/>
          <w:lang w:val="zh-CN"/>
        </w:rPr>
        <w:t>二十六</w:t>
      </w:r>
      <w:r>
        <w:rPr>
          <w:rFonts w:eastAsia="方正黑体_GBK"/>
          <w:kern w:val="0"/>
          <w:lang w:val="zh-CN"/>
        </w:rPr>
        <w:t>条</w:t>
      </w:r>
      <w:r>
        <w:rPr>
          <w:rFonts w:hint="eastAsia" w:eastAsia="方正黑体_GBK"/>
          <w:color w:val="FF0000"/>
          <w:kern w:val="0"/>
          <w:lang w:val="zh-CN"/>
        </w:rPr>
        <w:t xml:space="preserve"> </w:t>
      </w:r>
      <w:r>
        <w:rPr>
          <w:rFonts w:hint="eastAsia"/>
          <w:lang w:val="zh-CN"/>
        </w:rPr>
        <w:t>对侵犯品牌（商标）专用权的行为，任何单位或个人可以向侵权人所在地或侵权行为发生地县级以上市场监管部门投诉或举报，被侵权人也可以直接向人民法院起诉。</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hint="eastAsia"/>
        </w:rPr>
      </w:pPr>
      <w:r>
        <w:rPr>
          <w:rFonts w:eastAsia="方正黑体_GBK"/>
          <w:kern w:val="0"/>
          <w:lang w:val="zh-CN"/>
        </w:rPr>
        <w:t>第</w:t>
      </w:r>
      <w:r>
        <w:rPr>
          <w:rFonts w:hint="eastAsia" w:eastAsia="方正黑体_GBK"/>
          <w:kern w:val="0"/>
          <w:lang w:val="zh-CN"/>
        </w:rPr>
        <w:t>二十七</w:t>
      </w:r>
      <w:r>
        <w:rPr>
          <w:rFonts w:eastAsia="方正黑体_GBK"/>
          <w:kern w:val="0"/>
          <w:lang w:val="zh-CN"/>
        </w:rPr>
        <w:t>条</w:t>
      </w:r>
      <w:r>
        <w:rPr>
          <w:rFonts w:hint="eastAsia" w:eastAsia="方正黑体_GBK"/>
          <w:kern w:val="0"/>
        </w:rPr>
        <w:t xml:space="preserve"> </w:t>
      </w:r>
      <w:r>
        <w:rPr>
          <w:rFonts w:hint="eastAsia"/>
        </w:rPr>
        <w:t>“</w:t>
      </w:r>
      <w:r>
        <w:rPr>
          <w:rFonts w:hint="eastAsia" w:ascii="方正仿宋_GBK" w:hAnsi="方正仿宋_GBK" w:cs="方正仿宋_GBK"/>
          <w:kern w:val="0"/>
        </w:rPr>
        <w:t>大巴山硒谷”（商标）使用者如违反本办法，</w:t>
      </w:r>
      <w:r>
        <w:rPr>
          <w:rFonts w:hint="eastAsia"/>
        </w:rPr>
        <w:t>城口县农产品质量安全监督管理站有权收回其《大巴山硒谷授权书》，使用者的商标使用权同时终止，必要时由市场监管部门依法调查处理</w:t>
      </w:r>
      <w:r>
        <w:rPr>
          <w:rFonts w:hint="eastAsia"/>
          <w:lang w:val="zh-CN"/>
        </w:rPr>
        <w:t>或其他有权行政执法部门依法查处。</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hint="eastAsia"/>
          <w:kern w:val="0"/>
        </w:rPr>
      </w:pPr>
      <w:r>
        <w:rPr>
          <w:rFonts w:hint="eastAsia" w:eastAsia="方正黑体_GBK"/>
          <w:kern w:val="0"/>
          <w:lang w:val="zh-CN"/>
        </w:rPr>
        <w:t>第二十八条</w:t>
      </w:r>
      <w:r>
        <w:rPr>
          <w:rFonts w:hint="eastAsia"/>
          <w:kern w:val="0"/>
        </w:rPr>
        <w:t xml:space="preserve"> 如因产品质量问题被媒体曝光或造成消费者、经营者索赔的</w:t>
      </w:r>
      <w:r>
        <w:rPr>
          <w:rFonts w:hint="eastAsia"/>
          <w:kern w:val="0"/>
          <w:lang w:eastAsia="zh-CN"/>
        </w:rPr>
        <w:t>，</w:t>
      </w:r>
      <w:r>
        <w:rPr>
          <w:rFonts w:hint="eastAsia"/>
          <w:kern w:val="0"/>
        </w:rPr>
        <w:t>全部由</w:t>
      </w:r>
      <w:r>
        <w:rPr>
          <w:rFonts w:hint="eastAsia"/>
          <w:kern w:val="0"/>
          <w:lang w:eastAsia="zh-CN"/>
        </w:rPr>
        <w:t>被</w:t>
      </w:r>
      <w:r>
        <w:rPr>
          <w:rFonts w:hint="eastAsia" w:ascii="方正仿宋_GBK" w:hAnsi="方正仿宋_GBK" w:cs="方正仿宋_GBK"/>
          <w:kern w:val="0"/>
        </w:rPr>
        <w:t>授权使用者</w:t>
      </w:r>
      <w:r>
        <w:rPr>
          <w:rFonts w:hint="eastAsia"/>
          <w:kern w:val="0"/>
        </w:rPr>
        <w:t>负责赔偿</w:t>
      </w:r>
      <w:r>
        <w:rPr>
          <w:rFonts w:hint="eastAsia"/>
          <w:kern w:val="0"/>
          <w:lang w:eastAsia="zh-CN"/>
        </w:rPr>
        <w:t>，</w:t>
      </w:r>
      <w:r>
        <w:rPr>
          <w:rFonts w:hint="eastAsia"/>
          <w:kern w:val="0"/>
        </w:rPr>
        <w:t>并追究其损害“</w:t>
      </w:r>
      <w:r>
        <w:rPr>
          <w:rFonts w:hint="eastAsia"/>
          <w:kern w:val="0"/>
          <w:lang w:eastAsia="zh-CN"/>
        </w:rPr>
        <w:t>大巴山硒谷</w:t>
      </w:r>
      <w:r>
        <w:rPr>
          <w:rFonts w:hint="eastAsia"/>
          <w:kern w:val="0"/>
        </w:rPr>
        <w:t>”商标信誉的责任和经济损失。</w:t>
      </w:r>
    </w:p>
    <w:p>
      <w:pPr>
        <w:keepNext w:val="0"/>
        <w:keepLines w:val="0"/>
        <w:pageBreakBefore w:val="0"/>
        <w:kinsoku/>
        <w:wordWrap/>
        <w:overflowPunct/>
        <w:topLinePunct w:val="0"/>
        <w:autoSpaceDE w:val="0"/>
        <w:autoSpaceDN w:val="0"/>
        <w:adjustRightInd w:val="0"/>
        <w:snapToGrid/>
        <w:spacing w:line="560" w:lineRule="exact"/>
        <w:jc w:val="left"/>
        <w:textAlignment w:val="auto"/>
      </w:pPr>
      <w:r>
        <w:rPr>
          <w:rFonts w:hint="eastAsia"/>
          <w:kern w:val="0"/>
          <w:lang w:val="zh-CN"/>
        </w:rPr>
        <w:t xml:space="preserve"> </w:t>
      </w:r>
      <w:r>
        <w:rPr>
          <w:kern w:val="0"/>
          <w:lang w:val="zh-CN"/>
        </w:rPr>
        <w:t xml:space="preserve">  </w:t>
      </w:r>
      <w:r>
        <w:rPr>
          <w:rFonts w:hint="eastAsia" w:eastAsia="方正黑体_GBK"/>
          <w:kern w:val="0"/>
          <w:lang w:val="zh-CN"/>
        </w:rPr>
        <w:t xml:space="preserve"> 第二十九条 </w:t>
      </w:r>
      <w:r>
        <w:rPr>
          <w:rFonts w:hint="eastAsia"/>
          <w:kern w:val="0"/>
        </w:rPr>
        <w:t>未取得使用</w:t>
      </w:r>
      <w:r>
        <w:rPr>
          <w:rFonts w:hint="eastAsia"/>
        </w:rPr>
        <w:t>“</w:t>
      </w:r>
      <w:r>
        <w:rPr>
          <w:rFonts w:hint="eastAsia" w:ascii="方正仿宋_GBK" w:hAnsi="方正仿宋_GBK" w:cs="方正仿宋_GBK"/>
          <w:kern w:val="0"/>
        </w:rPr>
        <w:t>大巴山硒谷”（商标）资格或是超范围使用者，擅自在产品包装上标注与</w:t>
      </w:r>
      <w:r>
        <w:rPr>
          <w:rFonts w:hint="eastAsia"/>
        </w:rPr>
        <w:t>“</w:t>
      </w:r>
      <w:r>
        <w:rPr>
          <w:rFonts w:hint="eastAsia" w:ascii="方正仿宋_GBK" w:hAnsi="方正仿宋_GBK" w:cs="方正仿宋_GBK"/>
          <w:kern w:val="0"/>
        </w:rPr>
        <w:t>大巴山硒谷”（商标）相同或是近似文字和标识的，属侵权</w:t>
      </w:r>
      <w:r>
        <w:rPr>
          <w:rFonts w:hint="eastAsia"/>
        </w:rPr>
        <w:t>“</w:t>
      </w:r>
      <w:r>
        <w:rPr>
          <w:rFonts w:hint="eastAsia" w:ascii="方正仿宋_GBK" w:hAnsi="方正仿宋_GBK" w:cs="方正仿宋_GBK"/>
          <w:kern w:val="0"/>
        </w:rPr>
        <w:t>大巴山硒谷”（商标）行为，</w:t>
      </w:r>
      <w:r>
        <w:rPr>
          <w:rFonts w:hint="eastAsia"/>
        </w:rPr>
        <w:t>城口县农产品质量安全监督管理站依照《商标法》规定，报请有关部门责令其停止销售、公开道歉和赔偿损失。</w:t>
      </w:r>
    </w:p>
    <w:p>
      <w:pPr>
        <w:keepNext w:val="0"/>
        <w:keepLines w:val="0"/>
        <w:pageBreakBefore w:val="0"/>
        <w:kinsoku/>
        <w:wordWrap/>
        <w:overflowPunct/>
        <w:topLinePunct w:val="0"/>
        <w:autoSpaceDE w:val="0"/>
        <w:autoSpaceDN w:val="0"/>
        <w:adjustRightInd w:val="0"/>
        <w:snapToGrid/>
        <w:spacing w:line="560" w:lineRule="exact"/>
        <w:ind w:firstLine="632" w:firstLineChars="200"/>
        <w:jc w:val="left"/>
        <w:textAlignment w:val="auto"/>
        <w:rPr>
          <w:rFonts w:eastAsia="方正黑体_GBK"/>
          <w:bCs/>
          <w:kern w:val="0"/>
          <w:lang w:val="zh-CN"/>
        </w:rPr>
      </w:pPr>
      <w:r>
        <w:rPr>
          <w:rFonts w:hint="eastAsia" w:eastAsia="方正黑体_GBK"/>
          <w:kern w:val="0"/>
          <w:lang w:val="zh-CN"/>
        </w:rPr>
        <w:t>第三十条</w:t>
      </w:r>
      <w:r>
        <w:rPr>
          <w:rFonts w:hint="eastAsia"/>
        </w:rPr>
        <w:t xml:space="preserve"> 因侵权、质量问题等原因被取消“大巴山硒谷”商标使用权、被违规查处或造成重大影响的，后期不再享受“大巴山硒谷”商标授权，三年内不得申报“两品一标”等品牌认证，并按照《商标法》等相关法律法规依法追究相关责任。</w:t>
      </w: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黑体_GBK"/>
          <w:bCs/>
          <w:kern w:val="0"/>
          <w:lang w:val="zh-CN"/>
        </w:rPr>
      </w:pPr>
    </w:p>
    <w:p>
      <w:pPr>
        <w:keepNext w:val="0"/>
        <w:keepLines w:val="0"/>
        <w:pageBreakBefore w:val="0"/>
        <w:kinsoku/>
        <w:wordWrap/>
        <w:overflowPunct/>
        <w:topLinePunct w:val="0"/>
        <w:autoSpaceDE w:val="0"/>
        <w:autoSpaceDN w:val="0"/>
        <w:adjustRightInd w:val="0"/>
        <w:snapToGrid/>
        <w:spacing w:line="560" w:lineRule="exact"/>
        <w:jc w:val="center"/>
        <w:textAlignment w:val="auto"/>
        <w:rPr>
          <w:rFonts w:eastAsia="方正黑体_GBK"/>
          <w:bCs/>
          <w:kern w:val="0"/>
          <w:lang w:val="zh-CN"/>
        </w:rPr>
      </w:pPr>
      <w:r>
        <w:rPr>
          <w:rFonts w:eastAsia="方正黑体_GBK"/>
          <w:bCs/>
          <w:kern w:val="0"/>
          <w:lang w:val="zh-CN"/>
        </w:rPr>
        <w:t>第</w:t>
      </w:r>
      <w:r>
        <w:rPr>
          <w:rFonts w:hint="eastAsia" w:eastAsia="方正黑体_GBK"/>
          <w:bCs/>
          <w:kern w:val="0"/>
          <w:lang w:val="zh-CN"/>
        </w:rPr>
        <w:t>七</w:t>
      </w:r>
      <w:r>
        <w:rPr>
          <w:rFonts w:eastAsia="方正黑体_GBK"/>
          <w:bCs/>
          <w:kern w:val="0"/>
          <w:lang w:val="zh-CN"/>
        </w:rPr>
        <w:t>章 附  则</w:t>
      </w:r>
    </w:p>
    <w:p>
      <w:pPr>
        <w:keepNext w:val="0"/>
        <w:keepLines w:val="0"/>
        <w:pageBreakBefore w:val="0"/>
        <w:widowControl/>
        <w:kinsoku/>
        <w:wordWrap/>
        <w:overflowPunct/>
        <w:topLinePunct w:val="0"/>
        <w:snapToGrid/>
        <w:spacing w:line="560" w:lineRule="exact"/>
        <w:ind w:firstLine="632" w:firstLineChars="200"/>
        <w:jc w:val="left"/>
        <w:textAlignment w:val="auto"/>
        <w:rPr>
          <w:kern w:val="0"/>
          <w:lang w:val="zh-CN"/>
        </w:rPr>
      </w:pPr>
      <w:r>
        <w:rPr>
          <w:rFonts w:eastAsia="方正黑体_GBK"/>
          <w:kern w:val="0"/>
          <w:lang w:val="zh-CN"/>
        </w:rPr>
        <w:t>第</w:t>
      </w:r>
      <w:r>
        <w:rPr>
          <w:rFonts w:hint="eastAsia" w:eastAsia="方正黑体_GBK"/>
          <w:kern w:val="0"/>
          <w:lang w:val="zh-CN"/>
        </w:rPr>
        <w:t>三十一</w:t>
      </w:r>
      <w:r>
        <w:rPr>
          <w:rFonts w:eastAsia="方正黑体_GBK"/>
          <w:kern w:val="0"/>
          <w:lang w:val="zh-CN"/>
        </w:rPr>
        <w:t>条</w:t>
      </w:r>
      <w:r>
        <w:rPr>
          <w:kern w:val="0"/>
          <w:lang w:val="zh-CN"/>
        </w:rPr>
        <w:t xml:space="preserve"> 本办法自公布之日起施行。</w:t>
      </w:r>
    </w:p>
    <w:p>
      <w:pPr>
        <w:pStyle w:val="2"/>
        <w:keepNext w:val="0"/>
        <w:keepLines w:val="0"/>
        <w:pageBreakBefore w:val="0"/>
        <w:kinsoku/>
        <w:wordWrap/>
        <w:overflowPunct/>
        <w:topLinePunct w:val="0"/>
        <w:snapToGrid/>
        <w:spacing w:line="560" w:lineRule="exact"/>
        <w:textAlignment w:val="auto"/>
        <w:rPr>
          <w:shd w:val="clear" w:color="auto" w:fill="FFFFFF"/>
          <w:lang w:val="zh-CN"/>
        </w:rPr>
      </w:pPr>
    </w:p>
    <w:p>
      <w:pPr>
        <w:pStyle w:val="2"/>
        <w:keepNext w:val="0"/>
        <w:keepLines w:val="0"/>
        <w:pageBreakBefore w:val="0"/>
        <w:kinsoku/>
        <w:wordWrap/>
        <w:overflowPunct/>
        <w:topLinePunct w:val="0"/>
        <w:snapToGrid/>
        <w:spacing w:line="560" w:lineRule="exact"/>
        <w:textAlignment w:val="auto"/>
        <w:rPr>
          <w:shd w:val="clear" w:color="auto" w:fill="FFFFFF"/>
          <w:lang w:val="zh-CN"/>
        </w:rPr>
      </w:pPr>
    </w:p>
    <w:p>
      <w:pPr>
        <w:pStyle w:val="2"/>
        <w:keepNext w:val="0"/>
        <w:keepLines w:val="0"/>
        <w:pageBreakBefore w:val="0"/>
        <w:kinsoku/>
        <w:wordWrap/>
        <w:overflowPunct/>
        <w:topLinePunct w:val="0"/>
        <w:snapToGrid/>
        <w:spacing w:line="560" w:lineRule="exact"/>
        <w:textAlignment w:val="auto"/>
        <w:rPr>
          <w:shd w:val="clear" w:color="auto" w:fill="FFFFFF"/>
          <w:lang w:val="zh-CN"/>
        </w:rPr>
      </w:pPr>
    </w:p>
    <w:p>
      <w:pPr>
        <w:keepNext w:val="0"/>
        <w:keepLines w:val="0"/>
        <w:pageBreakBefore w:val="0"/>
        <w:kinsoku/>
        <w:wordWrap/>
        <w:overflowPunct/>
        <w:topLinePunct w:val="0"/>
        <w:snapToGrid/>
        <w:spacing w:line="560" w:lineRule="exact"/>
        <w:ind w:firstLine="316" w:firstLineChars="100"/>
        <w:textAlignment w:val="auto"/>
      </w:pPr>
    </w:p>
    <w:sectPr>
      <w:footerReference r:id="rId5" w:type="first"/>
      <w:footerReference r:id="rId3" w:type="default"/>
      <w:footerReference r:id="rId4" w:type="even"/>
      <w:pgSz w:w="11906" w:h="16838"/>
      <w:pgMar w:top="2098" w:right="1491" w:bottom="1984" w:left="1587" w:header="851" w:footer="992"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3"/>
                  <w:ind w:right="320"/>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hjMDkxZjZhOWUwYTQxNzFjNzA1MzdmMGI0N2M0MGMifQ=="/>
  </w:docVars>
  <w:rsids>
    <w:rsidRoot w:val="3E341AAF"/>
    <w:rsid w:val="0014532F"/>
    <w:rsid w:val="001D4331"/>
    <w:rsid w:val="001E4CE2"/>
    <w:rsid w:val="00287F46"/>
    <w:rsid w:val="004020D5"/>
    <w:rsid w:val="004A19BC"/>
    <w:rsid w:val="005978B6"/>
    <w:rsid w:val="005D6937"/>
    <w:rsid w:val="005E274E"/>
    <w:rsid w:val="00612338"/>
    <w:rsid w:val="00623878"/>
    <w:rsid w:val="0075111B"/>
    <w:rsid w:val="00756ACA"/>
    <w:rsid w:val="007D2E03"/>
    <w:rsid w:val="00852D66"/>
    <w:rsid w:val="00AA1207"/>
    <w:rsid w:val="00B36693"/>
    <w:rsid w:val="00B54E6F"/>
    <w:rsid w:val="00CD31EC"/>
    <w:rsid w:val="00D27553"/>
    <w:rsid w:val="00E93902"/>
    <w:rsid w:val="00EE659A"/>
    <w:rsid w:val="00FD58A9"/>
    <w:rsid w:val="01022F69"/>
    <w:rsid w:val="0362788A"/>
    <w:rsid w:val="06D455EB"/>
    <w:rsid w:val="08E30793"/>
    <w:rsid w:val="08F859B1"/>
    <w:rsid w:val="0DB04C22"/>
    <w:rsid w:val="11591C61"/>
    <w:rsid w:val="129A50C5"/>
    <w:rsid w:val="14D775F6"/>
    <w:rsid w:val="16916713"/>
    <w:rsid w:val="1BA103FE"/>
    <w:rsid w:val="24C111E7"/>
    <w:rsid w:val="2C8C4BC6"/>
    <w:rsid w:val="2D9C0DF9"/>
    <w:rsid w:val="2E7124D4"/>
    <w:rsid w:val="345C0802"/>
    <w:rsid w:val="350249F4"/>
    <w:rsid w:val="3D1F7554"/>
    <w:rsid w:val="3E341AAF"/>
    <w:rsid w:val="407B36DA"/>
    <w:rsid w:val="4173282E"/>
    <w:rsid w:val="43B62351"/>
    <w:rsid w:val="48631AE2"/>
    <w:rsid w:val="4C956301"/>
    <w:rsid w:val="4D69268A"/>
    <w:rsid w:val="4E392186"/>
    <w:rsid w:val="4F1F22C3"/>
    <w:rsid w:val="58E27D93"/>
    <w:rsid w:val="590A1112"/>
    <w:rsid w:val="5D83280F"/>
    <w:rsid w:val="62824823"/>
    <w:rsid w:val="653A2C5A"/>
    <w:rsid w:val="669D3185"/>
    <w:rsid w:val="6754434C"/>
    <w:rsid w:val="6A6E6E71"/>
    <w:rsid w:val="6BA269E6"/>
    <w:rsid w:val="6C572FA0"/>
    <w:rsid w:val="6CE03ED9"/>
    <w:rsid w:val="6E5A45F8"/>
    <w:rsid w:val="73D05B20"/>
    <w:rsid w:val="73E03EB9"/>
    <w:rsid w:val="7A081E55"/>
    <w:rsid w:val="7D43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ind w:right="316" w:rightChars="100"/>
      <w:jc w:val="right"/>
    </w:pPr>
    <w:rPr>
      <w:rFonts w:ascii="宋体" w:hAnsi="宋体" w:eastAsia="宋体"/>
      <w:sz w:val="2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4192</Words>
  <Characters>4205</Characters>
  <Lines>33</Lines>
  <Paragraphs>9</Paragraphs>
  <TotalTime>4</TotalTime>
  <ScaleCrop>false</ScaleCrop>
  <LinksUpToDate>false</LinksUpToDate>
  <CharactersWithSpaces>4298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2020-09-08T09:43:00Z</dcterms:created>
  <dc:creator>Administrator</dc:creator>
  <cp:lastModifiedBy>林后宇</cp:lastModifiedBy>
  <cp:lastPrinted>2020-08-10T13:37:00Z</cp:lastPrinted>
  <dcterms:modified xsi:type="dcterms:W3CDTF">2022-10-15T08:58:16Z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62EB47679274406688D85111A98E203F</vt:lpwstr>
  </property>
</Properties>
</file>